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tif" ContentType="image/tiff"/>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694DBC" w14:textId="77777777" w:rsidR="00C46E9C" w:rsidRDefault="00C46E9C" w:rsidP="00C46E9C">
      <w:pPr>
        <w:pStyle w:val="Comment"/>
      </w:pPr>
      <w:r>
        <w:t>Use this form to tell us important information about this document, then start the text on the following page. All information you give in this form will appear in the document, or affect the way it is handled online.</w:t>
      </w:r>
    </w:p>
    <w:p w14:paraId="69D7FC10" w14:textId="77777777" w:rsidR="00C46E9C" w:rsidRDefault="00C46E9C" w:rsidP="00C46E9C"/>
    <w:tbl>
      <w:tblPr>
        <w:tblW w:w="0" w:type="auto"/>
        <w:tblLook w:val="0020" w:firstRow="1" w:lastRow="0" w:firstColumn="0" w:lastColumn="0" w:noHBand="0" w:noVBand="0"/>
      </w:tblPr>
      <w:tblGrid>
        <w:gridCol w:w="1504"/>
        <w:gridCol w:w="647"/>
        <w:gridCol w:w="2127"/>
        <w:gridCol w:w="2146"/>
        <w:gridCol w:w="2111"/>
      </w:tblGrid>
      <w:tr w:rsidR="00C46E9C" w14:paraId="489EC0D6" w14:textId="77777777" w:rsidTr="00C46E9C">
        <w:trPr>
          <w:cantSplit/>
          <w:trHeight w:val="432"/>
        </w:trPr>
        <w:tc>
          <w:tcPr>
            <w:tcW w:w="0" w:type="auto"/>
            <w:gridSpan w:val="5"/>
            <w:tcBorders>
              <w:bottom w:val="single" w:sz="12" w:space="0" w:color="990000"/>
            </w:tcBorders>
            <w:shd w:val="clear" w:color="auto" w:fill="E6E6E6"/>
            <w:vAlign w:val="center"/>
          </w:tcPr>
          <w:p w14:paraId="1DEDD8B1" w14:textId="77777777" w:rsidR="00C46E9C" w:rsidRPr="002A7B6D" w:rsidRDefault="00C46E9C" w:rsidP="00C46E9C">
            <w:pPr>
              <w:rPr>
                <w:rFonts w:cs="Arial"/>
                <w:b/>
                <w:sz w:val="20"/>
              </w:rPr>
            </w:pPr>
            <w:r w:rsidRPr="002A7B6D">
              <w:rPr>
                <w:rFonts w:cs="Arial"/>
                <w:b/>
                <w:sz w:val="20"/>
              </w:rPr>
              <w:t>Document Information</w:t>
            </w:r>
          </w:p>
        </w:tc>
      </w:tr>
      <w:tr w:rsidR="00C46E9C" w14:paraId="799FF145" w14:textId="77777777" w:rsidTr="00C46E9C">
        <w:trPr>
          <w:trHeight w:val="288"/>
        </w:trPr>
        <w:tc>
          <w:tcPr>
            <w:tcW w:w="0" w:type="auto"/>
            <w:tcBorders>
              <w:top w:val="single" w:sz="12" w:space="0" w:color="990000"/>
              <w:bottom w:val="single" w:sz="4" w:space="0" w:color="auto"/>
            </w:tcBorders>
            <w:vAlign w:val="bottom"/>
          </w:tcPr>
          <w:p w14:paraId="0D58B6F9" w14:textId="77777777" w:rsidR="00C46E9C" w:rsidRPr="002A7B6D" w:rsidRDefault="00C46E9C" w:rsidP="00C46E9C">
            <w:pPr>
              <w:rPr>
                <w:rFonts w:cs="Arial"/>
                <w:sz w:val="20"/>
              </w:rPr>
            </w:pPr>
            <w:r w:rsidRPr="002A7B6D">
              <w:rPr>
                <w:rFonts w:cs="Arial"/>
                <w:sz w:val="20"/>
              </w:rPr>
              <w:t>Document Type</w:t>
            </w:r>
          </w:p>
        </w:tc>
        <w:tc>
          <w:tcPr>
            <w:tcW w:w="0" w:type="auto"/>
            <w:tcBorders>
              <w:top w:val="single" w:sz="12" w:space="0" w:color="990000"/>
              <w:bottom w:val="single" w:sz="4" w:space="0" w:color="auto"/>
            </w:tcBorders>
            <w:vAlign w:val="bottom"/>
          </w:tcPr>
          <w:p w14:paraId="1F703125" w14:textId="77777777" w:rsidR="00C46E9C" w:rsidRPr="002A7B6D" w:rsidRDefault="00C46E9C" w:rsidP="00C46E9C">
            <w:pPr>
              <w:rPr>
                <w:rFonts w:cs="Arial"/>
                <w:sz w:val="20"/>
              </w:rPr>
            </w:pPr>
            <w:r w:rsidRPr="002A7B6D">
              <w:rPr>
                <w:rFonts w:cs="Arial"/>
                <w:sz w:val="20"/>
              </w:rPr>
              <w:t>Label</w:t>
            </w:r>
          </w:p>
        </w:tc>
        <w:tc>
          <w:tcPr>
            <w:tcW w:w="0" w:type="auto"/>
            <w:tcBorders>
              <w:top w:val="single" w:sz="12" w:space="0" w:color="990000"/>
              <w:bottom w:val="single" w:sz="4" w:space="0" w:color="auto"/>
            </w:tcBorders>
            <w:vAlign w:val="bottom"/>
          </w:tcPr>
          <w:p w14:paraId="2E1A253F" w14:textId="77777777" w:rsidR="00C46E9C" w:rsidRPr="002A7B6D" w:rsidRDefault="00C46E9C" w:rsidP="00C46E9C">
            <w:pPr>
              <w:rPr>
                <w:rFonts w:cs="Arial"/>
                <w:sz w:val="20"/>
              </w:rPr>
            </w:pPr>
            <w:r w:rsidRPr="002A7B6D">
              <w:rPr>
                <w:rFonts w:cs="Arial"/>
                <w:sz w:val="20"/>
              </w:rPr>
              <w:t>Created (YYYY-MM-DD)</w:t>
            </w:r>
          </w:p>
        </w:tc>
        <w:tc>
          <w:tcPr>
            <w:tcW w:w="0" w:type="auto"/>
            <w:tcBorders>
              <w:top w:val="single" w:sz="12" w:space="0" w:color="990000"/>
              <w:bottom w:val="single" w:sz="4" w:space="0" w:color="auto"/>
            </w:tcBorders>
            <w:shd w:val="clear" w:color="auto" w:fill="auto"/>
            <w:tcMar>
              <w:top w:w="0" w:type="dxa"/>
              <w:left w:w="58" w:type="dxa"/>
              <w:bottom w:w="29" w:type="dxa"/>
              <w:right w:w="115" w:type="dxa"/>
            </w:tcMar>
            <w:vAlign w:val="bottom"/>
          </w:tcPr>
          <w:p w14:paraId="3C139C55" w14:textId="77777777" w:rsidR="00C46E9C" w:rsidRPr="002A7B6D" w:rsidRDefault="00C46E9C" w:rsidP="00C46E9C">
            <w:pPr>
              <w:rPr>
                <w:rFonts w:cs="Arial"/>
                <w:sz w:val="20"/>
              </w:rPr>
            </w:pPr>
            <w:r w:rsidRPr="002A7B6D">
              <w:rPr>
                <w:rFonts w:cs="Arial"/>
                <w:sz w:val="20"/>
              </w:rPr>
              <w:t>Updated (YYYY-MM-DD)</w:t>
            </w:r>
          </w:p>
        </w:tc>
        <w:tc>
          <w:tcPr>
            <w:tcW w:w="0" w:type="auto"/>
            <w:tcBorders>
              <w:top w:val="single" w:sz="12" w:space="0" w:color="990000"/>
              <w:bottom w:val="single" w:sz="4" w:space="0" w:color="auto"/>
            </w:tcBorders>
            <w:shd w:val="clear" w:color="auto" w:fill="auto"/>
            <w:vAlign w:val="bottom"/>
          </w:tcPr>
          <w:p w14:paraId="5761366E" w14:textId="77777777" w:rsidR="00C46E9C" w:rsidRPr="002A7B6D" w:rsidRDefault="00C46E9C" w:rsidP="00C46E9C">
            <w:pPr>
              <w:rPr>
                <w:rFonts w:cs="Arial"/>
                <w:sz w:val="20"/>
              </w:rPr>
            </w:pPr>
            <w:r w:rsidRPr="002A7B6D">
              <w:rPr>
                <w:rFonts w:cs="Arial"/>
                <w:sz w:val="20"/>
              </w:rPr>
              <w:t>Revised (YYYY-MM-DD)</w:t>
            </w:r>
          </w:p>
          <w:p w14:paraId="4771F3BA" w14:textId="77777777" w:rsidR="00C46E9C" w:rsidRPr="002A7B6D" w:rsidRDefault="00C46E9C" w:rsidP="00C46E9C">
            <w:pPr>
              <w:rPr>
                <w:rFonts w:cs="Arial"/>
                <w:sz w:val="20"/>
              </w:rPr>
            </w:pPr>
            <w:r w:rsidRPr="002A7B6D">
              <w:rPr>
                <w:rFonts w:cs="Arial"/>
                <w:sz w:val="20"/>
              </w:rPr>
              <w:t>(</w:t>
            </w:r>
            <w:r w:rsidRPr="002A7B6D">
              <w:rPr>
                <w:rFonts w:cs="Arial"/>
                <w:i/>
                <w:sz w:val="20"/>
              </w:rPr>
              <w:t>GeneReviews</w:t>
            </w:r>
            <w:r w:rsidRPr="002A7B6D">
              <w:rPr>
                <w:rFonts w:cs="Arial"/>
                <w:sz w:val="20"/>
              </w:rPr>
              <w:t xml:space="preserve"> Project)</w:t>
            </w:r>
          </w:p>
        </w:tc>
      </w:tr>
      <w:tr w:rsidR="00C46E9C" w14:paraId="50F5C34C" w14:textId="77777777" w:rsidTr="00C46E9C">
        <w:trPr>
          <w:trHeight w:val="288"/>
        </w:trPr>
        <w:tc>
          <w:tcPr>
            <w:tcW w:w="0" w:type="auto"/>
            <w:tcBorders>
              <w:top w:val="single" w:sz="4" w:space="0" w:color="auto"/>
              <w:bottom w:val="single" w:sz="4" w:space="0" w:color="auto"/>
            </w:tcBorders>
            <w:vAlign w:val="bottom"/>
          </w:tcPr>
          <w:p w14:paraId="07F7E7F2" w14:textId="65FF35C6" w:rsidR="00C46E9C" w:rsidRDefault="003F689D" w:rsidP="00C46E9C">
            <w:pPr>
              <w:rPr>
                <w:sz w:val="20"/>
              </w:rPr>
            </w:pPr>
            <w:r>
              <w:rPr>
                <w:sz w:val="20"/>
              </w:rPr>
              <w:t>chapter</w:t>
            </w:r>
          </w:p>
        </w:tc>
        <w:tc>
          <w:tcPr>
            <w:tcW w:w="0" w:type="auto"/>
            <w:tcBorders>
              <w:top w:val="single" w:sz="4" w:space="0" w:color="auto"/>
              <w:bottom w:val="single" w:sz="4" w:space="0" w:color="auto"/>
            </w:tcBorders>
            <w:vAlign w:val="bottom"/>
          </w:tcPr>
          <w:p w14:paraId="4C89D667" w14:textId="77777777" w:rsidR="00C46E9C" w:rsidRDefault="00C46E9C" w:rsidP="00C46E9C">
            <w:pPr>
              <w:rPr>
                <w:sz w:val="20"/>
              </w:rPr>
            </w:pPr>
          </w:p>
        </w:tc>
        <w:tc>
          <w:tcPr>
            <w:tcW w:w="0" w:type="auto"/>
            <w:tcBorders>
              <w:top w:val="single" w:sz="4" w:space="0" w:color="auto"/>
              <w:bottom w:val="single" w:sz="4" w:space="0" w:color="auto"/>
            </w:tcBorders>
            <w:vAlign w:val="bottom"/>
          </w:tcPr>
          <w:p w14:paraId="5EF2FCB1" w14:textId="78983209" w:rsidR="00C46E9C" w:rsidRDefault="003F689D" w:rsidP="00C46E9C">
            <w:pPr>
              <w:rPr>
                <w:sz w:val="20"/>
              </w:rPr>
            </w:pPr>
            <w:r>
              <w:rPr>
                <w:sz w:val="20"/>
              </w:rPr>
              <w:t>2019-10-01</w:t>
            </w:r>
          </w:p>
        </w:tc>
        <w:tc>
          <w:tcPr>
            <w:tcW w:w="0" w:type="auto"/>
            <w:tcBorders>
              <w:top w:val="single" w:sz="4" w:space="0" w:color="auto"/>
              <w:bottom w:val="single" w:sz="4" w:space="0" w:color="auto"/>
            </w:tcBorders>
            <w:shd w:val="clear" w:color="auto" w:fill="auto"/>
            <w:tcMar>
              <w:top w:w="0" w:type="dxa"/>
              <w:left w:w="58" w:type="dxa"/>
              <w:bottom w:w="29" w:type="dxa"/>
              <w:right w:w="115" w:type="dxa"/>
            </w:tcMar>
            <w:vAlign w:val="bottom"/>
          </w:tcPr>
          <w:p w14:paraId="2AD4F2E3" w14:textId="77777777" w:rsidR="00C46E9C" w:rsidRDefault="00C46E9C" w:rsidP="00C46E9C">
            <w:pPr>
              <w:rPr>
                <w:sz w:val="20"/>
              </w:rPr>
            </w:pPr>
          </w:p>
        </w:tc>
        <w:tc>
          <w:tcPr>
            <w:tcW w:w="0" w:type="auto"/>
            <w:tcBorders>
              <w:top w:val="single" w:sz="4" w:space="0" w:color="auto"/>
              <w:bottom w:val="single" w:sz="4" w:space="0" w:color="auto"/>
            </w:tcBorders>
            <w:shd w:val="clear" w:color="auto" w:fill="auto"/>
            <w:vAlign w:val="bottom"/>
          </w:tcPr>
          <w:p w14:paraId="4676A71C" w14:textId="77777777" w:rsidR="00C46E9C" w:rsidRDefault="00C46E9C" w:rsidP="00C46E9C">
            <w:pPr>
              <w:rPr>
                <w:sz w:val="20"/>
              </w:rPr>
            </w:pPr>
          </w:p>
        </w:tc>
      </w:tr>
    </w:tbl>
    <w:p w14:paraId="7F522A8C" w14:textId="77777777" w:rsidR="00C46E9C" w:rsidRDefault="00C46E9C" w:rsidP="00C46E9C">
      <w:pPr>
        <w:pStyle w:val="Comment"/>
      </w:pPr>
      <w:r>
        <w:t>Note: for “Document Type”, choose only one of the following: appendix, chapter, dedication, foreword, front-matter-part, glossary, preface, ref-list, or section.</w:t>
      </w:r>
    </w:p>
    <w:p w14:paraId="0E374B4D" w14:textId="77777777" w:rsidR="00C46E9C" w:rsidRDefault="00C46E9C" w:rsidP="00C46E9C"/>
    <w:tbl>
      <w:tblPr>
        <w:tblW w:w="0" w:type="auto"/>
        <w:tblLook w:val="0020" w:firstRow="1" w:lastRow="0" w:firstColumn="0" w:lastColumn="0" w:noHBand="0" w:noVBand="0"/>
      </w:tblPr>
      <w:tblGrid>
        <w:gridCol w:w="1530"/>
        <w:gridCol w:w="2610"/>
        <w:gridCol w:w="2340"/>
      </w:tblGrid>
      <w:tr w:rsidR="00C46E9C" w:rsidRPr="002A7B6D" w14:paraId="7E7DC588" w14:textId="77777777" w:rsidTr="00C46E9C">
        <w:trPr>
          <w:cantSplit/>
          <w:trHeight w:val="432"/>
        </w:trPr>
        <w:tc>
          <w:tcPr>
            <w:tcW w:w="6480" w:type="dxa"/>
            <w:gridSpan w:val="3"/>
            <w:tcBorders>
              <w:bottom w:val="single" w:sz="12" w:space="0" w:color="990000"/>
            </w:tcBorders>
            <w:shd w:val="clear" w:color="auto" w:fill="E6E6E6"/>
            <w:vAlign w:val="center"/>
          </w:tcPr>
          <w:p w14:paraId="7A5087FC" w14:textId="77777777" w:rsidR="00C46E9C" w:rsidRPr="002A7B6D" w:rsidRDefault="00C46E9C" w:rsidP="00C46E9C">
            <w:pPr>
              <w:rPr>
                <w:rFonts w:cs="Arial"/>
                <w:b/>
                <w:sz w:val="20"/>
              </w:rPr>
            </w:pPr>
            <w:r w:rsidRPr="002A7B6D">
              <w:rPr>
                <w:rFonts w:cs="Arial"/>
                <w:b/>
                <w:sz w:val="20"/>
              </w:rPr>
              <w:t>Supplementary Information</w:t>
            </w:r>
          </w:p>
        </w:tc>
      </w:tr>
      <w:tr w:rsidR="00C46E9C" w:rsidRPr="002A7B6D" w14:paraId="7A3848F3" w14:textId="77777777" w:rsidTr="00C46E9C">
        <w:trPr>
          <w:trHeight w:val="288"/>
        </w:trPr>
        <w:tc>
          <w:tcPr>
            <w:tcW w:w="1530" w:type="dxa"/>
            <w:tcBorders>
              <w:top w:val="single" w:sz="12" w:space="0" w:color="990000"/>
              <w:bottom w:val="single" w:sz="4" w:space="0" w:color="auto"/>
            </w:tcBorders>
            <w:vAlign w:val="bottom"/>
          </w:tcPr>
          <w:p w14:paraId="3A0FDD54" w14:textId="77777777" w:rsidR="00C46E9C" w:rsidRPr="002A7B6D" w:rsidRDefault="00C46E9C" w:rsidP="00C46E9C">
            <w:pPr>
              <w:rPr>
                <w:rFonts w:cs="Arial"/>
                <w:sz w:val="20"/>
              </w:rPr>
            </w:pPr>
            <w:r w:rsidRPr="002A7B6D">
              <w:rPr>
                <w:rFonts w:cs="Arial"/>
                <w:sz w:val="20"/>
              </w:rPr>
              <w:t>Indexed? (Yes or No)</w:t>
            </w:r>
          </w:p>
        </w:tc>
        <w:tc>
          <w:tcPr>
            <w:tcW w:w="2610" w:type="dxa"/>
            <w:tcBorders>
              <w:top w:val="single" w:sz="12" w:space="0" w:color="990000"/>
              <w:bottom w:val="single" w:sz="4" w:space="0" w:color="auto"/>
            </w:tcBorders>
            <w:vAlign w:val="bottom"/>
          </w:tcPr>
          <w:p w14:paraId="0DAAC127" w14:textId="77777777" w:rsidR="00C46E9C" w:rsidRPr="002A7B6D" w:rsidRDefault="00C46E9C" w:rsidP="00C46E9C">
            <w:pPr>
              <w:rPr>
                <w:rFonts w:cs="Arial"/>
                <w:sz w:val="20"/>
              </w:rPr>
            </w:pPr>
            <w:r w:rsidRPr="002A7B6D">
              <w:rPr>
                <w:rFonts w:cs="Arial"/>
                <w:sz w:val="20"/>
              </w:rPr>
              <w:t>Include in Book TOC? (Yes or No)</w:t>
            </w:r>
          </w:p>
        </w:tc>
        <w:tc>
          <w:tcPr>
            <w:tcW w:w="2340" w:type="dxa"/>
            <w:tcBorders>
              <w:top w:val="single" w:sz="12" w:space="0" w:color="990000"/>
              <w:bottom w:val="single" w:sz="4" w:space="0" w:color="auto"/>
            </w:tcBorders>
            <w:shd w:val="clear" w:color="auto" w:fill="auto"/>
            <w:tcMar>
              <w:top w:w="0" w:type="dxa"/>
              <w:left w:w="58" w:type="dxa"/>
              <w:bottom w:w="29" w:type="dxa"/>
              <w:right w:w="115" w:type="dxa"/>
            </w:tcMar>
            <w:vAlign w:val="bottom"/>
          </w:tcPr>
          <w:p w14:paraId="6AC09C47" w14:textId="77777777" w:rsidR="00C46E9C" w:rsidRPr="002A7B6D" w:rsidRDefault="00C46E9C" w:rsidP="00C46E9C">
            <w:pPr>
              <w:rPr>
                <w:rFonts w:cs="Arial"/>
                <w:sz w:val="20"/>
              </w:rPr>
            </w:pPr>
            <w:r w:rsidRPr="002A7B6D">
              <w:rPr>
                <w:rFonts w:cs="Arial"/>
                <w:sz w:val="20"/>
              </w:rPr>
              <w:t>Generate in-page TOC listing?(Yes or No)</w:t>
            </w:r>
          </w:p>
        </w:tc>
      </w:tr>
      <w:tr w:rsidR="00C46E9C" w:rsidRPr="002A7B6D" w14:paraId="08CE2233" w14:textId="77777777" w:rsidTr="00C46E9C">
        <w:trPr>
          <w:trHeight w:val="288"/>
        </w:trPr>
        <w:tc>
          <w:tcPr>
            <w:tcW w:w="0" w:type="auto"/>
            <w:tcBorders>
              <w:top w:val="single" w:sz="4" w:space="0" w:color="auto"/>
              <w:bottom w:val="single" w:sz="4" w:space="0" w:color="auto"/>
            </w:tcBorders>
            <w:vAlign w:val="bottom"/>
          </w:tcPr>
          <w:p w14:paraId="5C538777" w14:textId="77777777" w:rsidR="00C46E9C" w:rsidRPr="002A7B6D" w:rsidRDefault="00C46E9C" w:rsidP="00C46E9C">
            <w:pPr>
              <w:rPr>
                <w:rFonts w:cs="Arial"/>
                <w:sz w:val="20"/>
              </w:rPr>
            </w:pPr>
          </w:p>
        </w:tc>
        <w:tc>
          <w:tcPr>
            <w:tcW w:w="2610" w:type="dxa"/>
            <w:tcBorders>
              <w:top w:val="single" w:sz="4" w:space="0" w:color="auto"/>
              <w:bottom w:val="single" w:sz="4" w:space="0" w:color="auto"/>
            </w:tcBorders>
            <w:vAlign w:val="bottom"/>
          </w:tcPr>
          <w:p w14:paraId="0B80BD5F" w14:textId="77777777" w:rsidR="00C46E9C" w:rsidRPr="002A7B6D" w:rsidRDefault="00C46E9C" w:rsidP="00C46E9C">
            <w:pPr>
              <w:rPr>
                <w:rFonts w:cs="Arial"/>
                <w:sz w:val="20"/>
              </w:rPr>
            </w:pPr>
          </w:p>
        </w:tc>
        <w:tc>
          <w:tcPr>
            <w:tcW w:w="2340" w:type="dxa"/>
            <w:tcBorders>
              <w:top w:val="single" w:sz="4" w:space="0" w:color="auto"/>
              <w:bottom w:val="single" w:sz="4" w:space="0" w:color="auto"/>
            </w:tcBorders>
            <w:shd w:val="clear" w:color="auto" w:fill="auto"/>
            <w:tcMar>
              <w:top w:w="0" w:type="dxa"/>
              <w:left w:w="58" w:type="dxa"/>
              <w:bottom w:w="29" w:type="dxa"/>
              <w:right w:w="115" w:type="dxa"/>
            </w:tcMar>
            <w:vAlign w:val="bottom"/>
          </w:tcPr>
          <w:p w14:paraId="64ED9085" w14:textId="77777777" w:rsidR="00C46E9C" w:rsidRPr="002A7B6D" w:rsidRDefault="00C46E9C" w:rsidP="00C46E9C">
            <w:pPr>
              <w:rPr>
                <w:rFonts w:cs="Arial"/>
                <w:sz w:val="20"/>
              </w:rPr>
            </w:pPr>
          </w:p>
        </w:tc>
      </w:tr>
    </w:tbl>
    <w:p w14:paraId="6702B6DF" w14:textId="77777777" w:rsidR="00C46E9C" w:rsidRDefault="00C46E9C" w:rsidP="00C46E9C">
      <w:pPr>
        <w:pStyle w:val="Comment"/>
      </w:pPr>
      <w:r>
        <w:t>Blank or “Yes” is the default value, indicating these features will apply to the document.</w:t>
      </w:r>
    </w:p>
    <w:p w14:paraId="6E2E79A0" w14:textId="77777777" w:rsidR="00C46E9C" w:rsidRDefault="00C46E9C" w:rsidP="00C46E9C"/>
    <w:tbl>
      <w:tblPr>
        <w:tblW w:w="9972" w:type="dxa"/>
        <w:tblInd w:w="216" w:type="dxa"/>
        <w:tblLayout w:type="fixed"/>
        <w:tblLook w:val="0020" w:firstRow="1" w:lastRow="0" w:firstColumn="0" w:lastColumn="0" w:noHBand="0" w:noVBand="0"/>
      </w:tblPr>
      <w:tblGrid>
        <w:gridCol w:w="1561"/>
        <w:gridCol w:w="1184"/>
        <w:gridCol w:w="837"/>
        <w:gridCol w:w="990"/>
        <w:gridCol w:w="1080"/>
        <w:gridCol w:w="1440"/>
        <w:gridCol w:w="1260"/>
        <w:gridCol w:w="1620"/>
      </w:tblGrid>
      <w:tr w:rsidR="00C46E9C" w:rsidRPr="002A7B6D" w14:paraId="0D7EDAF4" w14:textId="77777777" w:rsidTr="00782243">
        <w:trPr>
          <w:cantSplit/>
          <w:trHeight w:val="432"/>
        </w:trPr>
        <w:tc>
          <w:tcPr>
            <w:tcW w:w="9972" w:type="dxa"/>
            <w:gridSpan w:val="8"/>
            <w:tcBorders>
              <w:top w:val="nil"/>
              <w:left w:val="nil"/>
              <w:bottom w:val="single" w:sz="12" w:space="0" w:color="990000"/>
              <w:right w:val="nil"/>
            </w:tcBorders>
            <w:shd w:val="clear" w:color="auto" w:fill="E6E6E6"/>
            <w:vAlign w:val="center"/>
          </w:tcPr>
          <w:p w14:paraId="07FCEF8E" w14:textId="77777777" w:rsidR="00C46E9C" w:rsidRPr="002A7B6D" w:rsidRDefault="00C46E9C" w:rsidP="00C46E9C">
            <w:pPr>
              <w:rPr>
                <w:rFonts w:cs="Arial"/>
                <w:b/>
                <w:sz w:val="20"/>
              </w:rPr>
            </w:pPr>
            <w:r w:rsidRPr="002A7B6D">
              <w:rPr>
                <w:rFonts w:cs="Arial"/>
                <w:b/>
                <w:sz w:val="20"/>
              </w:rPr>
              <w:t>Author Information</w:t>
            </w:r>
          </w:p>
        </w:tc>
      </w:tr>
      <w:tr w:rsidR="00C46E9C" w:rsidRPr="002A7B6D" w14:paraId="2BA50F5D" w14:textId="77777777" w:rsidTr="00782243">
        <w:trPr>
          <w:trHeight w:val="432"/>
        </w:trPr>
        <w:tc>
          <w:tcPr>
            <w:tcW w:w="1561" w:type="dxa"/>
            <w:tcBorders>
              <w:top w:val="nil"/>
              <w:left w:val="nil"/>
              <w:bottom w:val="single" w:sz="4" w:space="0" w:color="auto"/>
              <w:right w:val="nil"/>
            </w:tcBorders>
            <w:vAlign w:val="bottom"/>
          </w:tcPr>
          <w:p w14:paraId="56A2773D" w14:textId="77777777" w:rsidR="00C46E9C" w:rsidRPr="002A7B6D" w:rsidRDefault="00C46E9C" w:rsidP="00C46E9C">
            <w:pPr>
              <w:rPr>
                <w:rFonts w:cs="Arial"/>
                <w:sz w:val="20"/>
              </w:rPr>
            </w:pPr>
            <w:r w:rsidRPr="002A7B6D">
              <w:rPr>
                <w:rFonts w:cs="Arial"/>
                <w:sz w:val="20"/>
              </w:rPr>
              <w:t>Given Name(s)</w:t>
            </w:r>
          </w:p>
        </w:tc>
        <w:tc>
          <w:tcPr>
            <w:tcW w:w="1184" w:type="dxa"/>
            <w:tcBorders>
              <w:top w:val="nil"/>
              <w:left w:val="nil"/>
              <w:bottom w:val="single" w:sz="4" w:space="0" w:color="auto"/>
              <w:right w:val="nil"/>
            </w:tcBorders>
            <w:vAlign w:val="bottom"/>
          </w:tcPr>
          <w:p w14:paraId="31C54CA2" w14:textId="77777777" w:rsidR="00C46E9C" w:rsidRPr="002A7B6D" w:rsidRDefault="00C46E9C" w:rsidP="00C46E9C">
            <w:pPr>
              <w:rPr>
                <w:rFonts w:cs="Arial"/>
                <w:sz w:val="20"/>
              </w:rPr>
            </w:pPr>
            <w:r w:rsidRPr="002A7B6D">
              <w:rPr>
                <w:rFonts w:cs="Arial"/>
                <w:sz w:val="20"/>
              </w:rPr>
              <w:t>Last Name</w:t>
            </w:r>
          </w:p>
        </w:tc>
        <w:tc>
          <w:tcPr>
            <w:tcW w:w="837" w:type="dxa"/>
            <w:tcBorders>
              <w:top w:val="nil"/>
              <w:left w:val="nil"/>
              <w:bottom w:val="single" w:sz="4" w:space="0" w:color="auto"/>
              <w:right w:val="nil"/>
            </w:tcBorders>
            <w:vAlign w:val="bottom"/>
          </w:tcPr>
          <w:p w14:paraId="7919A4C9" w14:textId="77777777" w:rsidR="00C46E9C" w:rsidRPr="002A7B6D" w:rsidRDefault="00C46E9C" w:rsidP="00C46E9C">
            <w:pPr>
              <w:rPr>
                <w:rFonts w:cs="Arial"/>
                <w:sz w:val="20"/>
              </w:rPr>
            </w:pPr>
            <w:r w:rsidRPr="002A7B6D">
              <w:rPr>
                <w:rFonts w:cs="Arial"/>
                <w:sz w:val="20"/>
              </w:rPr>
              <w:t>Suffix</w:t>
            </w:r>
          </w:p>
        </w:tc>
        <w:tc>
          <w:tcPr>
            <w:tcW w:w="990" w:type="dxa"/>
            <w:tcBorders>
              <w:top w:val="nil"/>
              <w:left w:val="nil"/>
              <w:bottom w:val="single" w:sz="4" w:space="0" w:color="auto"/>
              <w:right w:val="nil"/>
            </w:tcBorders>
            <w:vAlign w:val="bottom"/>
          </w:tcPr>
          <w:p w14:paraId="67D3AD3A" w14:textId="77777777" w:rsidR="00C46E9C" w:rsidRPr="002A7B6D" w:rsidRDefault="00C46E9C" w:rsidP="00C46E9C">
            <w:pPr>
              <w:rPr>
                <w:rFonts w:cs="Arial"/>
                <w:sz w:val="20"/>
              </w:rPr>
            </w:pPr>
            <w:r w:rsidRPr="002A7B6D">
              <w:rPr>
                <w:rFonts w:cs="Arial"/>
                <w:sz w:val="20"/>
              </w:rPr>
              <w:t>Degrees</w:t>
            </w:r>
          </w:p>
        </w:tc>
        <w:tc>
          <w:tcPr>
            <w:tcW w:w="1080" w:type="dxa"/>
            <w:tcBorders>
              <w:top w:val="nil"/>
              <w:left w:val="nil"/>
              <w:bottom w:val="single" w:sz="4" w:space="0" w:color="auto"/>
              <w:right w:val="nil"/>
            </w:tcBorders>
            <w:vAlign w:val="bottom"/>
          </w:tcPr>
          <w:p w14:paraId="3EA96DCD" w14:textId="77777777" w:rsidR="00C46E9C" w:rsidRPr="002A7B6D" w:rsidRDefault="00C46E9C" w:rsidP="00C46E9C">
            <w:pPr>
              <w:rPr>
                <w:rFonts w:cs="Arial"/>
                <w:sz w:val="20"/>
              </w:rPr>
            </w:pPr>
            <w:r w:rsidRPr="002A7B6D">
              <w:rPr>
                <w:rFonts w:cs="Arial"/>
                <w:sz w:val="20"/>
              </w:rPr>
              <w:t>Affiliation</w:t>
            </w:r>
          </w:p>
        </w:tc>
        <w:tc>
          <w:tcPr>
            <w:tcW w:w="1440" w:type="dxa"/>
            <w:tcBorders>
              <w:top w:val="nil"/>
              <w:left w:val="nil"/>
              <w:bottom w:val="single" w:sz="4" w:space="0" w:color="auto"/>
              <w:right w:val="nil"/>
            </w:tcBorders>
            <w:vAlign w:val="bottom"/>
          </w:tcPr>
          <w:p w14:paraId="04E62240" w14:textId="77777777" w:rsidR="00C46E9C" w:rsidRPr="002A7B6D" w:rsidRDefault="00C46E9C" w:rsidP="00C46E9C">
            <w:pPr>
              <w:rPr>
                <w:rFonts w:cs="Arial"/>
                <w:sz w:val="20"/>
              </w:rPr>
            </w:pPr>
            <w:r w:rsidRPr="002A7B6D">
              <w:rPr>
                <w:rFonts w:cs="Arial"/>
                <w:sz w:val="20"/>
              </w:rPr>
              <w:t>Email</w:t>
            </w:r>
          </w:p>
        </w:tc>
        <w:tc>
          <w:tcPr>
            <w:tcW w:w="1260" w:type="dxa"/>
            <w:tcBorders>
              <w:top w:val="nil"/>
              <w:left w:val="nil"/>
              <w:bottom w:val="single" w:sz="4" w:space="0" w:color="auto"/>
              <w:right w:val="nil"/>
            </w:tcBorders>
            <w:vAlign w:val="bottom"/>
          </w:tcPr>
          <w:p w14:paraId="0BBC9D63" w14:textId="77777777" w:rsidR="00C46E9C" w:rsidRPr="002A7B6D" w:rsidRDefault="00C46E9C" w:rsidP="00C46E9C">
            <w:pPr>
              <w:rPr>
                <w:rFonts w:cs="Arial"/>
                <w:sz w:val="20"/>
              </w:rPr>
            </w:pPr>
            <w:r w:rsidRPr="002A7B6D">
              <w:rPr>
                <w:rFonts w:cs="Arial"/>
                <w:sz w:val="20"/>
              </w:rPr>
              <w:t>Corr. Au. ?</w:t>
            </w:r>
          </w:p>
          <w:p w14:paraId="5DEE91EA" w14:textId="77777777" w:rsidR="00C46E9C" w:rsidRPr="002A7B6D" w:rsidRDefault="00C46E9C" w:rsidP="00C46E9C">
            <w:pPr>
              <w:rPr>
                <w:rFonts w:cs="Arial"/>
                <w:sz w:val="20"/>
              </w:rPr>
            </w:pPr>
            <w:r w:rsidRPr="002A7B6D">
              <w:rPr>
                <w:rFonts w:cs="Arial"/>
                <w:sz w:val="20"/>
              </w:rPr>
              <w:t>(Yes)</w:t>
            </w:r>
          </w:p>
        </w:tc>
        <w:tc>
          <w:tcPr>
            <w:tcW w:w="1620" w:type="dxa"/>
            <w:tcBorders>
              <w:top w:val="nil"/>
              <w:left w:val="nil"/>
              <w:bottom w:val="single" w:sz="4" w:space="0" w:color="auto"/>
              <w:right w:val="nil"/>
            </w:tcBorders>
            <w:vAlign w:val="bottom"/>
          </w:tcPr>
          <w:p w14:paraId="2460ABA1" w14:textId="77777777" w:rsidR="00C46E9C" w:rsidRPr="002A7B6D" w:rsidRDefault="00C46E9C" w:rsidP="00C46E9C">
            <w:pPr>
              <w:rPr>
                <w:rFonts w:cs="Arial"/>
                <w:sz w:val="20"/>
              </w:rPr>
            </w:pPr>
            <w:r w:rsidRPr="002A7B6D">
              <w:rPr>
                <w:rFonts w:cs="Arial"/>
                <w:sz w:val="20"/>
              </w:rPr>
              <w:t>Au. Footnote</w:t>
            </w:r>
          </w:p>
        </w:tc>
      </w:tr>
      <w:tr w:rsidR="00782243" w:rsidRPr="002A7B6D" w14:paraId="1EC3118F" w14:textId="77777777" w:rsidTr="00782243">
        <w:trPr>
          <w:trHeight w:val="432"/>
        </w:trPr>
        <w:tc>
          <w:tcPr>
            <w:tcW w:w="1561" w:type="dxa"/>
            <w:tcBorders>
              <w:top w:val="nil"/>
              <w:left w:val="nil"/>
              <w:bottom w:val="single" w:sz="4" w:space="0" w:color="auto"/>
              <w:right w:val="nil"/>
            </w:tcBorders>
            <w:vAlign w:val="center"/>
          </w:tcPr>
          <w:p w14:paraId="764B2E63" w14:textId="1BEDA2DD" w:rsidR="00782243" w:rsidRPr="002A7B6D" w:rsidRDefault="00782243" w:rsidP="00782243">
            <w:pPr>
              <w:rPr>
                <w:rFonts w:cs="Arial"/>
                <w:sz w:val="20"/>
              </w:rPr>
            </w:pPr>
            <w:r w:rsidRPr="002A7B6D">
              <w:rPr>
                <w:rFonts w:cs="Arial"/>
                <w:color w:val="000000"/>
                <w:sz w:val="20"/>
              </w:rPr>
              <w:t>Jayme L.</w:t>
            </w:r>
          </w:p>
        </w:tc>
        <w:tc>
          <w:tcPr>
            <w:tcW w:w="1184" w:type="dxa"/>
            <w:tcBorders>
              <w:top w:val="nil"/>
              <w:left w:val="nil"/>
              <w:bottom w:val="single" w:sz="4" w:space="0" w:color="auto"/>
              <w:right w:val="nil"/>
            </w:tcBorders>
            <w:vAlign w:val="center"/>
          </w:tcPr>
          <w:p w14:paraId="3D3F705F" w14:textId="068DC64A" w:rsidR="00782243" w:rsidRPr="002A7B6D" w:rsidRDefault="00782243" w:rsidP="00782243">
            <w:pPr>
              <w:rPr>
                <w:rFonts w:cs="Arial"/>
                <w:sz w:val="20"/>
              </w:rPr>
            </w:pPr>
            <w:r w:rsidRPr="002A7B6D">
              <w:rPr>
                <w:rFonts w:cs="Arial"/>
                <w:color w:val="000000"/>
                <w:sz w:val="20"/>
              </w:rPr>
              <w:t>Dahlin</w:t>
            </w:r>
          </w:p>
        </w:tc>
        <w:tc>
          <w:tcPr>
            <w:tcW w:w="837" w:type="dxa"/>
            <w:tcBorders>
              <w:top w:val="nil"/>
              <w:left w:val="nil"/>
              <w:bottom w:val="single" w:sz="4" w:space="0" w:color="auto"/>
              <w:right w:val="nil"/>
            </w:tcBorders>
            <w:vAlign w:val="center"/>
          </w:tcPr>
          <w:p w14:paraId="45C6AF46" w14:textId="77777777" w:rsidR="00782243" w:rsidRPr="002A7B6D" w:rsidRDefault="00782243" w:rsidP="00782243">
            <w:pPr>
              <w:rPr>
                <w:rFonts w:cs="Arial"/>
                <w:sz w:val="20"/>
              </w:rPr>
            </w:pPr>
          </w:p>
        </w:tc>
        <w:tc>
          <w:tcPr>
            <w:tcW w:w="990" w:type="dxa"/>
            <w:tcBorders>
              <w:top w:val="nil"/>
              <w:left w:val="nil"/>
              <w:bottom w:val="single" w:sz="4" w:space="0" w:color="auto"/>
              <w:right w:val="nil"/>
            </w:tcBorders>
            <w:vAlign w:val="center"/>
          </w:tcPr>
          <w:p w14:paraId="723EE432" w14:textId="77777777" w:rsidR="00782243" w:rsidRPr="002A7B6D" w:rsidRDefault="00782243" w:rsidP="00782243">
            <w:pPr>
              <w:rPr>
                <w:rFonts w:cs="Arial"/>
                <w:sz w:val="20"/>
              </w:rPr>
            </w:pPr>
          </w:p>
        </w:tc>
        <w:tc>
          <w:tcPr>
            <w:tcW w:w="1080" w:type="dxa"/>
            <w:tcBorders>
              <w:top w:val="nil"/>
              <w:left w:val="nil"/>
              <w:bottom w:val="single" w:sz="4" w:space="0" w:color="auto"/>
              <w:right w:val="nil"/>
            </w:tcBorders>
            <w:vAlign w:val="center"/>
          </w:tcPr>
          <w:p w14:paraId="71C55536" w14:textId="4058EF69" w:rsidR="00782243" w:rsidRPr="002A7B6D" w:rsidRDefault="00FF6715" w:rsidP="00782243">
            <w:pPr>
              <w:rPr>
                <w:rFonts w:cs="Arial"/>
                <w:sz w:val="20"/>
              </w:rPr>
            </w:pPr>
            <w:r>
              <w:rPr>
                <w:rFonts w:cs="Arial"/>
                <w:sz w:val="20"/>
              </w:rPr>
              <w:t>1</w:t>
            </w:r>
          </w:p>
        </w:tc>
        <w:tc>
          <w:tcPr>
            <w:tcW w:w="1440" w:type="dxa"/>
            <w:tcBorders>
              <w:top w:val="nil"/>
              <w:left w:val="nil"/>
              <w:bottom w:val="single" w:sz="4" w:space="0" w:color="auto"/>
              <w:right w:val="nil"/>
            </w:tcBorders>
            <w:vAlign w:val="center"/>
          </w:tcPr>
          <w:p w14:paraId="3A62ECFB" w14:textId="77777777" w:rsidR="00782243" w:rsidRPr="002A7B6D" w:rsidRDefault="00782243" w:rsidP="00782243">
            <w:pPr>
              <w:rPr>
                <w:rFonts w:cs="Arial"/>
                <w:sz w:val="20"/>
              </w:rPr>
            </w:pPr>
          </w:p>
        </w:tc>
        <w:tc>
          <w:tcPr>
            <w:tcW w:w="1260" w:type="dxa"/>
            <w:tcBorders>
              <w:top w:val="nil"/>
              <w:left w:val="nil"/>
              <w:bottom w:val="single" w:sz="4" w:space="0" w:color="auto"/>
              <w:right w:val="nil"/>
            </w:tcBorders>
            <w:vAlign w:val="center"/>
          </w:tcPr>
          <w:p w14:paraId="002A3679" w14:textId="77777777" w:rsidR="00782243" w:rsidRPr="002A7B6D" w:rsidRDefault="00782243" w:rsidP="00782243">
            <w:pPr>
              <w:rPr>
                <w:rFonts w:cs="Arial"/>
                <w:sz w:val="20"/>
              </w:rPr>
            </w:pPr>
          </w:p>
        </w:tc>
        <w:tc>
          <w:tcPr>
            <w:tcW w:w="1620" w:type="dxa"/>
            <w:tcBorders>
              <w:top w:val="nil"/>
              <w:left w:val="nil"/>
              <w:bottom w:val="single" w:sz="4" w:space="0" w:color="auto"/>
              <w:right w:val="nil"/>
            </w:tcBorders>
            <w:vAlign w:val="center"/>
          </w:tcPr>
          <w:p w14:paraId="6E7878E6" w14:textId="77777777" w:rsidR="00782243" w:rsidRPr="002A7B6D" w:rsidRDefault="00782243" w:rsidP="00782243">
            <w:pPr>
              <w:rPr>
                <w:rFonts w:cs="Arial"/>
                <w:sz w:val="20"/>
              </w:rPr>
            </w:pPr>
          </w:p>
        </w:tc>
      </w:tr>
      <w:tr w:rsidR="00782243" w:rsidRPr="002A7B6D" w14:paraId="7032A0CA" w14:textId="77777777" w:rsidTr="00782243">
        <w:trPr>
          <w:trHeight w:val="432"/>
        </w:trPr>
        <w:tc>
          <w:tcPr>
            <w:tcW w:w="1561" w:type="dxa"/>
            <w:tcBorders>
              <w:top w:val="nil"/>
              <w:left w:val="nil"/>
              <w:bottom w:val="single" w:sz="4" w:space="0" w:color="auto"/>
              <w:right w:val="nil"/>
            </w:tcBorders>
            <w:vAlign w:val="center"/>
          </w:tcPr>
          <w:p w14:paraId="3C856282" w14:textId="07FCBBBC" w:rsidR="00782243" w:rsidRPr="002A7B6D" w:rsidRDefault="00782243" w:rsidP="00782243">
            <w:pPr>
              <w:rPr>
                <w:rFonts w:cs="Arial"/>
                <w:sz w:val="20"/>
              </w:rPr>
            </w:pPr>
            <w:r w:rsidRPr="002A7B6D">
              <w:rPr>
                <w:rFonts w:cs="Arial"/>
                <w:color w:val="000000"/>
                <w:sz w:val="20"/>
              </w:rPr>
              <w:t>G. Sitta</w:t>
            </w:r>
          </w:p>
        </w:tc>
        <w:tc>
          <w:tcPr>
            <w:tcW w:w="1184" w:type="dxa"/>
            <w:tcBorders>
              <w:top w:val="nil"/>
              <w:left w:val="nil"/>
              <w:bottom w:val="single" w:sz="4" w:space="0" w:color="auto"/>
              <w:right w:val="nil"/>
            </w:tcBorders>
            <w:vAlign w:val="center"/>
          </w:tcPr>
          <w:p w14:paraId="6420DA9C" w14:textId="05BACD47" w:rsidR="00782243" w:rsidRPr="002A7B6D" w:rsidRDefault="00782243" w:rsidP="00782243">
            <w:pPr>
              <w:rPr>
                <w:rFonts w:cs="Arial"/>
                <w:sz w:val="20"/>
              </w:rPr>
            </w:pPr>
            <w:r w:rsidRPr="002A7B6D">
              <w:rPr>
                <w:rFonts w:cs="Arial"/>
                <w:color w:val="000000"/>
                <w:sz w:val="20"/>
              </w:rPr>
              <w:t>Sittampalam</w:t>
            </w:r>
          </w:p>
        </w:tc>
        <w:tc>
          <w:tcPr>
            <w:tcW w:w="837" w:type="dxa"/>
            <w:tcBorders>
              <w:top w:val="nil"/>
              <w:left w:val="nil"/>
              <w:bottom w:val="single" w:sz="4" w:space="0" w:color="auto"/>
              <w:right w:val="nil"/>
            </w:tcBorders>
            <w:vAlign w:val="center"/>
          </w:tcPr>
          <w:p w14:paraId="5B6F7427" w14:textId="77777777" w:rsidR="00782243" w:rsidRPr="002A7B6D" w:rsidRDefault="00782243" w:rsidP="00782243">
            <w:pPr>
              <w:rPr>
                <w:rFonts w:cs="Arial"/>
                <w:sz w:val="20"/>
              </w:rPr>
            </w:pPr>
          </w:p>
        </w:tc>
        <w:tc>
          <w:tcPr>
            <w:tcW w:w="990" w:type="dxa"/>
            <w:tcBorders>
              <w:top w:val="nil"/>
              <w:left w:val="nil"/>
              <w:bottom w:val="single" w:sz="4" w:space="0" w:color="auto"/>
              <w:right w:val="nil"/>
            </w:tcBorders>
            <w:vAlign w:val="center"/>
          </w:tcPr>
          <w:p w14:paraId="5DC7E212" w14:textId="77777777" w:rsidR="00782243" w:rsidRPr="002A7B6D" w:rsidRDefault="00782243" w:rsidP="00782243">
            <w:pPr>
              <w:rPr>
                <w:rFonts w:cs="Arial"/>
                <w:sz w:val="20"/>
              </w:rPr>
            </w:pPr>
          </w:p>
        </w:tc>
        <w:tc>
          <w:tcPr>
            <w:tcW w:w="1080" w:type="dxa"/>
            <w:tcBorders>
              <w:top w:val="nil"/>
              <w:left w:val="nil"/>
              <w:bottom w:val="single" w:sz="4" w:space="0" w:color="auto"/>
              <w:right w:val="nil"/>
            </w:tcBorders>
            <w:vAlign w:val="center"/>
          </w:tcPr>
          <w:p w14:paraId="5838A793" w14:textId="2EE55F3F" w:rsidR="00782243" w:rsidRPr="002A7B6D" w:rsidRDefault="00FF6715" w:rsidP="00782243">
            <w:pPr>
              <w:rPr>
                <w:rFonts w:cs="Arial"/>
                <w:sz w:val="20"/>
              </w:rPr>
            </w:pPr>
            <w:r>
              <w:rPr>
                <w:rFonts w:cs="Arial"/>
                <w:sz w:val="20"/>
              </w:rPr>
              <w:t>2</w:t>
            </w:r>
          </w:p>
        </w:tc>
        <w:tc>
          <w:tcPr>
            <w:tcW w:w="1440" w:type="dxa"/>
            <w:tcBorders>
              <w:top w:val="nil"/>
              <w:left w:val="nil"/>
              <w:bottom w:val="single" w:sz="4" w:space="0" w:color="auto"/>
              <w:right w:val="nil"/>
            </w:tcBorders>
            <w:vAlign w:val="center"/>
          </w:tcPr>
          <w:p w14:paraId="1081A6D8" w14:textId="77777777" w:rsidR="00782243" w:rsidRPr="002A7B6D" w:rsidRDefault="00782243" w:rsidP="00782243">
            <w:pPr>
              <w:rPr>
                <w:rFonts w:cs="Arial"/>
                <w:sz w:val="20"/>
              </w:rPr>
            </w:pPr>
          </w:p>
        </w:tc>
        <w:tc>
          <w:tcPr>
            <w:tcW w:w="1260" w:type="dxa"/>
            <w:tcBorders>
              <w:top w:val="nil"/>
              <w:left w:val="nil"/>
              <w:bottom w:val="single" w:sz="4" w:space="0" w:color="auto"/>
              <w:right w:val="nil"/>
            </w:tcBorders>
            <w:vAlign w:val="center"/>
          </w:tcPr>
          <w:p w14:paraId="58EA6A49" w14:textId="77777777" w:rsidR="00782243" w:rsidRPr="002A7B6D" w:rsidRDefault="00782243" w:rsidP="00782243">
            <w:pPr>
              <w:rPr>
                <w:rFonts w:cs="Arial"/>
                <w:sz w:val="20"/>
              </w:rPr>
            </w:pPr>
          </w:p>
        </w:tc>
        <w:tc>
          <w:tcPr>
            <w:tcW w:w="1620" w:type="dxa"/>
            <w:tcBorders>
              <w:top w:val="nil"/>
              <w:left w:val="nil"/>
              <w:bottom w:val="single" w:sz="4" w:space="0" w:color="auto"/>
              <w:right w:val="nil"/>
            </w:tcBorders>
            <w:vAlign w:val="center"/>
          </w:tcPr>
          <w:p w14:paraId="33FC46BD" w14:textId="77777777" w:rsidR="00782243" w:rsidRPr="002A7B6D" w:rsidRDefault="00782243" w:rsidP="00782243">
            <w:pPr>
              <w:rPr>
                <w:rFonts w:cs="Arial"/>
                <w:sz w:val="20"/>
              </w:rPr>
            </w:pPr>
          </w:p>
        </w:tc>
      </w:tr>
      <w:tr w:rsidR="00782243" w:rsidRPr="002A7B6D" w14:paraId="66F1EE32" w14:textId="77777777" w:rsidTr="00782243">
        <w:trPr>
          <w:trHeight w:val="432"/>
        </w:trPr>
        <w:tc>
          <w:tcPr>
            <w:tcW w:w="1561" w:type="dxa"/>
            <w:tcBorders>
              <w:top w:val="single" w:sz="4" w:space="0" w:color="auto"/>
              <w:left w:val="nil"/>
              <w:bottom w:val="single" w:sz="4" w:space="0" w:color="auto"/>
              <w:right w:val="nil"/>
            </w:tcBorders>
            <w:vAlign w:val="center"/>
          </w:tcPr>
          <w:p w14:paraId="614F674F" w14:textId="6A61D630" w:rsidR="00782243" w:rsidRPr="002A7B6D" w:rsidRDefault="00782243" w:rsidP="00782243">
            <w:pPr>
              <w:rPr>
                <w:rFonts w:cs="Arial"/>
                <w:sz w:val="20"/>
              </w:rPr>
            </w:pPr>
            <w:r w:rsidRPr="002A7B6D">
              <w:rPr>
                <w:rFonts w:cs="Arial"/>
                <w:color w:val="000000"/>
                <w:sz w:val="20"/>
              </w:rPr>
              <w:t>Nathan P.</w:t>
            </w:r>
          </w:p>
        </w:tc>
        <w:tc>
          <w:tcPr>
            <w:tcW w:w="1184" w:type="dxa"/>
            <w:tcBorders>
              <w:top w:val="single" w:sz="4" w:space="0" w:color="auto"/>
              <w:left w:val="nil"/>
              <w:bottom w:val="single" w:sz="4" w:space="0" w:color="auto"/>
              <w:right w:val="nil"/>
            </w:tcBorders>
            <w:vAlign w:val="center"/>
          </w:tcPr>
          <w:p w14:paraId="3E3B1A57" w14:textId="4662CE85" w:rsidR="00782243" w:rsidRPr="002A7B6D" w:rsidRDefault="00782243" w:rsidP="00782243">
            <w:pPr>
              <w:rPr>
                <w:rFonts w:cs="Arial"/>
                <w:sz w:val="20"/>
              </w:rPr>
            </w:pPr>
            <w:r w:rsidRPr="002A7B6D">
              <w:rPr>
                <w:rFonts w:cs="Arial"/>
                <w:color w:val="000000"/>
                <w:sz w:val="20"/>
              </w:rPr>
              <w:t>Coussens</w:t>
            </w:r>
          </w:p>
        </w:tc>
        <w:tc>
          <w:tcPr>
            <w:tcW w:w="837" w:type="dxa"/>
            <w:tcBorders>
              <w:top w:val="single" w:sz="4" w:space="0" w:color="auto"/>
              <w:left w:val="nil"/>
              <w:bottom w:val="single" w:sz="4" w:space="0" w:color="auto"/>
              <w:right w:val="nil"/>
            </w:tcBorders>
            <w:vAlign w:val="center"/>
          </w:tcPr>
          <w:p w14:paraId="7C6E50DF" w14:textId="77777777" w:rsidR="00782243" w:rsidRPr="002A7B6D" w:rsidRDefault="00782243" w:rsidP="00782243">
            <w:pPr>
              <w:rPr>
                <w:rFonts w:cs="Arial"/>
                <w:sz w:val="20"/>
              </w:rPr>
            </w:pPr>
          </w:p>
        </w:tc>
        <w:tc>
          <w:tcPr>
            <w:tcW w:w="990" w:type="dxa"/>
            <w:tcBorders>
              <w:top w:val="single" w:sz="4" w:space="0" w:color="auto"/>
              <w:left w:val="nil"/>
              <w:bottom w:val="single" w:sz="4" w:space="0" w:color="auto"/>
              <w:right w:val="nil"/>
            </w:tcBorders>
            <w:vAlign w:val="center"/>
          </w:tcPr>
          <w:p w14:paraId="2F216FFA" w14:textId="77777777" w:rsidR="00782243" w:rsidRPr="002A7B6D" w:rsidRDefault="00782243" w:rsidP="00782243">
            <w:pPr>
              <w:rPr>
                <w:rFonts w:cs="Arial"/>
                <w:sz w:val="20"/>
              </w:rPr>
            </w:pPr>
          </w:p>
        </w:tc>
        <w:tc>
          <w:tcPr>
            <w:tcW w:w="1080" w:type="dxa"/>
            <w:tcBorders>
              <w:top w:val="single" w:sz="4" w:space="0" w:color="auto"/>
              <w:left w:val="nil"/>
              <w:bottom w:val="single" w:sz="4" w:space="0" w:color="auto"/>
              <w:right w:val="nil"/>
            </w:tcBorders>
            <w:vAlign w:val="center"/>
          </w:tcPr>
          <w:p w14:paraId="30D19221" w14:textId="3083AE08" w:rsidR="00782243" w:rsidRPr="002A7B6D" w:rsidRDefault="00FF6715" w:rsidP="00782243">
            <w:pPr>
              <w:rPr>
                <w:rFonts w:cs="Arial"/>
                <w:sz w:val="20"/>
              </w:rPr>
            </w:pPr>
            <w:r>
              <w:rPr>
                <w:rFonts w:cs="Arial"/>
                <w:sz w:val="20"/>
              </w:rPr>
              <w:t>2</w:t>
            </w:r>
          </w:p>
        </w:tc>
        <w:tc>
          <w:tcPr>
            <w:tcW w:w="1440" w:type="dxa"/>
            <w:tcBorders>
              <w:top w:val="single" w:sz="4" w:space="0" w:color="auto"/>
              <w:left w:val="nil"/>
              <w:bottom w:val="single" w:sz="4" w:space="0" w:color="auto"/>
              <w:right w:val="nil"/>
            </w:tcBorders>
            <w:vAlign w:val="center"/>
          </w:tcPr>
          <w:p w14:paraId="72DFBA53" w14:textId="77777777" w:rsidR="00782243" w:rsidRPr="002A7B6D" w:rsidRDefault="00782243" w:rsidP="00782243">
            <w:pPr>
              <w:rPr>
                <w:rFonts w:cs="Arial"/>
                <w:sz w:val="20"/>
              </w:rPr>
            </w:pPr>
          </w:p>
        </w:tc>
        <w:tc>
          <w:tcPr>
            <w:tcW w:w="1260" w:type="dxa"/>
            <w:tcBorders>
              <w:top w:val="single" w:sz="4" w:space="0" w:color="auto"/>
              <w:left w:val="nil"/>
              <w:bottom w:val="single" w:sz="4" w:space="0" w:color="auto"/>
              <w:right w:val="nil"/>
            </w:tcBorders>
            <w:vAlign w:val="center"/>
          </w:tcPr>
          <w:p w14:paraId="0BFC0727" w14:textId="77777777" w:rsidR="00782243" w:rsidRPr="002A7B6D" w:rsidRDefault="00782243" w:rsidP="00782243">
            <w:pPr>
              <w:rPr>
                <w:rFonts w:cs="Arial"/>
                <w:sz w:val="20"/>
              </w:rPr>
            </w:pPr>
          </w:p>
        </w:tc>
        <w:tc>
          <w:tcPr>
            <w:tcW w:w="1620" w:type="dxa"/>
            <w:tcBorders>
              <w:top w:val="single" w:sz="4" w:space="0" w:color="auto"/>
              <w:left w:val="nil"/>
              <w:bottom w:val="single" w:sz="4" w:space="0" w:color="auto"/>
              <w:right w:val="nil"/>
            </w:tcBorders>
            <w:vAlign w:val="center"/>
          </w:tcPr>
          <w:p w14:paraId="5EAB2687" w14:textId="77777777" w:rsidR="00782243" w:rsidRPr="002A7B6D" w:rsidRDefault="00782243" w:rsidP="00782243">
            <w:pPr>
              <w:rPr>
                <w:rFonts w:cs="Arial"/>
                <w:sz w:val="20"/>
              </w:rPr>
            </w:pPr>
          </w:p>
        </w:tc>
      </w:tr>
      <w:tr w:rsidR="00782243" w:rsidRPr="002A7B6D" w14:paraId="26A3D11A" w14:textId="77777777" w:rsidTr="00782243">
        <w:trPr>
          <w:trHeight w:val="432"/>
        </w:trPr>
        <w:tc>
          <w:tcPr>
            <w:tcW w:w="1561" w:type="dxa"/>
            <w:tcBorders>
              <w:top w:val="single" w:sz="4" w:space="0" w:color="auto"/>
              <w:left w:val="nil"/>
              <w:bottom w:val="single" w:sz="4" w:space="0" w:color="auto"/>
              <w:right w:val="nil"/>
            </w:tcBorders>
            <w:vAlign w:val="center"/>
          </w:tcPr>
          <w:p w14:paraId="3F972DCB" w14:textId="5799B169" w:rsidR="00782243" w:rsidRPr="002A7B6D" w:rsidRDefault="00782243" w:rsidP="00782243">
            <w:pPr>
              <w:rPr>
                <w:rFonts w:cs="Arial"/>
                <w:sz w:val="20"/>
              </w:rPr>
            </w:pPr>
            <w:r w:rsidRPr="002A7B6D">
              <w:rPr>
                <w:rFonts w:cs="Arial"/>
                <w:color w:val="000000"/>
                <w:sz w:val="20"/>
              </w:rPr>
              <w:t>Viswanath</w:t>
            </w:r>
          </w:p>
        </w:tc>
        <w:tc>
          <w:tcPr>
            <w:tcW w:w="1184" w:type="dxa"/>
            <w:tcBorders>
              <w:top w:val="single" w:sz="4" w:space="0" w:color="auto"/>
              <w:left w:val="nil"/>
              <w:bottom w:val="single" w:sz="4" w:space="0" w:color="auto"/>
              <w:right w:val="nil"/>
            </w:tcBorders>
            <w:vAlign w:val="center"/>
          </w:tcPr>
          <w:p w14:paraId="25C4ACD3" w14:textId="3E37F4F7" w:rsidR="00782243" w:rsidRPr="002A7B6D" w:rsidRDefault="00782243" w:rsidP="00782243">
            <w:pPr>
              <w:rPr>
                <w:rFonts w:cs="Arial"/>
                <w:sz w:val="20"/>
              </w:rPr>
            </w:pPr>
            <w:r w:rsidRPr="002A7B6D">
              <w:rPr>
                <w:rFonts w:cs="Arial"/>
                <w:color w:val="000000"/>
                <w:sz w:val="20"/>
              </w:rPr>
              <w:t>Devanarayan</w:t>
            </w:r>
          </w:p>
        </w:tc>
        <w:tc>
          <w:tcPr>
            <w:tcW w:w="837" w:type="dxa"/>
            <w:tcBorders>
              <w:top w:val="single" w:sz="4" w:space="0" w:color="auto"/>
              <w:left w:val="nil"/>
              <w:bottom w:val="single" w:sz="4" w:space="0" w:color="auto"/>
              <w:right w:val="nil"/>
            </w:tcBorders>
            <w:vAlign w:val="center"/>
          </w:tcPr>
          <w:p w14:paraId="0526D999" w14:textId="77777777" w:rsidR="00782243" w:rsidRPr="002A7B6D" w:rsidRDefault="00782243" w:rsidP="00782243">
            <w:pPr>
              <w:rPr>
                <w:rFonts w:cs="Arial"/>
                <w:sz w:val="20"/>
              </w:rPr>
            </w:pPr>
          </w:p>
        </w:tc>
        <w:tc>
          <w:tcPr>
            <w:tcW w:w="990" w:type="dxa"/>
            <w:tcBorders>
              <w:top w:val="single" w:sz="4" w:space="0" w:color="auto"/>
              <w:left w:val="nil"/>
              <w:bottom w:val="single" w:sz="4" w:space="0" w:color="auto"/>
              <w:right w:val="nil"/>
            </w:tcBorders>
            <w:vAlign w:val="center"/>
          </w:tcPr>
          <w:p w14:paraId="3E7665E0" w14:textId="77777777" w:rsidR="00782243" w:rsidRPr="002A7B6D" w:rsidRDefault="00782243" w:rsidP="00782243">
            <w:pPr>
              <w:rPr>
                <w:rFonts w:cs="Arial"/>
                <w:sz w:val="20"/>
              </w:rPr>
            </w:pPr>
          </w:p>
        </w:tc>
        <w:tc>
          <w:tcPr>
            <w:tcW w:w="1080" w:type="dxa"/>
            <w:tcBorders>
              <w:top w:val="single" w:sz="4" w:space="0" w:color="auto"/>
              <w:left w:val="nil"/>
              <w:bottom w:val="single" w:sz="4" w:space="0" w:color="auto"/>
              <w:right w:val="nil"/>
            </w:tcBorders>
            <w:vAlign w:val="center"/>
          </w:tcPr>
          <w:p w14:paraId="5F2F0B0E" w14:textId="46B840F2" w:rsidR="00782243" w:rsidRPr="002A7B6D" w:rsidRDefault="00FF6715" w:rsidP="00782243">
            <w:pPr>
              <w:rPr>
                <w:rFonts w:cs="Arial"/>
                <w:sz w:val="20"/>
              </w:rPr>
            </w:pPr>
            <w:r>
              <w:rPr>
                <w:rFonts w:cs="Arial"/>
                <w:sz w:val="20"/>
              </w:rPr>
              <w:t>3</w:t>
            </w:r>
          </w:p>
        </w:tc>
        <w:tc>
          <w:tcPr>
            <w:tcW w:w="1440" w:type="dxa"/>
            <w:tcBorders>
              <w:top w:val="single" w:sz="4" w:space="0" w:color="auto"/>
              <w:left w:val="nil"/>
              <w:bottom w:val="single" w:sz="4" w:space="0" w:color="auto"/>
              <w:right w:val="nil"/>
            </w:tcBorders>
            <w:vAlign w:val="center"/>
          </w:tcPr>
          <w:p w14:paraId="2AC7F945" w14:textId="77777777" w:rsidR="00782243" w:rsidRPr="002A7B6D" w:rsidRDefault="00782243" w:rsidP="00782243">
            <w:pPr>
              <w:rPr>
                <w:rFonts w:cs="Arial"/>
                <w:sz w:val="20"/>
              </w:rPr>
            </w:pPr>
          </w:p>
        </w:tc>
        <w:tc>
          <w:tcPr>
            <w:tcW w:w="1260" w:type="dxa"/>
            <w:tcBorders>
              <w:top w:val="single" w:sz="4" w:space="0" w:color="auto"/>
              <w:left w:val="nil"/>
              <w:bottom w:val="single" w:sz="4" w:space="0" w:color="auto"/>
              <w:right w:val="nil"/>
            </w:tcBorders>
            <w:vAlign w:val="center"/>
          </w:tcPr>
          <w:p w14:paraId="54B29618" w14:textId="77777777" w:rsidR="00782243" w:rsidRPr="002A7B6D" w:rsidRDefault="00782243" w:rsidP="00782243">
            <w:pPr>
              <w:rPr>
                <w:rFonts w:cs="Arial"/>
                <w:sz w:val="20"/>
              </w:rPr>
            </w:pPr>
          </w:p>
        </w:tc>
        <w:tc>
          <w:tcPr>
            <w:tcW w:w="1620" w:type="dxa"/>
            <w:tcBorders>
              <w:top w:val="single" w:sz="4" w:space="0" w:color="auto"/>
              <w:left w:val="nil"/>
              <w:bottom w:val="single" w:sz="4" w:space="0" w:color="auto"/>
              <w:right w:val="nil"/>
            </w:tcBorders>
            <w:vAlign w:val="center"/>
          </w:tcPr>
          <w:p w14:paraId="6235023D" w14:textId="77777777" w:rsidR="00782243" w:rsidRPr="002A7B6D" w:rsidRDefault="00782243" w:rsidP="00782243">
            <w:pPr>
              <w:rPr>
                <w:rFonts w:cs="Arial"/>
                <w:sz w:val="20"/>
              </w:rPr>
            </w:pPr>
          </w:p>
        </w:tc>
      </w:tr>
      <w:tr w:rsidR="00782243" w:rsidRPr="002A7B6D" w14:paraId="276F7E20" w14:textId="77777777" w:rsidTr="00782243">
        <w:trPr>
          <w:trHeight w:val="432"/>
        </w:trPr>
        <w:tc>
          <w:tcPr>
            <w:tcW w:w="1561" w:type="dxa"/>
            <w:tcBorders>
              <w:top w:val="single" w:sz="4" w:space="0" w:color="auto"/>
              <w:left w:val="nil"/>
              <w:bottom w:val="single" w:sz="4" w:space="0" w:color="auto"/>
              <w:right w:val="nil"/>
            </w:tcBorders>
            <w:vAlign w:val="center"/>
          </w:tcPr>
          <w:p w14:paraId="1AE1C8AC" w14:textId="03BD902F" w:rsidR="00782243" w:rsidRPr="002A7B6D" w:rsidRDefault="00782243" w:rsidP="00782243">
            <w:pPr>
              <w:rPr>
                <w:rFonts w:cs="Arial"/>
                <w:sz w:val="20"/>
              </w:rPr>
            </w:pPr>
            <w:r w:rsidRPr="002A7B6D">
              <w:rPr>
                <w:rFonts w:cs="Arial"/>
                <w:color w:val="000000"/>
                <w:sz w:val="20"/>
              </w:rPr>
              <w:t>Jeffrey R.</w:t>
            </w:r>
          </w:p>
        </w:tc>
        <w:tc>
          <w:tcPr>
            <w:tcW w:w="1184" w:type="dxa"/>
            <w:tcBorders>
              <w:top w:val="single" w:sz="4" w:space="0" w:color="auto"/>
              <w:left w:val="nil"/>
              <w:bottom w:val="single" w:sz="4" w:space="0" w:color="auto"/>
              <w:right w:val="nil"/>
            </w:tcBorders>
            <w:vAlign w:val="center"/>
          </w:tcPr>
          <w:p w14:paraId="62DC245B" w14:textId="1A51167F" w:rsidR="00782243" w:rsidRPr="002A7B6D" w:rsidRDefault="00782243" w:rsidP="00782243">
            <w:pPr>
              <w:rPr>
                <w:rFonts w:cs="Arial"/>
                <w:sz w:val="20"/>
              </w:rPr>
            </w:pPr>
            <w:r w:rsidRPr="002A7B6D">
              <w:rPr>
                <w:rFonts w:cs="Arial"/>
                <w:color w:val="000000"/>
                <w:sz w:val="20"/>
              </w:rPr>
              <w:t>Weidner</w:t>
            </w:r>
          </w:p>
        </w:tc>
        <w:tc>
          <w:tcPr>
            <w:tcW w:w="837" w:type="dxa"/>
            <w:tcBorders>
              <w:top w:val="single" w:sz="4" w:space="0" w:color="auto"/>
              <w:left w:val="nil"/>
              <w:bottom w:val="single" w:sz="4" w:space="0" w:color="auto"/>
              <w:right w:val="nil"/>
            </w:tcBorders>
            <w:vAlign w:val="center"/>
          </w:tcPr>
          <w:p w14:paraId="326BA7E7" w14:textId="77777777" w:rsidR="00782243" w:rsidRPr="002A7B6D" w:rsidRDefault="00782243" w:rsidP="00782243">
            <w:pPr>
              <w:rPr>
                <w:rFonts w:cs="Arial"/>
                <w:sz w:val="20"/>
              </w:rPr>
            </w:pPr>
          </w:p>
        </w:tc>
        <w:tc>
          <w:tcPr>
            <w:tcW w:w="990" w:type="dxa"/>
            <w:tcBorders>
              <w:top w:val="single" w:sz="4" w:space="0" w:color="auto"/>
              <w:left w:val="nil"/>
              <w:bottom w:val="single" w:sz="4" w:space="0" w:color="auto"/>
              <w:right w:val="nil"/>
            </w:tcBorders>
            <w:vAlign w:val="center"/>
          </w:tcPr>
          <w:p w14:paraId="67151185" w14:textId="77777777" w:rsidR="00782243" w:rsidRPr="002A7B6D" w:rsidRDefault="00782243" w:rsidP="00782243">
            <w:pPr>
              <w:rPr>
                <w:rFonts w:cs="Arial"/>
                <w:sz w:val="20"/>
              </w:rPr>
            </w:pPr>
          </w:p>
        </w:tc>
        <w:tc>
          <w:tcPr>
            <w:tcW w:w="1080" w:type="dxa"/>
            <w:tcBorders>
              <w:top w:val="single" w:sz="4" w:space="0" w:color="auto"/>
              <w:left w:val="nil"/>
              <w:bottom w:val="single" w:sz="4" w:space="0" w:color="auto"/>
              <w:right w:val="nil"/>
            </w:tcBorders>
            <w:vAlign w:val="center"/>
          </w:tcPr>
          <w:p w14:paraId="2E4E1BE5" w14:textId="25A06E2A" w:rsidR="00782243" w:rsidRPr="002A7B6D" w:rsidRDefault="00FF6715" w:rsidP="00782243">
            <w:pPr>
              <w:rPr>
                <w:rFonts w:cs="Arial"/>
                <w:sz w:val="20"/>
              </w:rPr>
            </w:pPr>
            <w:r>
              <w:rPr>
                <w:rFonts w:cs="Arial"/>
                <w:sz w:val="20"/>
              </w:rPr>
              <w:t>4</w:t>
            </w:r>
          </w:p>
        </w:tc>
        <w:tc>
          <w:tcPr>
            <w:tcW w:w="1440" w:type="dxa"/>
            <w:tcBorders>
              <w:top w:val="single" w:sz="4" w:space="0" w:color="auto"/>
              <w:left w:val="nil"/>
              <w:bottom w:val="single" w:sz="4" w:space="0" w:color="auto"/>
              <w:right w:val="nil"/>
            </w:tcBorders>
            <w:vAlign w:val="center"/>
          </w:tcPr>
          <w:p w14:paraId="0590EE58" w14:textId="77777777" w:rsidR="00782243" w:rsidRPr="002A7B6D" w:rsidRDefault="00782243" w:rsidP="00782243">
            <w:pPr>
              <w:rPr>
                <w:rFonts w:cs="Arial"/>
                <w:sz w:val="20"/>
              </w:rPr>
            </w:pPr>
          </w:p>
        </w:tc>
        <w:tc>
          <w:tcPr>
            <w:tcW w:w="1260" w:type="dxa"/>
            <w:tcBorders>
              <w:top w:val="single" w:sz="4" w:space="0" w:color="auto"/>
              <w:left w:val="nil"/>
              <w:bottom w:val="single" w:sz="4" w:space="0" w:color="auto"/>
              <w:right w:val="nil"/>
            </w:tcBorders>
            <w:vAlign w:val="center"/>
          </w:tcPr>
          <w:p w14:paraId="24146AC1" w14:textId="77777777" w:rsidR="00782243" w:rsidRPr="002A7B6D" w:rsidRDefault="00782243" w:rsidP="00782243">
            <w:pPr>
              <w:rPr>
                <w:rFonts w:cs="Arial"/>
                <w:sz w:val="20"/>
              </w:rPr>
            </w:pPr>
          </w:p>
        </w:tc>
        <w:tc>
          <w:tcPr>
            <w:tcW w:w="1620" w:type="dxa"/>
            <w:tcBorders>
              <w:top w:val="single" w:sz="4" w:space="0" w:color="auto"/>
              <w:left w:val="nil"/>
              <w:bottom w:val="single" w:sz="4" w:space="0" w:color="auto"/>
              <w:right w:val="nil"/>
            </w:tcBorders>
            <w:vAlign w:val="center"/>
          </w:tcPr>
          <w:p w14:paraId="3E503E36" w14:textId="77777777" w:rsidR="00782243" w:rsidRPr="002A7B6D" w:rsidRDefault="00782243" w:rsidP="00782243">
            <w:pPr>
              <w:rPr>
                <w:rFonts w:cs="Arial"/>
                <w:sz w:val="20"/>
              </w:rPr>
            </w:pPr>
          </w:p>
        </w:tc>
      </w:tr>
      <w:tr w:rsidR="00782243" w:rsidRPr="002A7B6D" w14:paraId="3F71A7FA" w14:textId="77777777" w:rsidTr="00782243">
        <w:trPr>
          <w:trHeight w:val="432"/>
        </w:trPr>
        <w:tc>
          <w:tcPr>
            <w:tcW w:w="1561" w:type="dxa"/>
            <w:tcBorders>
              <w:top w:val="single" w:sz="4" w:space="0" w:color="auto"/>
              <w:left w:val="nil"/>
              <w:bottom w:val="single" w:sz="4" w:space="0" w:color="auto"/>
              <w:right w:val="nil"/>
            </w:tcBorders>
            <w:vAlign w:val="center"/>
          </w:tcPr>
          <w:p w14:paraId="52D3B76D" w14:textId="33D8BB30" w:rsidR="00782243" w:rsidRPr="002A7B6D" w:rsidRDefault="00782243" w:rsidP="00782243">
            <w:pPr>
              <w:rPr>
                <w:rFonts w:cs="Arial"/>
                <w:sz w:val="20"/>
              </w:rPr>
            </w:pPr>
            <w:r w:rsidRPr="002A7B6D">
              <w:rPr>
                <w:rFonts w:cs="Arial"/>
                <w:color w:val="000000"/>
                <w:sz w:val="20"/>
              </w:rPr>
              <w:t>Philip W.</w:t>
            </w:r>
          </w:p>
        </w:tc>
        <w:tc>
          <w:tcPr>
            <w:tcW w:w="1184" w:type="dxa"/>
            <w:tcBorders>
              <w:top w:val="single" w:sz="4" w:space="0" w:color="auto"/>
              <w:left w:val="nil"/>
              <w:bottom w:val="single" w:sz="4" w:space="0" w:color="auto"/>
              <w:right w:val="nil"/>
            </w:tcBorders>
            <w:vAlign w:val="center"/>
          </w:tcPr>
          <w:p w14:paraId="1F30A438" w14:textId="1C91EAFE" w:rsidR="00782243" w:rsidRPr="002A7B6D" w:rsidRDefault="00782243" w:rsidP="00782243">
            <w:pPr>
              <w:rPr>
                <w:rFonts w:cs="Arial"/>
                <w:sz w:val="20"/>
              </w:rPr>
            </w:pPr>
            <w:r w:rsidRPr="002A7B6D">
              <w:rPr>
                <w:rFonts w:cs="Arial"/>
                <w:color w:val="000000"/>
                <w:sz w:val="20"/>
              </w:rPr>
              <w:t>Iversen</w:t>
            </w:r>
          </w:p>
        </w:tc>
        <w:tc>
          <w:tcPr>
            <w:tcW w:w="837" w:type="dxa"/>
            <w:tcBorders>
              <w:top w:val="single" w:sz="4" w:space="0" w:color="auto"/>
              <w:left w:val="nil"/>
              <w:bottom w:val="single" w:sz="4" w:space="0" w:color="auto"/>
              <w:right w:val="nil"/>
            </w:tcBorders>
            <w:vAlign w:val="center"/>
          </w:tcPr>
          <w:p w14:paraId="2818C718" w14:textId="77777777" w:rsidR="00782243" w:rsidRPr="002A7B6D" w:rsidRDefault="00782243" w:rsidP="00782243">
            <w:pPr>
              <w:rPr>
                <w:rFonts w:cs="Arial"/>
                <w:sz w:val="20"/>
              </w:rPr>
            </w:pPr>
          </w:p>
        </w:tc>
        <w:tc>
          <w:tcPr>
            <w:tcW w:w="990" w:type="dxa"/>
            <w:tcBorders>
              <w:top w:val="single" w:sz="4" w:space="0" w:color="auto"/>
              <w:left w:val="nil"/>
              <w:bottom w:val="single" w:sz="4" w:space="0" w:color="auto"/>
              <w:right w:val="nil"/>
            </w:tcBorders>
            <w:vAlign w:val="center"/>
          </w:tcPr>
          <w:p w14:paraId="599AB9E3" w14:textId="77777777" w:rsidR="00782243" w:rsidRPr="002A7B6D" w:rsidRDefault="00782243" w:rsidP="00782243">
            <w:pPr>
              <w:rPr>
                <w:rFonts w:cs="Arial"/>
                <w:sz w:val="20"/>
              </w:rPr>
            </w:pPr>
          </w:p>
        </w:tc>
        <w:tc>
          <w:tcPr>
            <w:tcW w:w="1080" w:type="dxa"/>
            <w:tcBorders>
              <w:top w:val="single" w:sz="4" w:space="0" w:color="auto"/>
              <w:left w:val="nil"/>
              <w:bottom w:val="single" w:sz="4" w:space="0" w:color="auto"/>
              <w:right w:val="nil"/>
            </w:tcBorders>
            <w:vAlign w:val="center"/>
          </w:tcPr>
          <w:p w14:paraId="1FDA0EF6" w14:textId="16AF0A77" w:rsidR="00782243" w:rsidRPr="002A7B6D" w:rsidRDefault="00FF6715" w:rsidP="00782243">
            <w:pPr>
              <w:rPr>
                <w:rFonts w:cs="Arial"/>
                <w:sz w:val="20"/>
              </w:rPr>
            </w:pPr>
            <w:r>
              <w:rPr>
                <w:rFonts w:cs="Arial"/>
                <w:sz w:val="20"/>
              </w:rPr>
              <w:t>5</w:t>
            </w:r>
          </w:p>
        </w:tc>
        <w:tc>
          <w:tcPr>
            <w:tcW w:w="1440" w:type="dxa"/>
            <w:tcBorders>
              <w:top w:val="single" w:sz="4" w:space="0" w:color="auto"/>
              <w:left w:val="nil"/>
              <w:bottom w:val="single" w:sz="4" w:space="0" w:color="auto"/>
              <w:right w:val="nil"/>
            </w:tcBorders>
            <w:vAlign w:val="center"/>
          </w:tcPr>
          <w:p w14:paraId="0B7CB083" w14:textId="77777777" w:rsidR="00782243" w:rsidRPr="002A7B6D" w:rsidRDefault="00782243" w:rsidP="00782243">
            <w:pPr>
              <w:rPr>
                <w:rFonts w:cs="Arial"/>
                <w:sz w:val="20"/>
              </w:rPr>
            </w:pPr>
          </w:p>
        </w:tc>
        <w:tc>
          <w:tcPr>
            <w:tcW w:w="1260" w:type="dxa"/>
            <w:tcBorders>
              <w:top w:val="single" w:sz="4" w:space="0" w:color="auto"/>
              <w:left w:val="nil"/>
              <w:bottom w:val="single" w:sz="4" w:space="0" w:color="auto"/>
              <w:right w:val="nil"/>
            </w:tcBorders>
            <w:vAlign w:val="center"/>
          </w:tcPr>
          <w:p w14:paraId="498C4D75" w14:textId="77777777" w:rsidR="00782243" w:rsidRPr="002A7B6D" w:rsidRDefault="00782243" w:rsidP="00782243">
            <w:pPr>
              <w:rPr>
                <w:rFonts w:cs="Arial"/>
                <w:sz w:val="20"/>
              </w:rPr>
            </w:pPr>
          </w:p>
        </w:tc>
        <w:tc>
          <w:tcPr>
            <w:tcW w:w="1620" w:type="dxa"/>
            <w:tcBorders>
              <w:top w:val="single" w:sz="4" w:space="0" w:color="auto"/>
              <w:left w:val="nil"/>
              <w:bottom w:val="single" w:sz="4" w:space="0" w:color="auto"/>
              <w:right w:val="nil"/>
            </w:tcBorders>
            <w:vAlign w:val="center"/>
          </w:tcPr>
          <w:p w14:paraId="2684605D" w14:textId="77777777" w:rsidR="00782243" w:rsidRPr="002A7B6D" w:rsidRDefault="00782243" w:rsidP="00782243">
            <w:pPr>
              <w:rPr>
                <w:rFonts w:cs="Arial"/>
                <w:sz w:val="20"/>
              </w:rPr>
            </w:pPr>
          </w:p>
        </w:tc>
      </w:tr>
      <w:tr w:rsidR="00782243" w:rsidRPr="002A7B6D" w14:paraId="23316EAE" w14:textId="77777777" w:rsidTr="00782243">
        <w:trPr>
          <w:trHeight w:val="432"/>
        </w:trPr>
        <w:tc>
          <w:tcPr>
            <w:tcW w:w="1561" w:type="dxa"/>
            <w:tcBorders>
              <w:top w:val="single" w:sz="4" w:space="0" w:color="auto"/>
              <w:left w:val="nil"/>
              <w:bottom w:val="single" w:sz="4" w:space="0" w:color="auto"/>
              <w:right w:val="nil"/>
            </w:tcBorders>
            <w:vAlign w:val="center"/>
          </w:tcPr>
          <w:p w14:paraId="75999E58" w14:textId="24F0E1D9" w:rsidR="00782243" w:rsidRPr="002A7B6D" w:rsidRDefault="00782243" w:rsidP="00782243">
            <w:pPr>
              <w:rPr>
                <w:rFonts w:cs="Arial"/>
                <w:sz w:val="20"/>
              </w:rPr>
            </w:pPr>
            <w:r w:rsidRPr="002A7B6D">
              <w:rPr>
                <w:rFonts w:cs="Arial"/>
                <w:color w:val="000000"/>
                <w:sz w:val="20"/>
              </w:rPr>
              <w:t>Joseph V.</w:t>
            </w:r>
          </w:p>
        </w:tc>
        <w:tc>
          <w:tcPr>
            <w:tcW w:w="1184" w:type="dxa"/>
            <w:tcBorders>
              <w:top w:val="single" w:sz="4" w:space="0" w:color="auto"/>
              <w:left w:val="nil"/>
              <w:bottom w:val="single" w:sz="4" w:space="0" w:color="auto"/>
              <w:right w:val="nil"/>
            </w:tcBorders>
            <w:vAlign w:val="center"/>
          </w:tcPr>
          <w:p w14:paraId="215C9640" w14:textId="481517ED" w:rsidR="00782243" w:rsidRPr="002A7B6D" w:rsidRDefault="00782243" w:rsidP="00782243">
            <w:pPr>
              <w:rPr>
                <w:rFonts w:cs="Arial"/>
                <w:sz w:val="20"/>
              </w:rPr>
            </w:pPr>
            <w:r w:rsidRPr="002A7B6D">
              <w:rPr>
                <w:rFonts w:cs="Arial"/>
                <w:color w:val="000000"/>
                <w:sz w:val="20"/>
              </w:rPr>
              <w:t>Haas</w:t>
            </w:r>
          </w:p>
        </w:tc>
        <w:tc>
          <w:tcPr>
            <w:tcW w:w="837" w:type="dxa"/>
            <w:tcBorders>
              <w:top w:val="single" w:sz="4" w:space="0" w:color="auto"/>
              <w:left w:val="nil"/>
              <w:bottom w:val="single" w:sz="4" w:space="0" w:color="auto"/>
              <w:right w:val="nil"/>
            </w:tcBorders>
            <w:vAlign w:val="center"/>
          </w:tcPr>
          <w:p w14:paraId="77FCC786" w14:textId="77777777" w:rsidR="00782243" w:rsidRPr="002A7B6D" w:rsidRDefault="00782243" w:rsidP="00782243">
            <w:pPr>
              <w:rPr>
                <w:rFonts w:cs="Arial"/>
                <w:sz w:val="20"/>
              </w:rPr>
            </w:pPr>
          </w:p>
        </w:tc>
        <w:tc>
          <w:tcPr>
            <w:tcW w:w="990" w:type="dxa"/>
            <w:tcBorders>
              <w:top w:val="single" w:sz="4" w:space="0" w:color="auto"/>
              <w:left w:val="nil"/>
              <w:bottom w:val="single" w:sz="4" w:space="0" w:color="auto"/>
              <w:right w:val="nil"/>
            </w:tcBorders>
            <w:vAlign w:val="center"/>
          </w:tcPr>
          <w:p w14:paraId="377F5B50" w14:textId="77777777" w:rsidR="00782243" w:rsidRPr="002A7B6D" w:rsidRDefault="00782243" w:rsidP="00782243">
            <w:pPr>
              <w:rPr>
                <w:rFonts w:cs="Arial"/>
                <w:sz w:val="20"/>
              </w:rPr>
            </w:pPr>
          </w:p>
        </w:tc>
        <w:tc>
          <w:tcPr>
            <w:tcW w:w="1080" w:type="dxa"/>
            <w:tcBorders>
              <w:top w:val="single" w:sz="4" w:space="0" w:color="auto"/>
              <w:left w:val="nil"/>
              <w:bottom w:val="single" w:sz="4" w:space="0" w:color="auto"/>
              <w:right w:val="nil"/>
            </w:tcBorders>
            <w:vAlign w:val="center"/>
          </w:tcPr>
          <w:p w14:paraId="2BDEDAD0" w14:textId="54313C77" w:rsidR="00782243" w:rsidRPr="002A7B6D" w:rsidRDefault="00FF6715" w:rsidP="00782243">
            <w:pPr>
              <w:rPr>
                <w:rFonts w:cs="Arial"/>
                <w:sz w:val="20"/>
              </w:rPr>
            </w:pPr>
            <w:r>
              <w:rPr>
                <w:rFonts w:cs="Arial"/>
                <w:sz w:val="20"/>
              </w:rPr>
              <w:t>5</w:t>
            </w:r>
          </w:p>
        </w:tc>
        <w:tc>
          <w:tcPr>
            <w:tcW w:w="1440" w:type="dxa"/>
            <w:tcBorders>
              <w:top w:val="single" w:sz="4" w:space="0" w:color="auto"/>
              <w:left w:val="nil"/>
              <w:bottom w:val="single" w:sz="4" w:space="0" w:color="auto"/>
              <w:right w:val="nil"/>
            </w:tcBorders>
            <w:vAlign w:val="center"/>
          </w:tcPr>
          <w:p w14:paraId="1F7D33BB" w14:textId="77777777" w:rsidR="00782243" w:rsidRPr="002A7B6D" w:rsidRDefault="00782243" w:rsidP="00782243">
            <w:pPr>
              <w:rPr>
                <w:rFonts w:cs="Arial"/>
                <w:sz w:val="20"/>
              </w:rPr>
            </w:pPr>
          </w:p>
        </w:tc>
        <w:tc>
          <w:tcPr>
            <w:tcW w:w="1260" w:type="dxa"/>
            <w:tcBorders>
              <w:top w:val="single" w:sz="4" w:space="0" w:color="auto"/>
              <w:left w:val="nil"/>
              <w:bottom w:val="single" w:sz="4" w:space="0" w:color="auto"/>
              <w:right w:val="nil"/>
            </w:tcBorders>
            <w:vAlign w:val="center"/>
          </w:tcPr>
          <w:p w14:paraId="2136626E" w14:textId="77777777" w:rsidR="00782243" w:rsidRPr="002A7B6D" w:rsidRDefault="00782243" w:rsidP="00782243">
            <w:pPr>
              <w:rPr>
                <w:rFonts w:cs="Arial"/>
                <w:sz w:val="20"/>
              </w:rPr>
            </w:pPr>
          </w:p>
        </w:tc>
        <w:tc>
          <w:tcPr>
            <w:tcW w:w="1620" w:type="dxa"/>
            <w:tcBorders>
              <w:top w:val="single" w:sz="4" w:space="0" w:color="auto"/>
              <w:left w:val="nil"/>
              <w:bottom w:val="single" w:sz="4" w:space="0" w:color="auto"/>
              <w:right w:val="nil"/>
            </w:tcBorders>
            <w:vAlign w:val="center"/>
          </w:tcPr>
          <w:p w14:paraId="3E6AD31A" w14:textId="77777777" w:rsidR="00782243" w:rsidRPr="002A7B6D" w:rsidRDefault="00782243" w:rsidP="00782243">
            <w:pPr>
              <w:rPr>
                <w:rFonts w:cs="Arial"/>
                <w:sz w:val="20"/>
              </w:rPr>
            </w:pPr>
          </w:p>
        </w:tc>
      </w:tr>
      <w:tr w:rsidR="00782243" w:rsidRPr="002A7B6D" w14:paraId="2D4B7D75" w14:textId="77777777" w:rsidTr="00782243">
        <w:trPr>
          <w:trHeight w:val="432"/>
        </w:trPr>
        <w:tc>
          <w:tcPr>
            <w:tcW w:w="1561" w:type="dxa"/>
            <w:tcBorders>
              <w:top w:val="single" w:sz="4" w:space="0" w:color="auto"/>
              <w:left w:val="nil"/>
              <w:bottom w:val="single" w:sz="4" w:space="0" w:color="auto"/>
              <w:right w:val="nil"/>
            </w:tcBorders>
            <w:vAlign w:val="center"/>
          </w:tcPr>
          <w:p w14:paraId="3A6FC1B5" w14:textId="6C43AD9F" w:rsidR="00782243" w:rsidRPr="002A7B6D" w:rsidRDefault="00782243" w:rsidP="00782243">
            <w:pPr>
              <w:rPr>
                <w:rFonts w:cs="Arial"/>
                <w:sz w:val="20"/>
              </w:rPr>
            </w:pPr>
            <w:r w:rsidRPr="002A7B6D">
              <w:rPr>
                <w:rFonts w:cs="Arial"/>
                <w:color w:val="000000"/>
                <w:sz w:val="20"/>
              </w:rPr>
              <w:t>Duane D.</w:t>
            </w:r>
          </w:p>
        </w:tc>
        <w:tc>
          <w:tcPr>
            <w:tcW w:w="1184" w:type="dxa"/>
            <w:tcBorders>
              <w:top w:val="single" w:sz="4" w:space="0" w:color="auto"/>
              <w:left w:val="nil"/>
              <w:bottom w:val="single" w:sz="4" w:space="0" w:color="auto"/>
              <w:right w:val="nil"/>
            </w:tcBorders>
            <w:vAlign w:val="center"/>
          </w:tcPr>
          <w:p w14:paraId="6C6714F1" w14:textId="7B689462" w:rsidR="00782243" w:rsidRPr="002A7B6D" w:rsidRDefault="00782243" w:rsidP="00782243">
            <w:pPr>
              <w:rPr>
                <w:rFonts w:cs="Arial"/>
                <w:sz w:val="20"/>
              </w:rPr>
            </w:pPr>
            <w:r w:rsidRPr="002A7B6D">
              <w:rPr>
                <w:rFonts w:cs="Arial"/>
                <w:color w:val="000000"/>
                <w:sz w:val="20"/>
              </w:rPr>
              <w:t>Bronson</w:t>
            </w:r>
          </w:p>
        </w:tc>
        <w:tc>
          <w:tcPr>
            <w:tcW w:w="837" w:type="dxa"/>
            <w:tcBorders>
              <w:top w:val="single" w:sz="4" w:space="0" w:color="auto"/>
              <w:left w:val="nil"/>
              <w:bottom w:val="single" w:sz="4" w:space="0" w:color="auto"/>
              <w:right w:val="nil"/>
            </w:tcBorders>
            <w:vAlign w:val="center"/>
          </w:tcPr>
          <w:p w14:paraId="499B59BC" w14:textId="77777777" w:rsidR="00782243" w:rsidRPr="002A7B6D" w:rsidRDefault="00782243" w:rsidP="00782243">
            <w:pPr>
              <w:rPr>
                <w:rFonts w:cs="Arial"/>
                <w:sz w:val="20"/>
              </w:rPr>
            </w:pPr>
          </w:p>
        </w:tc>
        <w:tc>
          <w:tcPr>
            <w:tcW w:w="990" w:type="dxa"/>
            <w:tcBorders>
              <w:top w:val="single" w:sz="4" w:space="0" w:color="auto"/>
              <w:left w:val="nil"/>
              <w:bottom w:val="single" w:sz="4" w:space="0" w:color="auto"/>
              <w:right w:val="nil"/>
            </w:tcBorders>
            <w:vAlign w:val="center"/>
          </w:tcPr>
          <w:p w14:paraId="67CE689F" w14:textId="77777777" w:rsidR="00782243" w:rsidRPr="002A7B6D" w:rsidRDefault="00782243" w:rsidP="00782243">
            <w:pPr>
              <w:rPr>
                <w:rFonts w:cs="Arial"/>
                <w:sz w:val="20"/>
              </w:rPr>
            </w:pPr>
          </w:p>
        </w:tc>
        <w:tc>
          <w:tcPr>
            <w:tcW w:w="1080" w:type="dxa"/>
            <w:tcBorders>
              <w:top w:val="single" w:sz="4" w:space="0" w:color="auto"/>
              <w:left w:val="nil"/>
              <w:bottom w:val="single" w:sz="4" w:space="0" w:color="auto"/>
              <w:right w:val="nil"/>
            </w:tcBorders>
            <w:vAlign w:val="center"/>
          </w:tcPr>
          <w:p w14:paraId="7490881B" w14:textId="2155B958" w:rsidR="00782243" w:rsidRPr="002A7B6D" w:rsidRDefault="00FF6715" w:rsidP="00782243">
            <w:pPr>
              <w:rPr>
                <w:rFonts w:cs="Arial"/>
                <w:sz w:val="20"/>
              </w:rPr>
            </w:pPr>
            <w:r>
              <w:rPr>
                <w:rFonts w:cs="Arial"/>
                <w:sz w:val="20"/>
              </w:rPr>
              <w:t>6</w:t>
            </w:r>
          </w:p>
        </w:tc>
        <w:tc>
          <w:tcPr>
            <w:tcW w:w="1440" w:type="dxa"/>
            <w:tcBorders>
              <w:top w:val="single" w:sz="4" w:space="0" w:color="auto"/>
              <w:left w:val="nil"/>
              <w:bottom w:val="single" w:sz="4" w:space="0" w:color="auto"/>
              <w:right w:val="nil"/>
            </w:tcBorders>
            <w:vAlign w:val="center"/>
          </w:tcPr>
          <w:p w14:paraId="67C266AC" w14:textId="77777777" w:rsidR="00782243" w:rsidRPr="002A7B6D" w:rsidRDefault="00782243" w:rsidP="00782243">
            <w:pPr>
              <w:rPr>
                <w:rFonts w:cs="Arial"/>
                <w:sz w:val="20"/>
              </w:rPr>
            </w:pPr>
          </w:p>
        </w:tc>
        <w:tc>
          <w:tcPr>
            <w:tcW w:w="1260" w:type="dxa"/>
            <w:tcBorders>
              <w:top w:val="single" w:sz="4" w:space="0" w:color="auto"/>
              <w:left w:val="nil"/>
              <w:bottom w:val="single" w:sz="4" w:space="0" w:color="auto"/>
              <w:right w:val="nil"/>
            </w:tcBorders>
            <w:vAlign w:val="center"/>
          </w:tcPr>
          <w:p w14:paraId="27E9BFDC" w14:textId="77777777" w:rsidR="00782243" w:rsidRPr="002A7B6D" w:rsidRDefault="00782243" w:rsidP="00782243">
            <w:pPr>
              <w:rPr>
                <w:rFonts w:cs="Arial"/>
                <w:sz w:val="20"/>
              </w:rPr>
            </w:pPr>
          </w:p>
        </w:tc>
        <w:tc>
          <w:tcPr>
            <w:tcW w:w="1620" w:type="dxa"/>
            <w:tcBorders>
              <w:top w:val="single" w:sz="4" w:space="0" w:color="auto"/>
              <w:left w:val="nil"/>
              <w:bottom w:val="single" w:sz="4" w:space="0" w:color="auto"/>
              <w:right w:val="nil"/>
            </w:tcBorders>
            <w:vAlign w:val="center"/>
          </w:tcPr>
          <w:p w14:paraId="4D721990" w14:textId="77777777" w:rsidR="00782243" w:rsidRPr="002A7B6D" w:rsidRDefault="00782243" w:rsidP="00782243">
            <w:pPr>
              <w:rPr>
                <w:rFonts w:cs="Arial"/>
                <w:sz w:val="20"/>
              </w:rPr>
            </w:pPr>
          </w:p>
        </w:tc>
      </w:tr>
      <w:tr w:rsidR="00782243" w:rsidRPr="002A7B6D" w14:paraId="55B2F2EC" w14:textId="77777777" w:rsidTr="00782243">
        <w:trPr>
          <w:trHeight w:val="432"/>
        </w:trPr>
        <w:tc>
          <w:tcPr>
            <w:tcW w:w="1561" w:type="dxa"/>
            <w:tcBorders>
              <w:top w:val="single" w:sz="4" w:space="0" w:color="auto"/>
              <w:left w:val="nil"/>
              <w:bottom w:val="single" w:sz="4" w:space="0" w:color="auto"/>
              <w:right w:val="nil"/>
            </w:tcBorders>
            <w:vAlign w:val="center"/>
          </w:tcPr>
          <w:p w14:paraId="2B88D297" w14:textId="76117BE5" w:rsidR="00782243" w:rsidRPr="002A7B6D" w:rsidRDefault="00782243" w:rsidP="00782243">
            <w:pPr>
              <w:rPr>
                <w:rFonts w:cs="Arial"/>
                <w:sz w:val="20"/>
              </w:rPr>
            </w:pPr>
            <w:r w:rsidRPr="002A7B6D">
              <w:rPr>
                <w:rFonts w:cs="Arial"/>
                <w:color w:val="000000"/>
                <w:sz w:val="20"/>
              </w:rPr>
              <w:t>O. Joseph</w:t>
            </w:r>
          </w:p>
        </w:tc>
        <w:tc>
          <w:tcPr>
            <w:tcW w:w="1184" w:type="dxa"/>
            <w:tcBorders>
              <w:top w:val="single" w:sz="4" w:space="0" w:color="auto"/>
              <w:left w:val="nil"/>
              <w:bottom w:val="single" w:sz="4" w:space="0" w:color="auto"/>
              <w:right w:val="nil"/>
            </w:tcBorders>
            <w:vAlign w:val="center"/>
          </w:tcPr>
          <w:p w14:paraId="3B03AE5E" w14:textId="17CAE99E" w:rsidR="00782243" w:rsidRPr="002A7B6D" w:rsidRDefault="00782243" w:rsidP="00782243">
            <w:pPr>
              <w:rPr>
                <w:rFonts w:cs="Arial"/>
                <w:sz w:val="20"/>
              </w:rPr>
            </w:pPr>
            <w:r w:rsidRPr="002A7B6D">
              <w:rPr>
                <w:rFonts w:cs="Arial"/>
                <w:color w:val="000000"/>
                <w:sz w:val="20"/>
              </w:rPr>
              <w:t>Trask, Jr.</w:t>
            </w:r>
          </w:p>
        </w:tc>
        <w:tc>
          <w:tcPr>
            <w:tcW w:w="837" w:type="dxa"/>
            <w:tcBorders>
              <w:top w:val="single" w:sz="4" w:space="0" w:color="auto"/>
              <w:left w:val="nil"/>
              <w:bottom w:val="single" w:sz="4" w:space="0" w:color="auto"/>
              <w:right w:val="nil"/>
            </w:tcBorders>
            <w:vAlign w:val="center"/>
          </w:tcPr>
          <w:p w14:paraId="174518E1" w14:textId="77777777" w:rsidR="00782243" w:rsidRPr="002A7B6D" w:rsidRDefault="00782243" w:rsidP="00782243">
            <w:pPr>
              <w:rPr>
                <w:rFonts w:cs="Arial"/>
                <w:sz w:val="20"/>
              </w:rPr>
            </w:pPr>
          </w:p>
        </w:tc>
        <w:tc>
          <w:tcPr>
            <w:tcW w:w="990" w:type="dxa"/>
            <w:tcBorders>
              <w:top w:val="single" w:sz="4" w:space="0" w:color="auto"/>
              <w:left w:val="nil"/>
              <w:bottom w:val="single" w:sz="4" w:space="0" w:color="auto"/>
              <w:right w:val="nil"/>
            </w:tcBorders>
            <w:vAlign w:val="center"/>
          </w:tcPr>
          <w:p w14:paraId="50D82337" w14:textId="77777777" w:rsidR="00782243" w:rsidRPr="002A7B6D" w:rsidRDefault="00782243" w:rsidP="00782243">
            <w:pPr>
              <w:rPr>
                <w:rFonts w:cs="Arial"/>
                <w:sz w:val="20"/>
              </w:rPr>
            </w:pPr>
          </w:p>
        </w:tc>
        <w:tc>
          <w:tcPr>
            <w:tcW w:w="1080" w:type="dxa"/>
            <w:tcBorders>
              <w:top w:val="single" w:sz="4" w:space="0" w:color="auto"/>
              <w:left w:val="nil"/>
              <w:bottom w:val="single" w:sz="4" w:space="0" w:color="auto"/>
              <w:right w:val="nil"/>
            </w:tcBorders>
            <w:vAlign w:val="center"/>
          </w:tcPr>
          <w:p w14:paraId="0ECBC6A8" w14:textId="70B421A8" w:rsidR="00782243" w:rsidRPr="002A7B6D" w:rsidRDefault="00FF6715" w:rsidP="00782243">
            <w:pPr>
              <w:rPr>
                <w:rFonts w:cs="Arial"/>
                <w:sz w:val="20"/>
              </w:rPr>
            </w:pPr>
            <w:r>
              <w:rPr>
                <w:rFonts w:cs="Arial"/>
                <w:sz w:val="20"/>
              </w:rPr>
              <w:t>7</w:t>
            </w:r>
          </w:p>
        </w:tc>
        <w:tc>
          <w:tcPr>
            <w:tcW w:w="1440" w:type="dxa"/>
            <w:tcBorders>
              <w:top w:val="single" w:sz="4" w:space="0" w:color="auto"/>
              <w:left w:val="nil"/>
              <w:bottom w:val="single" w:sz="4" w:space="0" w:color="auto"/>
              <w:right w:val="nil"/>
            </w:tcBorders>
            <w:vAlign w:val="center"/>
          </w:tcPr>
          <w:p w14:paraId="3A90CE0F" w14:textId="77777777" w:rsidR="00782243" w:rsidRPr="002A7B6D" w:rsidRDefault="00782243" w:rsidP="00782243">
            <w:pPr>
              <w:rPr>
                <w:rFonts w:cs="Arial"/>
                <w:sz w:val="20"/>
              </w:rPr>
            </w:pPr>
          </w:p>
        </w:tc>
        <w:tc>
          <w:tcPr>
            <w:tcW w:w="1260" w:type="dxa"/>
            <w:tcBorders>
              <w:top w:val="single" w:sz="4" w:space="0" w:color="auto"/>
              <w:left w:val="nil"/>
              <w:bottom w:val="single" w:sz="4" w:space="0" w:color="auto"/>
              <w:right w:val="nil"/>
            </w:tcBorders>
            <w:vAlign w:val="center"/>
          </w:tcPr>
          <w:p w14:paraId="603DE3AC" w14:textId="77777777" w:rsidR="00782243" w:rsidRPr="002A7B6D" w:rsidRDefault="00782243" w:rsidP="00782243">
            <w:pPr>
              <w:rPr>
                <w:rFonts w:cs="Arial"/>
                <w:sz w:val="20"/>
              </w:rPr>
            </w:pPr>
          </w:p>
        </w:tc>
        <w:tc>
          <w:tcPr>
            <w:tcW w:w="1620" w:type="dxa"/>
            <w:tcBorders>
              <w:top w:val="single" w:sz="4" w:space="0" w:color="auto"/>
              <w:left w:val="nil"/>
              <w:bottom w:val="single" w:sz="4" w:space="0" w:color="auto"/>
              <w:right w:val="nil"/>
            </w:tcBorders>
            <w:vAlign w:val="center"/>
          </w:tcPr>
          <w:p w14:paraId="41542F9A" w14:textId="77777777" w:rsidR="00782243" w:rsidRPr="002A7B6D" w:rsidRDefault="00782243" w:rsidP="00782243">
            <w:pPr>
              <w:rPr>
                <w:rFonts w:cs="Arial"/>
                <w:sz w:val="20"/>
              </w:rPr>
            </w:pPr>
          </w:p>
        </w:tc>
      </w:tr>
      <w:tr w:rsidR="00782243" w:rsidRPr="002A7B6D" w14:paraId="45894B05" w14:textId="77777777" w:rsidTr="00782243">
        <w:trPr>
          <w:trHeight w:val="432"/>
        </w:trPr>
        <w:tc>
          <w:tcPr>
            <w:tcW w:w="1561" w:type="dxa"/>
            <w:tcBorders>
              <w:top w:val="single" w:sz="4" w:space="0" w:color="auto"/>
              <w:left w:val="nil"/>
              <w:bottom w:val="single" w:sz="4" w:space="0" w:color="auto"/>
              <w:right w:val="nil"/>
            </w:tcBorders>
            <w:vAlign w:val="center"/>
          </w:tcPr>
          <w:p w14:paraId="4D1E289E" w14:textId="5E711BC0" w:rsidR="00782243" w:rsidRPr="002A7B6D" w:rsidRDefault="00782243" w:rsidP="00782243">
            <w:pPr>
              <w:rPr>
                <w:rFonts w:cs="Arial"/>
                <w:sz w:val="20"/>
              </w:rPr>
            </w:pPr>
            <w:r w:rsidRPr="002A7B6D">
              <w:rPr>
                <w:rFonts w:cs="Arial"/>
                <w:color w:val="000000"/>
                <w:sz w:val="20"/>
              </w:rPr>
              <w:t>Todd R.</w:t>
            </w:r>
          </w:p>
        </w:tc>
        <w:tc>
          <w:tcPr>
            <w:tcW w:w="1184" w:type="dxa"/>
            <w:tcBorders>
              <w:top w:val="single" w:sz="4" w:space="0" w:color="auto"/>
              <w:left w:val="nil"/>
              <w:bottom w:val="single" w:sz="4" w:space="0" w:color="auto"/>
              <w:right w:val="nil"/>
            </w:tcBorders>
            <w:vAlign w:val="center"/>
          </w:tcPr>
          <w:p w14:paraId="190909EC" w14:textId="34428E49" w:rsidR="00782243" w:rsidRPr="002A7B6D" w:rsidRDefault="00782243" w:rsidP="00782243">
            <w:pPr>
              <w:rPr>
                <w:rFonts w:cs="Arial"/>
                <w:sz w:val="20"/>
              </w:rPr>
            </w:pPr>
            <w:r w:rsidRPr="002A7B6D">
              <w:rPr>
                <w:rFonts w:cs="Arial"/>
                <w:color w:val="000000"/>
                <w:sz w:val="20"/>
              </w:rPr>
              <w:t>Wiernicki</w:t>
            </w:r>
          </w:p>
        </w:tc>
        <w:tc>
          <w:tcPr>
            <w:tcW w:w="837" w:type="dxa"/>
            <w:tcBorders>
              <w:top w:val="single" w:sz="4" w:space="0" w:color="auto"/>
              <w:left w:val="nil"/>
              <w:bottom w:val="single" w:sz="4" w:space="0" w:color="auto"/>
              <w:right w:val="nil"/>
            </w:tcBorders>
            <w:vAlign w:val="center"/>
          </w:tcPr>
          <w:p w14:paraId="0ACE5205" w14:textId="77777777" w:rsidR="00782243" w:rsidRPr="002A7B6D" w:rsidRDefault="00782243" w:rsidP="00782243">
            <w:pPr>
              <w:rPr>
                <w:rFonts w:cs="Arial"/>
                <w:sz w:val="20"/>
              </w:rPr>
            </w:pPr>
          </w:p>
        </w:tc>
        <w:tc>
          <w:tcPr>
            <w:tcW w:w="990" w:type="dxa"/>
            <w:tcBorders>
              <w:top w:val="single" w:sz="4" w:space="0" w:color="auto"/>
              <w:left w:val="nil"/>
              <w:bottom w:val="single" w:sz="4" w:space="0" w:color="auto"/>
              <w:right w:val="nil"/>
            </w:tcBorders>
            <w:vAlign w:val="center"/>
          </w:tcPr>
          <w:p w14:paraId="282D2E88" w14:textId="77777777" w:rsidR="00782243" w:rsidRPr="002A7B6D" w:rsidRDefault="00782243" w:rsidP="00782243">
            <w:pPr>
              <w:rPr>
                <w:rFonts w:cs="Arial"/>
                <w:sz w:val="20"/>
              </w:rPr>
            </w:pPr>
          </w:p>
        </w:tc>
        <w:tc>
          <w:tcPr>
            <w:tcW w:w="1080" w:type="dxa"/>
            <w:tcBorders>
              <w:top w:val="single" w:sz="4" w:space="0" w:color="auto"/>
              <w:left w:val="nil"/>
              <w:bottom w:val="single" w:sz="4" w:space="0" w:color="auto"/>
              <w:right w:val="nil"/>
            </w:tcBorders>
            <w:vAlign w:val="center"/>
          </w:tcPr>
          <w:p w14:paraId="685EF165" w14:textId="497C2F2E" w:rsidR="00782243" w:rsidRPr="002A7B6D" w:rsidRDefault="00FF6715" w:rsidP="00782243">
            <w:pPr>
              <w:rPr>
                <w:rFonts w:cs="Arial"/>
                <w:sz w:val="20"/>
              </w:rPr>
            </w:pPr>
            <w:r>
              <w:rPr>
                <w:rFonts w:cs="Arial"/>
                <w:sz w:val="20"/>
              </w:rPr>
              <w:t>5</w:t>
            </w:r>
          </w:p>
        </w:tc>
        <w:tc>
          <w:tcPr>
            <w:tcW w:w="1440" w:type="dxa"/>
            <w:tcBorders>
              <w:top w:val="single" w:sz="4" w:space="0" w:color="auto"/>
              <w:left w:val="nil"/>
              <w:bottom w:val="single" w:sz="4" w:space="0" w:color="auto"/>
              <w:right w:val="nil"/>
            </w:tcBorders>
            <w:vAlign w:val="center"/>
          </w:tcPr>
          <w:p w14:paraId="1D5F8F4D" w14:textId="77777777" w:rsidR="00782243" w:rsidRPr="002A7B6D" w:rsidRDefault="00782243" w:rsidP="00782243">
            <w:pPr>
              <w:rPr>
                <w:rFonts w:cs="Arial"/>
                <w:sz w:val="20"/>
              </w:rPr>
            </w:pPr>
          </w:p>
        </w:tc>
        <w:tc>
          <w:tcPr>
            <w:tcW w:w="1260" w:type="dxa"/>
            <w:tcBorders>
              <w:top w:val="single" w:sz="4" w:space="0" w:color="auto"/>
              <w:left w:val="nil"/>
              <w:bottom w:val="single" w:sz="4" w:space="0" w:color="auto"/>
              <w:right w:val="nil"/>
            </w:tcBorders>
            <w:vAlign w:val="center"/>
          </w:tcPr>
          <w:p w14:paraId="76094E1E" w14:textId="77777777" w:rsidR="00782243" w:rsidRPr="002A7B6D" w:rsidRDefault="00782243" w:rsidP="00782243">
            <w:pPr>
              <w:rPr>
                <w:rFonts w:cs="Arial"/>
                <w:sz w:val="20"/>
              </w:rPr>
            </w:pPr>
          </w:p>
        </w:tc>
        <w:tc>
          <w:tcPr>
            <w:tcW w:w="1620" w:type="dxa"/>
            <w:tcBorders>
              <w:top w:val="single" w:sz="4" w:space="0" w:color="auto"/>
              <w:left w:val="nil"/>
              <w:bottom w:val="single" w:sz="4" w:space="0" w:color="auto"/>
              <w:right w:val="nil"/>
            </w:tcBorders>
            <w:vAlign w:val="center"/>
          </w:tcPr>
          <w:p w14:paraId="5E06CA3C" w14:textId="77777777" w:rsidR="00782243" w:rsidRPr="002A7B6D" w:rsidRDefault="00782243" w:rsidP="00782243">
            <w:pPr>
              <w:rPr>
                <w:rFonts w:cs="Arial"/>
                <w:sz w:val="20"/>
              </w:rPr>
            </w:pPr>
          </w:p>
        </w:tc>
      </w:tr>
      <w:tr w:rsidR="00782243" w:rsidRPr="002A7B6D" w14:paraId="21632FF8" w14:textId="77777777" w:rsidTr="00782243">
        <w:trPr>
          <w:trHeight w:val="432"/>
        </w:trPr>
        <w:tc>
          <w:tcPr>
            <w:tcW w:w="1561" w:type="dxa"/>
            <w:tcBorders>
              <w:top w:val="single" w:sz="4" w:space="0" w:color="auto"/>
              <w:left w:val="nil"/>
              <w:bottom w:val="single" w:sz="4" w:space="0" w:color="auto"/>
              <w:right w:val="nil"/>
            </w:tcBorders>
            <w:vAlign w:val="center"/>
          </w:tcPr>
          <w:p w14:paraId="3F0FD5E2" w14:textId="785951D2" w:rsidR="00782243" w:rsidRPr="002A7B6D" w:rsidRDefault="00782243" w:rsidP="00782243">
            <w:pPr>
              <w:rPr>
                <w:rFonts w:cs="Arial"/>
                <w:sz w:val="20"/>
              </w:rPr>
            </w:pPr>
            <w:r w:rsidRPr="002A7B6D">
              <w:rPr>
                <w:rFonts w:cs="Arial"/>
                <w:color w:val="000000"/>
                <w:sz w:val="20"/>
              </w:rPr>
              <w:lastRenderedPageBreak/>
              <w:t>Steven D.</w:t>
            </w:r>
          </w:p>
        </w:tc>
        <w:tc>
          <w:tcPr>
            <w:tcW w:w="1184" w:type="dxa"/>
            <w:tcBorders>
              <w:top w:val="single" w:sz="4" w:space="0" w:color="auto"/>
              <w:left w:val="nil"/>
              <w:bottom w:val="single" w:sz="4" w:space="0" w:color="auto"/>
              <w:right w:val="nil"/>
            </w:tcBorders>
            <w:vAlign w:val="center"/>
          </w:tcPr>
          <w:p w14:paraId="5D8D1B7D" w14:textId="15A4D430" w:rsidR="00782243" w:rsidRPr="002A7B6D" w:rsidRDefault="00782243" w:rsidP="00782243">
            <w:pPr>
              <w:rPr>
                <w:rFonts w:cs="Arial"/>
                <w:sz w:val="20"/>
              </w:rPr>
            </w:pPr>
            <w:r w:rsidRPr="002A7B6D">
              <w:rPr>
                <w:rFonts w:cs="Arial"/>
                <w:color w:val="000000"/>
                <w:sz w:val="20"/>
              </w:rPr>
              <w:t>Kahl</w:t>
            </w:r>
          </w:p>
        </w:tc>
        <w:tc>
          <w:tcPr>
            <w:tcW w:w="837" w:type="dxa"/>
            <w:tcBorders>
              <w:top w:val="single" w:sz="4" w:space="0" w:color="auto"/>
              <w:left w:val="nil"/>
              <w:bottom w:val="single" w:sz="4" w:space="0" w:color="auto"/>
              <w:right w:val="nil"/>
            </w:tcBorders>
            <w:vAlign w:val="center"/>
          </w:tcPr>
          <w:p w14:paraId="096462D4" w14:textId="77777777" w:rsidR="00782243" w:rsidRPr="002A7B6D" w:rsidRDefault="00782243" w:rsidP="00782243">
            <w:pPr>
              <w:rPr>
                <w:rFonts w:cs="Arial"/>
                <w:sz w:val="20"/>
              </w:rPr>
            </w:pPr>
          </w:p>
        </w:tc>
        <w:tc>
          <w:tcPr>
            <w:tcW w:w="990" w:type="dxa"/>
            <w:tcBorders>
              <w:top w:val="single" w:sz="4" w:space="0" w:color="auto"/>
              <w:left w:val="nil"/>
              <w:bottom w:val="single" w:sz="4" w:space="0" w:color="auto"/>
              <w:right w:val="nil"/>
            </w:tcBorders>
            <w:vAlign w:val="center"/>
          </w:tcPr>
          <w:p w14:paraId="6B301F60" w14:textId="77777777" w:rsidR="00782243" w:rsidRPr="002A7B6D" w:rsidRDefault="00782243" w:rsidP="00782243">
            <w:pPr>
              <w:rPr>
                <w:rFonts w:cs="Arial"/>
                <w:sz w:val="20"/>
              </w:rPr>
            </w:pPr>
          </w:p>
        </w:tc>
        <w:tc>
          <w:tcPr>
            <w:tcW w:w="1080" w:type="dxa"/>
            <w:tcBorders>
              <w:top w:val="single" w:sz="4" w:space="0" w:color="auto"/>
              <w:left w:val="nil"/>
              <w:bottom w:val="single" w:sz="4" w:space="0" w:color="auto"/>
              <w:right w:val="nil"/>
            </w:tcBorders>
            <w:vAlign w:val="center"/>
          </w:tcPr>
          <w:p w14:paraId="3030A734" w14:textId="3C2AC902" w:rsidR="00782243" w:rsidRPr="002A7B6D" w:rsidRDefault="00FF6715" w:rsidP="00782243">
            <w:pPr>
              <w:rPr>
                <w:rFonts w:cs="Arial"/>
                <w:sz w:val="20"/>
              </w:rPr>
            </w:pPr>
            <w:r>
              <w:rPr>
                <w:rFonts w:cs="Arial"/>
                <w:sz w:val="20"/>
              </w:rPr>
              <w:t>5</w:t>
            </w:r>
          </w:p>
        </w:tc>
        <w:tc>
          <w:tcPr>
            <w:tcW w:w="1440" w:type="dxa"/>
            <w:tcBorders>
              <w:top w:val="single" w:sz="4" w:space="0" w:color="auto"/>
              <w:left w:val="nil"/>
              <w:bottom w:val="single" w:sz="4" w:space="0" w:color="auto"/>
              <w:right w:val="nil"/>
            </w:tcBorders>
            <w:vAlign w:val="center"/>
          </w:tcPr>
          <w:p w14:paraId="558B3D25" w14:textId="26D94092" w:rsidR="00782243" w:rsidRPr="002A7B6D" w:rsidRDefault="001911C7" w:rsidP="00782243">
            <w:pPr>
              <w:rPr>
                <w:rFonts w:cs="Arial"/>
                <w:sz w:val="20"/>
              </w:rPr>
            </w:pPr>
            <w:r w:rsidRPr="001911C7">
              <w:rPr>
                <w:rFonts w:cs="Arial"/>
                <w:sz w:val="20"/>
              </w:rPr>
              <w:t>skahl@lilly.com</w:t>
            </w:r>
          </w:p>
        </w:tc>
        <w:tc>
          <w:tcPr>
            <w:tcW w:w="1260" w:type="dxa"/>
            <w:tcBorders>
              <w:top w:val="single" w:sz="4" w:space="0" w:color="auto"/>
              <w:left w:val="nil"/>
              <w:bottom w:val="single" w:sz="4" w:space="0" w:color="auto"/>
              <w:right w:val="nil"/>
            </w:tcBorders>
            <w:vAlign w:val="center"/>
          </w:tcPr>
          <w:p w14:paraId="59B5AAAD" w14:textId="4950EB1F" w:rsidR="00782243" w:rsidRPr="002A7B6D" w:rsidRDefault="00FF6715" w:rsidP="00782243">
            <w:pPr>
              <w:rPr>
                <w:rFonts w:cs="Arial"/>
                <w:sz w:val="20"/>
              </w:rPr>
            </w:pPr>
            <w:r>
              <w:rPr>
                <w:rFonts w:cs="Arial"/>
                <w:sz w:val="20"/>
              </w:rPr>
              <w:t>Yes</w:t>
            </w:r>
          </w:p>
        </w:tc>
        <w:tc>
          <w:tcPr>
            <w:tcW w:w="1620" w:type="dxa"/>
            <w:tcBorders>
              <w:top w:val="single" w:sz="4" w:space="0" w:color="auto"/>
              <w:left w:val="nil"/>
              <w:bottom w:val="single" w:sz="4" w:space="0" w:color="auto"/>
              <w:right w:val="nil"/>
            </w:tcBorders>
            <w:vAlign w:val="center"/>
          </w:tcPr>
          <w:p w14:paraId="2961A0D1" w14:textId="77777777" w:rsidR="00782243" w:rsidRPr="002A7B6D" w:rsidRDefault="00782243" w:rsidP="00782243">
            <w:pPr>
              <w:rPr>
                <w:rFonts w:cs="Arial"/>
                <w:sz w:val="20"/>
              </w:rPr>
            </w:pPr>
          </w:p>
        </w:tc>
      </w:tr>
    </w:tbl>
    <w:p w14:paraId="6A4BD63E" w14:textId="77777777" w:rsidR="00C46E9C" w:rsidRDefault="00C46E9C" w:rsidP="00C46E9C">
      <w:pPr>
        <w:pStyle w:val="Comment"/>
      </w:pPr>
      <w:r>
        <w:t>Use one row for each author. List authors in order of appearance in the document. Add rows to add more authors.</w:t>
      </w:r>
      <w:r w:rsidRPr="00486344">
        <w:t xml:space="preserve"> For institutional author, enter the name of the institution in the Given Name(s) column.</w:t>
      </w:r>
    </w:p>
    <w:p w14:paraId="7A66FFCE" w14:textId="77777777" w:rsidR="00C46E9C" w:rsidRPr="00C80605" w:rsidRDefault="00C46E9C" w:rsidP="00C46E9C"/>
    <w:tbl>
      <w:tblPr>
        <w:tblW w:w="10188" w:type="dxa"/>
        <w:tblInd w:w="108" w:type="dxa"/>
        <w:tblLook w:val="0020" w:firstRow="1" w:lastRow="0" w:firstColumn="0" w:lastColumn="0" w:noHBand="0" w:noVBand="0"/>
      </w:tblPr>
      <w:tblGrid>
        <w:gridCol w:w="2124"/>
        <w:gridCol w:w="8064"/>
      </w:tblGrid>
      <w:tr w:rsidR="00C46E9C" w:rsidRPr="00C80605" w14:paraId="64367FFF" w14:textId="77777777" w:rsidTr="00C46E9C">
        <w:trPr>
          <w:cantSplit/>
          <w:trHeight w:val="432"/>
        </w:trPr>
        <w:tc>
          <w:tcPr>
            <w:tcW w:w="10188" w:type="dxa"/>
            <w:gridSpan w:val="2"/>
            <w:tcBorders>
              <w:top w:val="nil"/>
              <w:left w:val="nil"/>
              <w:bottom w:val="single" w:sz="12" w:space="0" w:color="990000"/>
              <w:right w:val="nil"/>
            </w:tcBorders>
            <w:shd w:val="clear" w:color="auto" w:fill="E6E6E6"/>
            <w:vAlign w:val="center"/>
          </w:tcPr>
          <w:p w14:paraId="5C7088A1" w14:textId="77777777" w:rsidR="00C46E9C" w:rsidRPr="002A7B6D" w:rsidRDefault="00C46E9C" w:rsidP="00C46E9C">
            <w:pPr>
              <w:rPr>
                <w:rFonts w:cs="Arial"/>
                <w:b/>
                <w:sz w:val="20"/>
              </w:rPr>
            </w:pPr>
            <w:r w:rsidRPr="002A7B6D">
              <w:rPr>
                <w:rFonts w:cs="Arial"/>
                <w:b/>
                <w:sz w:val="20"/>
              </w:rPr>
              <w:t>Affiliations</w:t>
            </w:r>
          </w:p>
        </w:tc>
      </w:tr>
      <w:tr w:rsidR="00C46E9C" w:rsidRPr="00C80605" w14:paraId="5D56D789" w14:textId="77777777" w:rsidTr="00C46E9C">
        <w:trPr>
          <w:trHeight w:val="432"/>
        </w:trPr>
        <w:tc>
          <w:tcPr>
            <w:tcW w:w="2124" w:type="dxa"/>
            <w:tcBorders>
              <w:top w:val="nil"/>
              <w:left w:val="nil"/>
              <w:bottom w:val="single" w:sz="4" w:space="0" w:color="auto"/>
              <w:right w:val="nil"/>
            </w:tcBorders>
            <w:vAlign w:val="bottom"/>
          </w:tcPr>
          <w:p w14:paraId="19D94EFA" w14:textId="77777777" w:rsidR="00C46E9C" w:rsidRPr="002A7B6D" w:rsidRDefault="00C46E9C" w:rsidP="00C46E9C">
            <w:pPr>
              <w:rPr>
                <w:rFonts w:cs="Arial"/>
                <w:sz w:val="20"/>
              </w:rPr>
            </w:pPr>
            <w:r w:rsidRPr="002A7B6D">
              <w:rPr>
                <w:rFonts w:cs="Arial"/>
                <w:sz w:val="20"/>
              </w:rPr>
              <w:t>Label</w:t>
            </w:r>
          </w:p>
        </w:tc>
        <w:tc>
          <w:tcPr>
            <w:tcW w:w="8064" w:type="dxa"/>
            <w:tcBorders>
              <w:top w:val="nil"/>
              <w:left w:val="nil"/>
              <w:bottom w:val="single" w:sz="4" w:space="0" w:color="auto"/>
              <w:right w:val="nil"/>
            </w:tcBorders>
            <w:vAlign w:val="bottom"/>
          </w:tcPr>
          <w:p w14:paraId="40B79188" w14:textId="77777777" w:rsidR="00C46E9C" w:rsidRPr="002A7B6D" w:rsidRDefault="00C46E9C" w:rsidP="00C46E9C">
            <w:pPr>
              <w:rPr>
                <w:rFonts w:cs="Arial"/>
                <w:sz w:val="20"/>
              </w:rPr>
            </w:pPr>
            <w:r w:rsidRPr="002A7B6D">
              <w:rPr>
                <w:rFonts w:cs="Arial"/>
                <w:sz w:val="20"/>
              </w:rPr>
              <w:t>Organization</w:t>
            </w:r>
          </w:p>
        </w:tc>
      </w:tr>
      <w:tr w:rsidR="00782243" w:rsidRPr="00C80605" w14:paraId="0EC41F9E" w14:textId="77777777" w:rsidTr="009B5674">
        <w:trPr>
          <w:trHeight w:val="432"/>
        </w:trPr>
        <w:tc>
          <w:tcPr>
            <w:tcW w:w="2124" w:type="dxa"/>
            <w:tcBorders>
              <w:top w:val="nil"/>
              <w:left w:val="nil"/>
              <w:bottom w:val="single" w:sz="4" w:space="0" w:color="auto"/>
              <w:right w:val="nil"/>
            </w:tcBorders>
            <w:vAlign w:val="bottom"/>
          </w:tcPr>
          <w:p w14:paraId="67978765" w14:textId="4CE9B613" w:rsidR="00782243" w:rsidRPr="002A7B6D" w:rsidRDefault="00782243" w:rsidP="00782243">
            <w:pPr>
              <w:rPr>
                <w:rFonts w:cs="Arial"/>
                <w:sz w:val="20"/>
              </w:rPr>
            </w:pPr>
            <w:r w:rsidRPr="002A7B6D">
              <w:rPr>
                <w:rFonts w:cs="Arial"/>
                <w:color w:val="000000"/>
                <w:sz w:val="20"/>
              </w:rPr>
              <w:t>1</w:t>
            </w:r>
          </w:p>
        </w:tc>
        <w:tc>
          <w:tcPr>
            <w:tcW w:w="8064" w:type="dxa"/>
            <w:tcBorders>
              <w:top w:val="nil"/>
              <w:left w:val="nil"/>
              <w:bottom w:val="single" w:sz="4" w:space="0" w:color="auto"/>
              <w:right w:val="nil"/>
            </w:tcBorders>
            <w:vAlign w:val="center"/>
          </w:tcPr>
          <w:p w14:paraId="3B322BB9" w14:textId="3CFAC9C6" w:rsidR="00782243" w:rsidRPr="002A7B6D" w:rsidRDefault="00782243" w:rsidP="00782243">
            <w:pPr>
              <w:rPr>
                <w:rFonts w:cs="Arial"/>
                <w:sz w:val="20"/>
              </w:rPr>
            </w:pPr>
            <w:r w:rsidRPr="002A7B6D">
              <w:rPr>
                <w:rFonts w:cs="Arial"/>
                <w:color w:val="000000"/>
                <w:sz w:val="20"/>
              </w:rPr>
              <w:t>Brigham &amp; Women’s Hospital and Broad Institute of Harvard/MIT</w:t>
            </w:r>
          </w:p>
        </w:tc>
      </w:tr>
      <w:tr w:rsidR="00782243" w:rsidRPr="00C80605" w14:paraId="0BAA83F5" w14:textId="77777777" w:rsidTr="009B5674">
        <w:trPr>
          <w:trHeight w:val="432"/>
        </w:trPr>
        <w:tc>
          <w:tcPr>
            <w:tcW w:w="2124" w:type="dxa"/>
            <w:tcBorders>
              <w:top w:val="nil"/>
              <w:left w:val="nil"/>
              <w:bottom w:val="single" w:sz="4" w:space="0" w:color="auto"/>
              <w:right w:val="nil"/>
            </w:tcBorders>
            <w:vAlign w:val="bottom"/>
          </w:tcPr>
          <w:p w14:paraId="14FDA7D9" w14:textId="7C1B86B8" w:rsidR="00782243" w:rsidRPr="002A7B6D" w:rsidRDefault="00782243" w:rsidP="00782243">
            <w:pPr>
              <w:rPr>
                <w:rFonts w:cs="Arial"/>
                <w:sz w:val="20"/>
              </w:rPr>
            </w:pPr>
            <w:r w:rsidRPr="002A7B6D">
              <w:rPr>
                <w:rFonts w:cs="Arial"/>
                <w:color w:val="000000"/>
                <w:sz w:val="20"/>
              </w:rPr>
              <w:t>2</w:t>
            </w:r>
          </w:p>
        </w:tc>
        <w:tc>
          <w:tcPr>
            <w:tcW w:w="8064" w:type="dxa"/>
            <w:tcBorders>
              <w:top w:val="nil"/>
              <w:left w:val="nil"/>
              <w:bottom w:val="single" w:sz="4" w:space="0" w:color="auto"/>
              <w:right w:val="nil"/>
            </w:tcBorders>
            <w:vAlign w:val="center"/>
          </w:tcPr>
          <w:p w14:paraId="621CF331" w14:textId="470C4039" w:rsidR="00782243" w:rsidRPr="002A7B6D" w:rsidRDefault="00782243" w:rsidP="00782243">
            <w:pPr>
              <w:rPr>
                <w:rFonts w:cs="Arial"/>
                <w:sz w:val="20"/>
              </w:rPr>
            </w:pPr>
            <w:r w:rsidRPr="002A7B6D">
              <w:rPr>
                <w:rFonts w:cs="Arial"/>
                <w:color w:val="000000"/>
                <w:sz w:val="20"/>
              </w:rPr>
              <w:t>NCATS/NIH</w:t>
            </w:r>
          </w:p>
        </w:tc>
      </w:tr>
      <w:tr w:rsidR="00782243" w:rsidRPr="00C80605" w14:paraId="4FF1056C" w14:textId="77777777" w:rsidTr="009B5674">
        <w:trPr>
          <w:trHeight w:val="432"/>
        </w:trPr>
        <w:tc>
          <w:tcPr>
            <w:tcW w:w="2124" w:type="dxa"/>
            <w:tcBorders>
              <w:top w:val="single" w:sz="4" w:space="0" w:color="auto"/>
              <w:left w:val="nil"/>
              <w:bottom w:val="single" w:sz="4" w:space="0" w:color="auto"/>
              <w:right w:val="nil"/>
            </w:tcBorders>
            <w:vAlign w:val="bottom"/>
          </w:tcPr>
          <w:p w14:paraId="279509B9" w14:textId="3C089C74" w:rsidR="00782243" w:rsidRPr="002A7B6D" w:rsidRDefault="00782243" w:rsidP="00782243">
            <w:pPr>
              <w:rPr>
                <w:rFonts w:cs="Arial"/>
                <w:sz w:val="20"/>
              </w:rPr>
            </w:pPr>
            <w:r w:rsidRPr="002A7B6D">
              <w:rPr>
                <w:rFonts w:cs="Arial"/>
                <w:color w:val="000000"/>
                <w:sz w:val="20"/>
              </w:rPr>
              <w:t>3</w:t>
            </w:r>
          </w:p>
        </w:tc>
        <w:tc>
          <w:tcPr>
            <w:tcW w:w="8064" w:type="dxa"/>
            <w:tcBorders>
              <w:top w:val="single" w:sz="4" w:space="0" w:color="auto"/>
              <w:left w:val="nil"/>
              <w:bottom w:val="single" w:sz="4" w:space="0" w:color="auto"/>
              <w:right w:val="nil"/>
            </w:tcBorders>
            <w:vAlign w:val="center"/>
          </w:tcPr>
          <w:p w14:paraId="1BA2CF22" w14:textId="71E857BF" w:rsidR="00782243" w:rsidRPr="002A7B6D" w:rsidRDefault="004E090F" w:rsidP="00782243">
            <w:pPr>
              <w:rPr>
                <w:rFonts w:cs="Arial"/>
                <w:sz w:val="20"/>
              </w:rPr>
            </w:pPr>
            <w:r>
              <w:rPr>
                <w:rFonts w:cs="Arial"/>
                <w:color w:val="000000"/>
                <w:sz w:val="20"/>
              </w:rPr>
              <w:t>GlaxoSmithKline</w:t>
            </w:r>
          </w:p>
        </w:tc>
      </w:tr>
      <w:tr w:rsidR="00782243" w:rsidRPr="00C80605" w14:paraId="47EF67A9" w14:textId="77777777" w:rsidTr="009B5674">
        <w:trPr>
          <w:trHeight w:val="432"/>
        </w:trPr>
        <w:tc>
          <w:tcPr>
            <w:tcW w:w="2124" w:type="dxa"/>
            <w:tcBorders>
              <w:top w:val="single" w:sz="4" w:space="0" w:color="auto"/>
              <w:left w:val="nil"/>
              <w:bottom w:val="single" w:sz="4" w:space="0" w:color="auto"/>
              <w:right w:val="nil"/>
            </w:tcBorders>
            <w:vAlign w:val="bottom"/>
          </w:tcPr>
          <w:p w14:paraId="6C69D14E" w14:textId="54D86E9A" w:rsidR="00782243" w:rsidRPr="002A7B6D" w:rsidRDefault="00782243" w:rsidP="00782243">
            <w:pPr>
              <w:rPr>
                <w:rFonts w:cs="Arial"/>
                <w:sz w:val="20"/>
              </w:rPr>
            </w:pPr>
            <w:r w:rsidRPr="002A7B6D">
              <w:rPr>
                <w:rFonts w:cs="Arial"/>
                <w:color w:val="000000"/>
                <w:sz w:val="20"/>
              </w:rPr>
              <w:t>4</w:t>
            </w:r>
          </w:p>
        </w:tc>
        <w:tc>
          <w:tcPr>
            <w:tcW w:w="8064" w:type="dxa"/>
            <w:tcBorders>
              <w:top w:val="single" w:sz="4" w:space="0" w:color="auto"/>
              <w:left w:val="nil"/>
              <w:bottom w:val="single" w:sz="4" w:space="0" w:color="auto"/>
              <w:right w:val="nil"/>
            </w:tcBorders>
            <w:vAlign w:val="center"/>
          </w:tcPr>
          <w:p w14:paraId="328F8BB5" w14:textId="0E17FC70" w:rsidR="00782243" w:rsidRPr="002A7B6D" w:rsidRDefault="00782243" w:rsidP="00782243">
            <w:pPr>
              <w:rPr>
                <w:rFonts w:cs="Arial"/>
                <w:sz w:val="20"/>
              </w:rPr>
            </w:pPr>
            <w:r w:rsidRPr="002A7B6D">
              <w:rPr>
                <w:rFonts w:cs="Arial"/>
                <w:color w:val="000000"/>
                <w:sz w:val="20"/>
              </w:rPr>
              <w:t>QualSci Consulting, LLC</w:t>
            </w:r>
          </w:p>
        </w:tc>
      </w:tr>
      <w:tr w:rsidR="00782243" w:rsidRPr="00C80605" w14:paraId="0177670D" w14:textId="77777777" w:rsidTr="009B5674">
        <w:trPr>
          <w:trHeight w:val="432"/>
        </w:trPr>
        <w:tc>
          <w:tcPr>
            <w:tcW w:w="2124" w:type="dxa"/>
            <w:tcBorders>
              <w:top w:val="single" w:sz="4" w:space="0" w:color="auto"/>
              <w:left w:val="nil"/>
              <w:bottom w:val="single" w:sz="4" w:space="0" w:color="auto"/>
              <w:right w:val="nil"/>
            </w:tcBorders>
            <w:vAlign w:val="bottom"/>
          </w:tcPr>
          <w:p w14:paraId="2AADC860" w14:textId="493C1D25" w:rsidR="00782243" w:rsidRPr="002A7B6D" w:rsidRDefault="00782243" w:rsidP="00782243">
            <w:pPr>
              <w:rPr>
                <w:rFonts w:cs="Arial"/>
                <w:sz w:val="20"/>
              </w:rPr>
            </w:pPr>
            <w:r w:rsidRPr="002A7B6D">
              <w:rPr>
                <w:rFonts w:cs="Arial"/>
                <w:color w:val="000000"/>
                <w:sz w:val="20"/>
              </w:rPr>
              <w:t>5</w:t>
            </w:r>
          </w:p>
        </w:tc>
        <w:tc>
          <w:tcPr>
            <w:tcW w:w="8064" w:type="dxa"/>
            <w:tcBorders>
              <w:top w:val="single" w:sz="4" w:space="0" w:color="auto"/>
              <w:left w:val="nil"/>
              <w:bottom w:val="single" w:sz="4" w:space="0" w:color="auto"/>
              <w:right w:val="nil"/>
            </w:tcBorders>
            <w:vAlign w:val="center"/>
          </w:tcPr>
          <w:p w14:paraId="67ECC611" w14:textId="2236E0B8" w:rsidR="00782243" w:rsidRPr="002A7B6D" w:rsidRDefault="00782243" w:rsidP="00782243">
            <w:pPr>
              <w:rPr>
                <w:rFonts w:cs="Arial"/>
                <w:sz w:val="20"/>
              </w:rPr>
            </w:pPr>
            <w:r w:rsidRPr="002A7B6D">
              <w:rPr>
                <w:rFonts w:cs="Arial"/>
                <w:color w:val="000000"/>
                <w:sz w:val="20"/>
              </w:rPr>
              <w:t>Eli Lilly and Company</w:t>
            </w:r>
          </w:p>
        </w:tc>
      </w:tr>
      <w:tr w:rsidR="00782243" w:rsidRPr="00C80605" w14:paraId="4C289EA5" w14:textId="77777777" w:rsidTr="009B5674">
        <w:trPr>
          <w:trHeight w:val="432"/>
        </w:trPr>
        <w:tc>
          <w:tcPr>
            <w:tcW w:w="2124" w:type="dxa"/>
            <w:tcBorders>
              <w:top w:val="single" w:sz="4" w:space="0" w:color="auto"/>
              <w:left w:val="nil"/>
              <w:bottom w:val="single" w:sz="4" w:space="0" w:color="auto"/>
              <w:right w:val="nil"/>
            </w:tcBorders>
            <w:vAlign w:val="bottom"/>
          </w:tcPr>
          <w:p w14:paraId="5CB90E46" w14:textId="2E57C93D" w:rsidR="00782243" w:rsidRPr="002A7B6D" w:rsidRDefault="00782243" w:rsidP="00782243">
            <w:pPr>
              <w:rPr>
                <w:rFonts w:cs="Arial"/>
                <w:sz w:val="20"/>
              </w:rPr>
            </w:pPr>
            <w:r w:rsidRPr="002A7B6D">
              <w:rPr>
                <w:rFonts w:cs="Arial"/>
                <w:color w:val="000000"/>
                <w:sz w:val="20"/>
              </w:rPr>
              <w:t>6</w:t>
            </w:r>
          </w:p>
        </w:tc>
        <w:tc>
          <w:tcPr>
            <w:tcW w:w="8064" w:type="dxa"/>
            <w:tcBorders>
              <w:top w:val="single" w:sz="4" w:space="0" w:color="auto"/>
              <w:left w:val="nil"/>
              <w:bottom w:val="single" w:sz="4" w:space="0" w:color="auto"/>
              <w:right w:val="nil"/>
            </w:tcBorders>
            <w:vAlign w:val="center"/>
          </w:tcPr>
          <w:p w14:paraId="4265883F" w14:textId="78CFED31" w:rsidR="00782243" w:rsidRPr="002A7B6D" w:rsidRDefault="00782243" w:rsidP="00782243">
            <w:pPr>
              <w:rPr>
                <w:rFonts w:cs="Arial"/>
                <w:sz w:val="20"/>
              </w:rPr>
            </w:pPr>
            <w:r w:rsidRPr="002A7B6D">
              <w:rPr>
                <w:rFonts w:cs="Arial"/>
                <w:color w:val="000000"/>
                <w:sz w:val="20"/>
              </w:rPr>
              <w:t>ScreenAble Solutions</w:t>
            </w:r>
          </w:p>
        </w:tc>
      </w:tr>
      <w:tr w:rsidR="00782243" w:rsidRPr="00C80605" w14:paraId="320412E5" w14:textId="77777777" w:rsidTr="009B5674">
        <w:trPr>
          <w:trHeight w:val="432"/>
        </w:trPr>
        <w:tc>
          <w:tcPr>
            <w:tcW w:w="2124" w:type="dxa"/>
            <w:tcBorders>
              <w:top w:val="single" w:sz="4" w:space="0" w:color="auto"/>
              <w:left w:val="nil"/>
              <w:bottom w:val="single" w:sz="4" w:space="0" w:color="auto"/>
              <w:right w:val="nil"/>
            </w:tcBorders>
            <w:vAlign w:val="bottom"/>
          </w:tcPr>
          <w:p w14:paraId="4D5AFDE7" w14:textId="5BCB6E4E" w:rsidR="00782243" w:rsidRPr="002A7B6D" w:rsidRDefault="00782243" w:rsidP="00782243">
            <w:pPr>
              <w:rPr>
                <w:rFonts w:cs="Arial"/>
                <w:sz w:val="20"/>
              </w:rPr>
            </w:pPr>
            <w:r w:rsidRPr="002A7B6D">
              <w:rPr>
                <w:rFonts w:cs="Arial"/>
                <w:color w:val="000000"/>
                <w:sz w:val="20"/>
              </w:rPr>
              <w:t>7</w:t>
            </w:r>
          </w:p>
        </w:tc>
        <w:tc>
          <w:tcPr>
            <w:tcW w:w="8064" w:type="dxa"/>
            <w:tcBorders>
              <w:top w:val="single" w:sz="4" w:space="0" w:color="auto"/>
              <w:left w:val="nil"/>
              <w:bottom w:val="single" w:sz="4" w:space="0" w:color="auto"/>
              <w:right w:val="nil"/>
            </w:tcBorders>
            <w:vAlign w:val="center"/>
          </w:tcPr>
          <w:p w14:paraId="36CB5837" w14:textId="265389C5" w:rsidR="00782243" w:rsidRPr="002A7B6D" w:rsidRDefault="00782243" w:rsidP="00782243">
            <w:pPr>
              <w:rPr>
                <w:rFonts w:cs="Arial"/>
                <w:sz w:val="20"/>
              </w:rPr>
            </w:pPr>
            <w:r w:rsidRPr="002A7B6D">
              <w:rPr>
                <w:rFonts w:cs="Arial"/>
                <w:color w:val="000000"/>
                <w:sz w:val="20"/>
              </w:rPr>
              <w:t>Perkin Elmer, Inc.</w:t>
            </w:r>
          </w:p>
        </w:tc>
      </w:tr>
      <w:tr w:rsidR="00782243" w:rsidRPr="00C80605" w14:paraId="65EC7303" w14:textId="77777777" w:rsidTr="00C46E9C">
        <w:trPr>
          <w:trHeight w:val="432"/>
        </w:trPr>
        <w:tc>
          <w:tcPr>
            <w:tcW w:w="2124" w:type="dxa"/>
            <w:tcBorders>
              <w:top w:val="single" w:sz="4" w:space="0" w:color="auto"/>
              <w:left w:val="nil"/>
              <w:bottom w:val="single" w:sz="4" w:space="0" w:color="auto"/>
              <w:right w:val="nil"/>
            </w:tcBorders>
            <w:vAlign w:val="center"/>
          </w:tcPr>
          <w:p w14:paraId="615597A8" w14:textId="77777777" w:rsidR="00782243" w:rsidRPr="002A7B6D" w:rsidRDefault="00782243" w:rsidP="00C46E9C">
            <w:pPr>
              <w:rPr>
                <w:rFonts w:cs="Arial"/>
                <w:sz w:val="20"/>
              </w:rPr>
            </w:pPr>
          </w:p>
        </w:tc>
        <w:tc>
          <w:tcPr>
            <w:tcW w:w="8064" w:type="dxa"/>
            <w:tcBorders>
              <w:top w:val="single" w:sz="4" w:space="0" w:color="auto"/>
              <w:left w:val="nil"/>
              <w:bottom w:val="single" w:sz="4" w:space="0" w:color="auto"/>
              <w:right w:val="nil"/>
            </w:tcBorders>
            <w:vAlign w:val="center"/>
          </w:tcPr>
          <w:p w14:paraId="2BA7F847" w14:textId="77777777" w:rsidR="00782243" w:rsidRPr="002A7B6D" w:rsidRDefault="00782243" w:rsidP="00C46E9C">
            <w:pPr>
              <w:rPr>
                <w:rFonts w:cs="Arial"/>
                <w:sz w:val="20"/>
              </w:rPr>
            </w:pPr>
          </w:p>
        </w:tc>
      </w:tr>
    </w:tbl>
    <w:p w14:paraId="46688E1E" w14:textId="77777777" w:rsidR="00C46E9C" w:rsidRPr="00C80605" w:rsidRDefault="00C46E9C" w:rsidP="00C46E9C">
      <w:pPr>
        <w:pStyle w:val="Comment"/>
      </w:pPr>
      <w:r w:rsidRPr="00C80605">
        <w:t>Use one row for each affiliation. Link affiliations by label to the respective author. Add rows to add more affiliations.</w:t>
      </w:r>
    </w:p>
    <w:p w14:paraId="3420F8EE" w14:textId="77777777" w:rsidR="00C46E9C" w:rsidRDefault="00C46E9C" w:rsidP="00C46E9C"/>
    <w:p w14:paraId="6FFA88BE" w14:textId="77777777" w:rsidR="00C46E9C" w:rsidRPr="00486344" w:rsidRDefault="00C46E9C" w:rsidP="00C46E9C"/>
    <w:p w14:paraId="795CC965" w14:textId="77777777" w:rsidR="00C46E9C" w:rsidRDefault="00C46E9C" w:rsidP="00C46E9C">
      <w:pPr>
        <w:sectPr w:rsidR="00C46E9C" w:rsidSect="00C46E9C">
          <w:pgSz w:w="12240" w:h="15840" w:code="1"/>
          <w:pgMar w:top="1080" w:right="1080" w:bottom="1080" w:left="1080" w:header="0" w:footer="0" w:gutter="0"/>
          <w:cols w:space="720"/>
          <w:docGrid w:linePitch="326"/>
        </w:sectPr>
      </w:pPr>
    </w:p>
    <w:p w14:paraId="77A728F1" w14:textId="77777777" w:rsidR="00C46E9C" w:rsidRDefault="00C46E9C" w:rsidP="00C46E9C"/>
    <w:p w14:paraId="62DA8C20" w14:textId="77777777" w:rsidR="00C46E9C" w:rsidRDefault="00C46E9C" w:rsidP="00C46E9C"/>
    <w:p w14:paraId="753E9B16" w14:textId="77777777" w:rsidR="00C46E9C" w:rsidRDefault="00C46E9C" w:rsidP="00C46E9C"/>
    <w:p w14:paraId="7DD097AB" w14:textId="77777777" w:rsidR="00C46E9C" w:rsidRPr="009256D4" w:rsidRDefault="00C46E9C" w:rsidP="00C46E9C"/>
    <w:p w14:paraId="465784EA" w14:textId="77777777" w:rsidR="00C46E9C" w:rsidRPr="009256D4" w:rsidRDefault="00C46E9C" w:rsidP="00C46E9C">
      <w:pPr>
        <w:sectPr w:rsidR="00C46E9C" w:rsidRPr="009256D4" w:rsidSect="00C46E9C">
          <w:type w:val="continuous"/>
          <w:pgSz w:w="12240" w:h="15840" w:code="1"/>
          <w:pgMar w:top="1080" w:right="1080" w:bottom="1080" w:left="1080" w:header="0" w:footer="0" w:gutter="0"/>
          <w:cols w:space="720"/>
          <w:docGrid w:linePitch="326"/>
        </w:sectPr>
      </w:pPr>
    </w:p>
    <w:p w14:paraId="6912408E" w14:textId="77777777" w:rsidR="00C46E9C" w:rsidRDefault="00C46E9C" w:rsidP="00C46E9C"/>
    <w:p w14:paraId="5137FAE6" w14:textId="168DE6D7" w:rsidR="00091D60" w:rsidRPr="00D550C2" w:rsidRDefault="00091D60" w:rsidP="001911C7">
      <w:pPr>
        <w:pStyle w:val="Heading1"/>
      </w:pPr>
      <w:r w:rsidRPr="00091D60">
        <w:t xml:space="preserve">Basic Guidelines for </w:t>
      </w:r>
      <w:r w:rsidR="00C413E0">
        <w:t xml:space="preserve">Reporting </w:t>
      </w:r>
      <w:r w:rsidRPr="00091D60">
        <w:t>Non-Clinical Data</w:t>
      </w:r>
    </w:p>
    <w:p w14:paraId="5A7053AE" w14:textId="304C74BC" w:rsidR="00091D60" w:rsidRPr="00091D60" w:rsidRDefault="00091D60" w:rsidP="00091D60"/>
    <w:p w14:paraId="7836E560" w14:textId="77777777" w:rsidR="00CF190E" w:rsidRDefault="00CF190E" w:rsidP="00B21E05"/>
    <w:p w14:paraId="6D0A79DA" w14:textId="77777777" w:rsidR="00067311" w:rsidRPr="005C6F8D" w:rsidRDefault="002669C4" w:rsidP="005C6F8D">
      <w:pPr>
        <w:pStyle w:val="AbstractHeader"/>
      </w:pPr>
      <w:bookmarkStart w:id="0" w:name="_Toc6044247"/>
      <w:bookmarkStart w:id="1" w:name="_Toc14781545"/>
      <w:r w:rsidRPr="005C6F8D">
        <w:t>Abstract</w:t>
      </w:r>
      <w:bookmarkEnd w:id="0"/>
      <w:bookmarkEnd w:id="1"/>
    </w:p>
    <w:p w14:paraId="45F18247" w14:textId="3541EF12" w:rsidR="00067311" w:rsidRPr="00CF190E" w:rsidRDefault="00067311" w:rsidP="003F689D">
      <w:pPr>
        <w:pStyle w:val="Abstract"/>
      </w:pPr>
      <w:r w:rsidRPr="00CF190E">
        <w:t xml:space="preserve">Reporting </w:t>
      </w:r>
      <w:r w:rsidR="00F21120" w:rsidRPr="00CF190E">
        <w:t>experiment</w:t>
      </w:r>
      <w:r w:rsidR="00A25D1F">
        <w:t>al</w:t>
      </w:r>
      <w:r w:rsidR="00F21120" w:rsidRPr="00CF190E">
        <w:t xml:space="preserve"> and </w:t>
      </w:r>
      <w:r w:rsidRPr="00CF190E">
        <w:t xml:space="preserve">assay results </w:t>
      </w:r>
      <w:r w:rsidR="00F21120" w:rsidRPr="00CF190E">
        <w:t>can occur in many different settings</w:t>
      </w:r>
      <w:r w:rsidR="00A25D1F">
        <w:t>,</w:t>
      </w:r>
      <w:r w:rsidR="00F21120" w:rsidRPr="00CF190E">
        <w:t xml:space="preserve"> including informal laboratory meetings, </w:t>
      </w:r>
      <w:r w:rsidR="0098735F" w:rsidRPr="00CF190E">
        <w:t xml:space="preserve">technical reports, </w:t>
      </w:r>
      <w:r w:rsidR="00F21120" w:rsidRPr="00CF190E">
        <w:t>collaborative interactions</w:t>
      </w:r>
      <w:r w:rsidR="0098735F" w:rsidRPr="00CF190E">
        <w:t>,</w:t>
      </w:r>
      <w:r w:rsidR="00F21120" w:rsidRPr="00CF190E">
        <w:t xml:space="preserve"> </w:t>
      </w:r>
      <w:r w:rsidR="0098735F" w:rsidRPr="00CF190E">
        <w:t xml:space="preserve">updates to management groups </w:t>
      </w:r>
      <w:r w:rsidR="00F21120" w:rsidRPr="00CF190E">
        <w:t>and presentations at professional conferences.</w:t>
      </w:r>
      <w:r w:rsidR="005519ED">
        <w:t xml:space="preserve"> </w:t>
      </w:r>
      <w:r w:rsidR="000E2DE4" w:rsidRPr="00CF190E">
        <w:t>I</w:t>
      </w:r>
      <w:r w:rsidR="0098735F" w:rsidRPr="00CF190E">
        <w:t>n order to convey the intended message and make a lasting impact</w:t>
      </w:r>
      <w:r w:rsidR="000E2DE4" w:rsidRPr="00CF190E">
        <w:t>, the data presented must be clear to the observer or reader</w:t>
      </w:r>
      <w:r w:rsidR="0098735F" w:rsidRPr="00CF190E">
        <w:t>.</w:t>
      </w:r>
      <w:r w:rsidR="005519ED">
        <w:t xml:space="preserve"> </w:t>
      </w:r>
      <w:r w:rsidR="0098735F" w:rsidRPr="00CF190E">
        <w:t xml:space="preserve">Understanding key concepts and methods for </w:t>
      </w:r>
      <w:r w:rsidR="000E2DE4" w:rsidRPr="00CF190E">
        <w:t>reporting data</w:t>
      </w:r>
      <w:r w:rsidR="0098735F" w:rsidRPr="00CF190E">
        <w:t xml:space="preserve"> is </w:t>
      </w:r>
      <w:r w:rsidR="001A40C3">
        <w:t xml:space="preserve">also </w:t>
      </w:r>
      <w:r w:rsidR="0098735F" w:rsidRPr="00CF190E">
        <w:t xml:space="preserve">critical </w:t>
      </w:r>
      <w:r w:rsidR="000E2DE4" w:rsidRPr="00CF190E">
        <w:t>to preserve</w:t>
      </w:r>
      <w:r w:rsidR="00362028" w:rsidRPr="00CF190E">
        <w:t xml:space="preserve"> </w:t>
      </w:r>
      <w:r w:rsidR="0098735F" w:rsidRPr="00CF190E">
        <w:t xml:space="preserve">scientific </w:t>
      </w:r>
      <w:r w:rsidR="002669C4" w:rsidRPr="00CF190E">
        <w:t>finding</w:t>
      </w:r>
      <w:r w:rsidR="00362028" w:rsidRPr="00CF190E">
        <w:t>s</w:t>
      </w:r>
      <w:r w:rsidR="002669C4" w:rsidRPr="00CF190E">
        <w:t>.</w:t>
      </w:r>
      <w:r w:rsidR="005519ED">
        <w:t xml:space="preserve"> </w:t>
      </w:r>
      <w:r w:rsidR="007B79D8" w:rsidRPr="00CF190E">
        <w:t xml:space="preserve">This chapter </w:t>
      </w:r>
      <w:r w:rsidR="001A40C3">
        <w:t>describes</w:t>
      </w:r>
      <w:r w:rsidR="002669C4" w:rsidRPr="00CF190E">
        <w:t xml:space="preserve"> </w:t>
      </w:r>
      <w:r w:rsidR="002B6271">
        <w:t xml:space="preserve">some </w:t>
      </w:r>
      <w:r w:rsidR="002669C4" w:rsidRPr="00CF190E">
        <w:t xml:space="preserve">basic guidelines </w:t>
      </w:r>
      <w:r w:rsidR="00A25D1F">
        <w:t>for</w:t>
      </w:r>
      <w:r w:rsidR="002669C4" w:rsidRPr="00CF190E">
        <w:t xml:space="preserve"> reporting non-clinical data with an emphasis on standard elements of graphs and tables and </w:t>
      </w:r>
      <w:r w:rsidR="007B79D8" w:rsidRPr="00CF190E">
        <w:t xml:space="preserve">the use of these tools to describe data </w:t>
      </w:r>
      <w:r w:rsidR="001A40C3">
        <w:t xml:space="preserve">most </w:t>
      </w:r>
      <w:r w:rsidR="00FE371A" w:rsidRPr="00CF190E">
        <w:t>appropriately</w:t>
      </w:r>
      <w:r w:rsidR="002669C4" w:rsidRPr="00CF190E">
        <w:t>.</w:t>
      </w:r>
      <w:r w:rsidR="005519ED">
        <w:t xml:space="preserve"> </w:t>
      </w:r>
      <w:r w:rsidR="000E2DE4" w:rsidRPr="00CF190E">
        <w:t>S</w:t>
      </w:r>
      <w:r w:rsidR="002669C4" w:rsidRPr="00CF190E">
        <w:t xml:space="preserve">everal </w:t>
      </w:r>
      <w:r w:rsidR="007B79D8" w:rsidRPr="00CF190E">
        <w:t>fundamental statistical</w:t>
      </w:r>
      <w:r w:rsidR="008C4727">
        <w:t xml:space="preserve"> and </w:t>
      </w:r>
      <w:r w:rsidR="00362028" w:rsidRPr="00CF190E">
        <w:t>numerical</w:t>
      </w:r>
      <w:r w:rsidR="007B79D8" w:rsidRPr="00CF190E">
        <w:t xml:space="preserve"> </w:t>
      </w:r>
      <w:r w:rsidR="00362028" w:rsidRPr="00CF190E">
        <w:t xml:space="preserve">descriptions </w:t>
      </w:r>
      <w:r w:rsidR="001A40C3">
        <w:t>such as signif</w:t>
      </w:r>
      <w:r w:rsidR="00C413E0">
        <w:t>icant digits, replicates</w:t>
      </w:r>
      <w:r w:rsidR="001A40C3">
        <w:t xml:space="preserve">, error and correlations </w:t>
      </w:r>
      <w:r w:rsidR="007B79D8" w:rsidRPr="00CF190E">
        <w:t xml:space="preserve">are </w:t>
      </w:r>
      <w:r w:rsidR="000E2DE4" w:rsidRPr="00CF190E">
        <w:t xml:space="preserve">also </w:t>
      </w:r>
      <w:r w:rsidR="00362028" w:rsidRPr="00CF190E">
        <w:t>included,</w:t>
      </w:r>
      <w:r w:rsidR="007B79D8" w:rsidRPr="00CF190E">
        <w:t xml:space="preserve"> </w:t>
      </w:r>
      <w:r w:rsidR="00362028" w:rsidRPr="00CF190E">
        <w:t>as</w:t>
      </w:r>
      <w:r w:rsidR="007B79D8" w:rsidRPr="00CF190E">
        <w:t xml:space="preserve"> they constitute </w:t>
      </w:r>
      <w:r w:rsidR="00362028" w:rsidRPr="00CF190E">
        <w:t xml:space="preserve">an </w:t>
      </w:r>
      <w:r w:rsidR="007B79D8" w:rsidRPr="00CF190E">
        <w:t xml:space="preserve">integral part of </w:t>
      </w:r>
      <w:r w:rsidR="000E2DE4" w:rsidRPr="00CF190E">
        <w:t>communicating results</w:t>
      </w:r>
      <w:r w:rsidR="00362028" w:rsidRPr="00CF190E">
        <w:t>.</w:t>
      </w:r>
      <w:r w:rsidR="005519ED">
        <w:t xml:space="preserve"> </w:t>
      </w:r>
      <w:r w:rsidR="00362028" w:rsidRPr="00CF190E">
        <w:t>The</w:t>
      </w:r>
      <w:r w:rsidR="000E2DE4" w:rsidRPr="00CF190E">
        <w:t>se</w:t>
      </w:r>
      <w:r w:rsidR="00362028" w:rsidRPr="00CF190E">
        <w:t xml:space="preserve"> guidelines form the foundation for </w:t>
      </w:r>
      <w:r w:rsidR="000E2DE4" w:rsidRPr="00CF190E">
        <w:t xml:space="preserve">non-clinical data </w:t>
      </w:r>
      <w:r w:rsidR="008C4727">
        <w:t>reporting mechanisms, such as laboratory notebooks</w:t>
      </w:r>
      <w:r w:rsidR="002C3358">
        <w:t xml:space="preserve"> and reports</w:t>
      </w:r>
      <w:r w:rsidR="00647F16">
        <w:t>.</w:t>
      </w:r>
      <w:r w:rsidR="005519ED">
        <w:t xml:space="preserve"> </w:t>
      </w:r>
      <w:r w:rsidR="002C3358">
        <w:t>While these guidelines are general in nature and may not be inclusive</w:t>
      </w:r>
      <w:r w:rsidR="004D38A2">
        <w:t xml:space="preserve"> of the requirements for publication within specific journals</w:t>
      </w:r>
      <w:r w:rsidR="00C413E0">
        <w:t>, they should provide</w:t>
      </w:r>
      <w:r w:rsidR="001A40C3">
        <w:t xml:space="preserve"> a solid basis for reporting non-clinical data, independent of the presentation venue.</w:t>
      </w:r>
    </w:p>
    <w:p w14:paraId="5D1FAECA" w14:textId="3BDB931F" w:rsidR="00E744DF" w:rsidRPr="00CF190E" w:rsidRDefault="00E744DF" w:rsidP="00B21E05"/>
    <w:p w14:paraId="238162C9" w14:textId="77777777" w:rsidR="000E2DE4" w:rsidRDefault="000E2DE4" w:rsidP="00B21E05"/>
    <w:p w14:paraId="35B785F9" w14:textId="77777777" w:rsidR="004D03B8" w:rsidRPr="00091D60" w:rsidRDefault="004D03B8" w:rsidP="001911C7">
      <w:pPr>
        <w:pStyle w:val="Heading2"/>
      </w:pPr>
      <w:bookmarkStart w:id="2" w:name="_Toc6044248"/>
      <w:bookmarkStart w:id="3" w:name="_Toc14781546"/>
      <w:r w:rsidRPr="00091D60">
        <w:t>Abbreviations</w:t>
      </w:r>
      <w:bookmarkEnd w:id="2"/>
      <w:bookmarkEnd w:id="3"/>
    </w:p>
    <w:tbl>
      <w:tblPr>
        <w:tblStyle w:val="TableGrid"/>
        <w:tblW w:w="0" w:type="auto"/>
        <w:tblLook w:val="04A0" w:firstRow="1" w:lastRow="0" w:firstColumn="1" w:lastColumn="0" w:noHBand="0" w:noVBand="1"/>
      </w:tblPr>
      <w:tblGrid>
        <w:gridCol w:w="1345"/>
        <w:gridCol w:w="8005"/>
      </w:tblGrid>
      <w:tr w:rsidR="004501D3" w:rsidRPr="0016758F" w14:paraId="334F47E9" w14:textId="77777777" w:rsidTr="009B5674">
        <w:tc>
          <w:tcPr>
            <w:tcW w:w="1345" w:type="dxa"/>
          </w:tcPr>
          <w:p w14:paraId="5CCAC1D6" w14:textId="77777777" w:rsidR="004501D3" w:rsidRPr="0016758F" w:rsidRDefault="004501D3" w:rsidP="009B5674">
            <w:r w:rsidRPr="0016758F">
              <w:rPr>
                <w:b/>
              </w:rPr>
              <w:t>AGM</w:t>
            </w:r>
          </w:p>
        </w:tc>
        <w:tc>
          <w:tcPr>
            <w:tcW w:w="8005" w:type="dxa"/>
          </w:tcPr>
          <w:p w14:paraId="697B1E88" w14:textId="77777777" w:rsidR="004501D3" w:rsidRPr="0016758F" w:rsidRDefault="004501D3" w:rsidP="009B5674">
            <w:r w:rsidRPr="0016758F">
              <w:t>Assay Guidance Manual</w:t>
            </w:r>
          </w:p>
        </w:tc>
      </w:tr>
      <w:tr w:rsidR="004501D3" w:rsidRPr="0016758F" w14:paraId="2970C276" w14:textId="77777777" w:rsidTr="009B5674">
        <w:tc>
          <w:tcPr>
            <w:tcW w:w="1345" w:type="dxa"/>
          </w:tcPr>
          <w:p w14:paraId="03867CD5" w14:textId="77777777" w:rsidR="004501D3" w:rsidRPr="0016758F" w:rsidRDefault="004501D3" w:rsidP="009B5674">
            <w:r w:rsidRPr="0016758F">
              <w:rPr>
                <w:b/>
              </w:rPr>
              <w:t>AUC</w:t>
            </w:r>
          </w:p>
        </w:tc>
        <w:tc>
          <w:tcPr>
            <w:tcW w:w="8005" w:type="dxa"/>
          </w:tcPr>
          <w:p w14:paraId="596F99EB" w14:textId="3250F84F" w:rsidR="004501D3" w:rsidRPr="0016758F" w:rsidRDefault="002849FB" w:rsidP="009B5674">
            <w:r>
              <w:t>area under the curve</w:t>
            </w:r>
          </w:p>
        </w:tc>
      </w:tr>
      <w:tr w:rsidR="004501D3" w:rsidRPr="0016758F" w14:paraId="091EC71A" w14:textId="77777777" w:rsidTr="009B5674">
        <w:tc>
          <w:tcPr>
            <w:tcW w:w="1345" w:type="dxa"/>
          </w:tcPr>
          <w:p w14:paraId="65E0E688" w14:textId="77777777" w:rsidR="004501D3" w:rsidRPr="0016758F" w:rsidRDefault="004501D3" w:rsidP="009B5674">
            <w:r w:rsidRPr="0016758F">
              <w:rPr>
                <w:b/>
              </w:rPr>
              <w:t>CRC</w:t>
            </w:r>
          </w:p>
        </w:tc>
        <w:tc>
          <w:tcPr>
            <w:tcW w:w="8005" w:type="dxa"/>
          </w:tcPr>
          <w:p w14:paraId="7FF8DC0C" w14:textId="77777777" w:rsidR="004501D3" w:rsidRPr="0016758F" w:rsidRDefault="004501D3" w:rsidP="009B5674">
            <w:r w:rsidRPr="0016758F">
              <w:t>concentration-response curve</w:t>
            </w:r>
          </w:p>
        </w:tc>
      </w:tr>
      <w:tr w:rsidR="004501D3" w:rsidRPr="0016758F" w14:paraId="50C287A4" w14:textId="77777777" w:rsidTr="009B5674">
        <w:tc>
          <w:tcPr>
            <w:tcW w:w="1345" w:type="dxa"/>
          </w:tcPr>
          <w:p w14:paraId="7CC8E4F7" w14:textId="77777777" w:rsidR="004501D3" w:rsidRPr="0016758F" w:rsidRDefault="004501D3" w:rsidP="009B5674">
            <w:r w:rsidRPr="0016758F">
              <w:rPr>
                <w:b/>
              </w:rPr>
              <w:t>CV</w:t>
            </w:r>
          </w:p>
        </w:tc>
        <w:tc>
          <w:tcPr>
            <w:tcW w:w="8005" w:type="dxa"/>
          </w:tcPr>
          <w:p w14:paraId="4204E499" w14:textId="77777777" w:rsidR="004501D3" w:rsidRPr="0016758F" w:rsidRDefault="004501D3" w:rsidP="009B5674">
            <w:r w:rsidRPr="0016758F">
              <w:t>Coefficient of Variation</w:t>
            </w:r>
          </w:p>
        </w:tc>
      </w:tr>
      <w:tr w:rsidR="004501D3" w:rsidRPr="0016758F" w14:paraId="36B7EF2E" w14:textId="77777777" w:rsidTr="009B5674">
        <w:tc>
          <w:tcPr>
            <w:tcW w:w="1345" w:type="dxa"/>
          </w:tcPr>
          <w:p w14:paraId="51DA720C" w14:textId="77777777" w:rsidR="004501D3" w:rsidRPr="0016758F" w:rsidRDefault="004501D3" w:rsidP="009B5674">
            <w:r w:rsidRPr="0016758F">
              <w:rPr>
                <w:b/>
              </w:rPr>
              <w:t>EC</w:t>
            </w:r>
            <w:r w:rsidRPr="0016758F">
              <w:rPr>
                <w:b/>
                <w:vertAlign w:val="subscript"/>
              </w:rPr>
              <w:t>50</w:t>
            </w:r>
          </w:p>
        </w:tc>
        <w:tc>
          <w:tcPr>
            <w:tcW w:w="8005" w:type="dxa"/>
          </w:tcPr>
          <w:p w14:paraId="44561D89" w14:textId="77777777" w:rsidR="004501D3" w:rsidRPr="0016758F" w:rsidRDefault="004501D3" w:rsidP="009B5674">
            <w:r w:rsidRPr="0016758F">
              <w:t xml:space="preserve">half-maximal effective concentration (relative or absolute, see </w:t>
            </w:r>
            <w:r w:rsidRPr="0016758F">
              <w:rPr>
                <w:i/>
              </w:rPr>
              <w:t>AGM</w:t>
            </w:r>
            <w:r w:rsidRPr="0016758F">
              <w:t xml:space="preserve"> chapters on Assay Operations and Glossary for further definitions) </w:t>
            </w:r>
            <w:r w:rsidRPr="00BC30EE">
              <w:rPr>
                <w:highlight w:val="cyan"/>
              </w:rPr>
              <w:fldChar w:fldCharType="begin">
                <w:fldData xml:space="preserve">PEVuZE5vdGU+PENpdGU+PEF1dGhvcj5CZWNrPC9BdXRob3I+PFllYXI+MjAwNDwvWWVhcj48UmVj
TnVtPjE5MTQ8L1JlY051bT48RGlzcGxheVRleHQ+KDEtMyk8L0Rpc3BsYXlUZXh0PjxyZWNvcmQ+
PHJlYy1udW1iZXI+MTkxNDwvcmVjLW51bWJlcj48Zm9yZWlnbi1rZXlzPjxrZXkgYXBwPSJFTiIg
ZGItaWQ9ImV6dncwZjIwM2ZhZXd1ZXN0cHR4d2QybnNwMmV2emVwdHRwZiIgdGltZXN0YW1wPSIx
NDI0NzAzNTY3Ij4xOTE0PC9rZXk+PC9mb3JlaWduLWtleXM+PHJlZi10eXBlIG5hbWU9IkJvb2sg
U2VjdGlvbiI+NTwvcmVmLXR5cGU+PGNvbnRyaWJ1dG9ycz48YXV0aG9ycz48YXV0aG9yPkJlY2ss
IEIuPC9hdXRob3I+PGF1dGhvcj5DaGVuLCBZLiBGLjwvYXV0aG9yPjxhdXRob3I+RGVyZSwgVy48
L2F1dGhvcj48YXV0aG9yPkRldmFuYXJheWFuLCBWLjwvYXV0aG9yPjxhdXRob3I+RWFzdHdvb2Qs
IEIuIEouPC9hdXRob3I+PGF1dGhvcj5GYXJtZW4sIE0uIFcuPC9hdXRob3I+PGF1dGhvcj5JdHVy
cmlhLCBTLiBKLjwvYXV0aG9yPjxhdXRob3I+SXZlcnNlbiwgUC4gVy48L2F1dGhvcj48YXV0aG9y
PkthaGwsIFMuIEQuPC9hdXRob3I+PGF1dGhvcj5Nb29yZSwgUi4gQS48L2F1dGhvcj48YXV0aG9y
PlNhd3llciwgQi4gRC48L2F1dGhvcj48YXV0aG9yPldlaWRuZXIsIEouPC9hdXRob3I+PC9hdXRo
b3JzPjxzZWNvbmRhcnktYXV0aG9ycz48YXV0aG9yPlNpdHRhbXBhbGFtLCBHLiBTLjwvYXV0aG9y
PjxhdXRob3I+R2FsLUVkZCwgTi48L2F1dGhvcj48YXV0aG9yPkFya2luLCBNLjwvYXV0aG9yPjxh
dXRob3I+QXVsZCwgRC48L2F1dGhvcj48YXV0aG9yPkF1c3RpbiwgQy48L2F1dGhvcj48YXV0aG9y
PkJlamNlaywgQi48L2F1dGhvcj48YXV0aG9yPkdsaWNrc21hbiwgTS48L2F1dGhvcj48YXV0aG9y
PkluZ2xlc2UsIEouPC9hdXRob3I+PGF1dGhvcj5MZW1tb24sIFYuPC9hdXRob3I+PGF1dGhvcj5M
aSwgWi48L2F1dGhvcj48YXV0aG9yPk1jR2VlLCBKLjwvYXV0aG9yPjxhdXRob3I+TWNNYW51cywg
Ty48L2F1dGhvcj48YXV0aG9yPk1pbm9yLCBMLjwvYXV0aG9yPjxhdXRob3I+TmFwcGVyLCBBLjwv
YXV0aG9yPjxhdXRob3I+UmlzcywgVC48L2F1dGhvcj48YXV0aG9yPlRyYXNrLCBPLiBKLjwvYXV0
aG9yPjxhdXRob3I+V2VpZG5lciwgSi48L2F1dGhvcj48L3NlY29uZGFyeS1hdXRob3JzPjwvY29u
dHJpYnV0b3JzPjx0aXRsZXM+PHRpdGxlPkFzc2F5IE9wZXJhdGlvbnMgZm9yIFNBUiBTdXBwb3J0
PC90aXRsZT48c2Vjb25kYXJ5LXRpdGxlPkFzc2F5IEd1aWRhbmNlIE1hbnVhbDwvc2Vjb25kYXJ5
LXRpdGxlPjwvdGl0bGVzPjxkYXRlcz48eWVhcj4yMDA0PC95ZWFyPjwvZGF0ZXM+PHB1Yi1sb2Nh
dGlvbj5CZXRoZXNkYSAoTUQpPC9wdWItbG9jYXRpb24+PGFjY2Vzc2lvbi1udW0+MjI1NTM4NjY8
L2FjY2Vzc2lvbi1udW0+PHVybHM+PHJlbGF0ZWQtdXJscz48dXJsPmh0dHA6Ly93d3cubmNiaS5u
bG0ubmloLmdvdi9wdWJtZWQvMjI1NTM4NjY8L3VybD48L3JlbGF0ZWQtdXJscz48L3VybHM+PGxh
bmd1YWdlPmVuZzwvbGFuZ3VhZ2U+PC9yZWNvcmQ+PC9DaXRlPjxDaXRlPjxBdXRob3I+RGV2YW5h
cmF5YW48L0F1dGhvcj48WWVhcj4yMDA0PC9ZZWFyPjxSZWNOdW0+MjAzNTwvUmVjTnVtPjxyZWNv
cmQ+PHJlYy1udW1iZXI+MjAzNTwvcmVjLW51bWJlcj48Zm9yZWlnbi1rZXlzPjxrZXkgYXBwPSJF
TiIgZGItaWQ9ImV6dncwZjIwM2ZhZXd1ZXN0cHR4d2QybnNwMmV2emVwdHRwZiIgdGltZXN0YW1w
PSIxNDI2MDg1MzYxIj4yMDM1PC9rZXk+PC9mb3JlaWduLWtleXM+PHJlZi10eXBlIG5hbWU9IkJv
b2sgU2VjdGlvbiI+NTwvcmVmLXR5cGU+PGNvbnRyaWJ1dG9ycz48YXV0aG9ycz48YXV0aG9yPkRl
dmFuYXJheWFuLCBWLjwvYXV0aG9yPjxhdXRob3I+U2F3eWVyLCBCLiBELjwvYXV0aG9yPjxhdXRo
b3I+TW9udHJvc2UsIEMuPC9hdXRob3I+PGF1dGhvcj5Kb2huc29uLCBELjwvYXV0aG9yPjxhdXRo
b3I+R3JlZW5lbiwgRC4gUC48L2F1dGhvcj48YXV0aG9yPlNpdHRhbXBhbGFtLCBHLiBTLjwvYXV0
aG9yPjxhdXRob3I+UmlzcywgVC48L2F1dGhvcj48YXV0aG9yPk1pbm9yLCBMLjwvYXV0aG9yPjwv
YXV0aG9ycz48c2Vjb25kYXJ5LWF1dGhvcnM+PGF1dGhvcj5TaXR0YW1wYWxhbSwgRy4gUy48L2F1
dGhvcj48YXV0aG9yPkdhbC1FZGQsIE4uPC9hdXRob3I+PGF1dGhvcj5BcmtpbiwgTS48L2F1dGhv
cj48YXV0aG9yPkF1bGQsIEQuPC9hdXRob3I+PGF1dGhvcj5BdXN0aW4sIEMuPC9hdXRob3I+PGF1
dGhvcj5CZWpjZWssIEIuPC9hdXRob3I+PGF1dGhvcj5HbGlja3NtYW4sIE0uPC9hdXRob3I+PGF1
dGhvcj5JbmdsZXNlLCBKLjwvYXV0aG9yPjxhdXRob3I+TGVtbW9uLCBWLjwvYXV0aG9yPjxhdXRo
b3I+TGksIFouPC9hdXRob3I+PGF1dGhvcj5NY0dlZSwgSi48L2F1dGhvcj48YXV0aG9yPk1jTWFu
dXMsIE8uPC9hdXRob3I+PGF1dGhvcj5NaW5vciwgTC48L2F1dGhvcj48YXV0aG9yPk5hcHBlciwg
QS48L2F1dGhvcj48YXV0aG9yPlJpc3MsIFQuPC9hdXRob3I+PGF1dGhvcj5UcmFzaywgTy4gSi48
L2F1dGhvcj48YXV0aG9yPldlaWRuZXIsIEouPC9hdXRob3I+PC9zZWNvbmRhcnktYXV0aG9ycz48
L2NvbnRyaWJ1dG9ycz48dGl0bGVzPjx0aXRsZT5HbG9zc2FyeSBvZiBRdWFudGl0YXRpdmUgQmlv
bG9neSBUZXJtczwvdGl0bGU+PHNlY29uZGFyeS10aXRsZT5Bc3NheSBHdWlkYW5jZSBNYW51YWw8
L3NlY29uZGFyeS10aXRsZT48L3RpdGxlcz48ZGF0ZXM+PHllYXI+MjAwNDwveWVhcj48L2RhdGVz
PjxwdWItbG9jYXRpb24+QmV0aGVzZGEgKE1EKTwvcHViLWxvY2F0aW9uPjxhY2Nlc3Npb24tbnVt
PjIyNTUzODc4PC9hY2Nlc3Npb24tbnVtPjx1cmxzPjxyZWxhdGVkLXVybHM+PHVybD5odHRwOi8v
d3d3Lm5jYmkubmxtLm5paC5nb3YvYm9va3MvTkJLOTIwMDIvPC91cmw+PC9yZWxhdGVkLXVybHM+
PC91cmxzPjxsYW5ndWFnZT5lbmc8L2xhbmd1YWdlPjwvcmVjb3JkPjwvQ2l0ZT48Q2l0ZT48QXV0
aG9yPkNhbXBiZWxsPC9BdXRob3I+PFllYXI+MjAwNDwvWWVhcj48UmVjTnVtPjIwMTI8L1JlY051
bT48cmVjb3JkPjxyZWMtbnVtYmVyPjIwMTI8L3JlYy1udW1iZXI+PGZvcmVpZ24ta2V5cz48a2V5
IGFwcD0iRU4iIGRiLWlkPSJlenZ3MGYyMDNmYWV3dWVzdHB0eHdkMm5zcDJldnplcHR0cGYiIHRp
bWVzdGFtcD0iMTQyNjA4MTU2MiI+MjAxMjwva2V5PjwvZm9yZWlnbi1rZXlzPjxyZWYtdHlwZSBu
YW1lPSJCb29rIFNlY3Rpb24iPjU8L3JlZi10eXBlPjxjb250cmlidXRvcnM+PGF1dGhvcnM+PGF1
dGhvcj5DYW1wYmVsbCwgUi4gTS48L2F1dGhvcj48YXV0aG9yPkR5bXNoaXR6LCBKLjwvYXV0aG9y
PjxhdXRob3I+RWFzdHdvb2QsIEIuIEouPC9hdXRob3I+PGF1dGhvcj5FbWtleSwgUi48L2F1dGhv
cj48YXV0aG9yPkdyZWVuZW4sIEQuIFAuPC9hdXRob3I+PGF1dGhvcj5IZWVyZGluZywgSi4gTS48
L2F1dGhvcj48YXV0aG9yPkpvaG5zb24sIEQuPC9hdXRob3I+PGF1dGhvcj5MYXJnZSwgVC4gSC48
L2F1dGhvcj48YXV0aG9yPkxpdHRsZWpvaG4sIFQuPC9hdXRob3I+PGF1dGhvcj5Nb250cm9zZSwg
Qy48L2F1dGhvcj48YXV0aG9yPk51dHRlciwgUy4gRS48L2F1dGhvcj48YXV0aG9yPlNhd3llciwg
Qi4gRC48L2F1dGhvcj48YXV0aG9yPlNpZ211bmQsIFMuIEsuPC9hdXRob3I+PGF1dGhvcj5TbWl0
aCwgTS48L2F1dGhvcj48YXV0aG9yPldlaWRuZXIsIEouIFIuPC9hdXRob3I+PGF1dGhvcj5aaW5r
LCBSLiBXLjwvYXV0aG9yPjwvYXV0aG9ycz48c2Vjb25kYXJ5LWF1dGhvcnM+PGF1dGhvcj5TaXR0
YW1wYWxhbSwgRy4gUy48L2F1dGhvcj48YXV0aG9yPkdhbC1FZGQsIE4uPC9hdXRob3I+PGF1dGhv
cj5BcmtpbiwgTS48L2F1dGhvcj48YXV0aG9yPkF1bGQsIEQuPC9hdXRob3I+PGF1dGhvcj5BdXN0
aW4sIEMuPC9hdXRob3I+PGF1dGhvcj5CZWpjZWssIEIuPC9hdXRob3I+PGF1dGhvcj5HbGlja3Nt
YW4sIE0uPC9hdXRob3I+PGF1dGhvcj5JbmdsZXNlLCBKLjwvYXV0aG9yPjxhdXRob3I+TGVtbW9u
LCBWLjwvYXV0aG9yPjxhdXRob3I+TGksIFouPC9hdXRob3I+PGF1dGhvcj5NY0dlZSwgSi48L2F1
dGhvcj48YXV0aG9yPk1jTWFudXMsIE8uPC9hdXRob3I+PGF1dGhvcj5NaW5vciwgTC48L2F1dGhv
cj48YXV0aG9yPk5hcHBlciwgQS48L2F1dGhvcj48YXV0aG9yPlJpc3MsIFQuPC9hdXRob3I+PGF1
dGhvcj5UcmFzaywgTy4gSi48L2F1dGhvcj48YXV0aG9yPldlaWRuZXIsIEouPC9hdXRob3I+PC9z
ZWNvbmRhcnktYXV0aG9ycz48L2NvbnRyaWJ1dG9ycz48dGl0bGVzPjx0aXRsZT5EYXRhIFN0YW5k
YXJkaXphdGlvbiBmb3IgUmVzdWx0cyBNYW5hZ2VtZW50PC90aXRsZT48c2Vjb25kYXJ5LXRpdGxl
PkFzc2F5IEd1aWRhbmNlIE1hbnVhbDwvc2Vjb25kYXJ5LXRpdGxlPjwvdGl0bGVzPjxkYXRlcz48
eWVhcj4yMDA0PC95ZWFyPjwvZGF0ZXM+PHB1Yi1sb2NhdGlvbj5CZXRoZXNkYSAoTUQpPC9wdWIt
bG9jYXRpb24+PGFjY2Vzc2lvbi1udW0+MjI1NTM4NjU8L2FjY2Vzc2lvbi1udW0+PHVybHM+PHJl
bGF0ZWQtdXJscz48dXJsPmh0dHA6Ly93d3cubmNiaS5ubG0ubmloLmdvdi9wdWJtZWQvMjI1NTM4
NjU8L3VybD48L3JlbGF0ZWQtdXJscz48L3VybHM+PGxhbmd1YWdlPmVuZzwvbGFuZ3VhZ2U+PC9y
ZWNvcmQ+PC9DaXRlPjwvRW5kTm90ZT4A
</w:fldData>
              </w:fldChar>
            </w:r>
            <w:r w:rsidRPr="00BC30EE">
              <w:rPr>
                <w:highlight w:val="cyan"/>
              </w:rPr>
              <w:instrText xml:space="preserve"> ADDIN EN.CITE </w:instrText>
            </w:r>
            <w:r w:rsidRPr="00BC30EE">
              <w:rPr>
                <w:highlight w:val="cyan"/>
              </w:rPr>
              <w:fldChar w:fldCharType="begin">
                <w:fldData xml:space="preserve">PEVuZE5vdGU+PENpdGU+PEF1dGhvcj5CZWNrPC9BdXRob3I+PFllYXI+MjAwNDwvWWVhcj48UmVj
TnVtPjE5MTQ8L1JlY051bT48RGlzcGxheVRleHQ+KDEtMyk8L0Rpc3BsYXlUZXh0PjxyZWNvcmQ+
PHJlYy1udW1iZXI+MTkxNDwvcmVjLW51bWJlcj48Zm9yZWlnbi1rZXlzPjxrZXkgYXBwPSJFTiIg
ZGItaWQ9ImV6dncwZjIwM2ZhZXd1ZXN0cHR4d2QybnNwMmV2emVwdHRwZiIgdGltZXN0YW1wPSIx
NDI0NzAzNTY3Ij4xOTE0PC9rZXk+PC9mb3JlaWduLWtleXM+PHJlZi10eXBlIG5hbWU9IkJvb2sg
U2VjdGlvbiI+NTwvcmVmLXR5cGU+PGNvbnRyaWJ1dG9ycz48YXV0aG9ycz48YXV0aG9yPkJlY2ss
IEIuPC9hdXRob3I+PGF1dGhvcj5DaGVuLCBZLiBGLjwvYXV0aG9yPjxhdXRob3I+RGVyZSwgVy48
L2F1dGhvcj48YXV0aG9yPkRldmFuYXJheWFuLCBWLjwvYXV0aG9yPjxhdXRob3I+RWFzdHdvb2Qs
IEIuIEouPC9hdXRob3I+PGF1dGhvcj5GYXJtZW4sIE0uIFcuPC9hdXRob3I+PGF1dGhvcj5JdHVy
cmlhLCBTLiBKLjwvYXV0aG9yPjxhdXRob3I+SXZlcnNlbiwgUC4gVy48L2F1dGhvcj48YXV0aG9y
PkthaGwsIFMuIEQuPC9hdXRob3I+PGF1dGhvcj5Nb29yZSwgUi4gQS48L2F1dGhvcj48YXV0aG9y
PlNhd3llciwgQi4gRC48L2F1dGhvcj48YXV0aG9yPldlaWRuZXIsIEouPC9hdXRob3I+PC9hdXRo
b3JzPjxzZWNvbmRhcnktYXV0aG9ycz48YXV0aG9yPlNpdHRhbXBhbGFtLCBHLiBTLjwvYXV0aG9y
PjxhdXRob3I+R2FsLUVkZCwgTi48L2F1dGhvcj48YXV0aG9yPkFya2luLCBNLjwvYXV0aG9yPjxh
dXRob3I+QXVsZCwgRC48L2F1dGhvcj48YXV0aG9yPkF1c3RpbiwgQy48L2F1dGhvcj48YXV0aG9y
PkJlamNlaywgQi48L2F1dGhvcj48YXV0aG9yPkdsaWNrc21hbiwgTS48L2F1dGhvcj48YXV0aG9y
PkluZ2xlc2UsIEouPC9hdXRob3I+PGF1dGhvcj5MZW1tb24sIFYuPC9hdXRob3I+PGF1dGhvcj5M
aSwgWi48L2F1dGhvcj48YXV0aG9yPk1jR2VlLCBKLjwvYXV0aG9yPjxhdXRob3I+TWNNYW51cywg
Ty48L2F1dGhvcj48YXV0aG9yPk1pbm9yLCBMLjwvYXV0aG9yPjxhdXRob3I+TmFwcGVyLCBBLjwv
YXV0aG9yPjxhdXRob3I+UmlzcywgVC48L2F1dGhvcj48YXV0aG9yPlRyYXNrLCBPLiBKLjwvYXV0
aG9yPjxhdXRob3I+V2VpZG5lciwgSi48L2F1dGhvcj48L3NlY29uZGFyeS1hdXRob3JzPjwvY29u
dHJpYnV0b3JzPjx0aXRsZXM+PHRpdGxlPkFzc2F5IE9wZXJhdGlvbnMgZm9yIFNBUiBTdXBwb3J0
PC90aXRsZT48c2Vjb25kYXJ5LXRpdGxlPkFzc2F5IEd1aWRhbmNlIE1hbnVhbDwvc2Vjb25kYXJ5
LXRpdGxlPjwvdGl0bGVzPjxkYXRlcz48eWVhcj4yMDA0PC95ZWFyPjwvZGF0ZXM+PHB1Yi1sb2Nh
dGlvbj5CZXRoZXNkYSAoTUQpPC9wdWItbG9jYXRpb24+PGFjY2Vzc2lvbi1udW0+MjI1NTM4NjY8
L2FjY2Vzc2lvbi1udW0+PHVybHM+PHJlbGF0ZWQtdXJscz48dXJsPmh0dHA6Ly93d3cubmNiaS5u
bG0ubmloLmdvdi9wdWJtZWQvMjI1NTM4NjY8L3VybD48L3JlbGF0ZWQtdXJscz48L3VybHM+PGxh
bmd1YWdlPmVuZzwvbGFuZ3VhZ2U+PC9yZWNvcmQ+PC9DaXRlPjxDaXRlPjxBdXRob3I+RGV2YW5h
cmF5YW48L0F1dGhvcj48WWVhcj4yMDA0PC9ZZWFyPjxSZWNOdW0+MjAzNTwvUmVjTnVtPjxyZWNv
cmQ+PHJlYy1udW1iZXI+MjAzNTwvcmVjLW51bWJlcj48Zm9yZWlnbi1rZXlzPjxrZXkgYXBwPSJF
TiIgZGItaWQ9ImV6dncwZjIwM2ZhZXd1ZXN0cHR4d2QybnNwMmV2emVwdHRwZiIgdGltZXN0YW1w
PSIxNDI2MDg1MzYxIj4yMDM1PC9rZXk+PC9mb3JlaWduLWtleXM+PHJlZi10eXBlIG5hbWU9IkJv
b2sgU2VjdGlvbiI+NTwvcmVmLXR5cGU+PGNvbnRyaWJ1dG9ycz48YXV0aG9ycz48YXV0aG9yPkRl
dmFuYXJheWFuLCBWLjwvYXV0aG9yPjxhdXRob3I+U2F3eWVyLCBCLiBELjwvYXV0aG9yPjxhdXRo
b3I+TW9udHJvc2UsIEMuPC9hdXRob3I+PGF1dGhvcj5Kb2huc29uLCBELjwvYXV0aG9yPjxhdXRo
b3I+R3JlZW5lbiwgRC4gUC48L2F1dGhvcj48YXV0aG9yPlNpdHRhbXBhbGFtLCBHLiBTLjwvYXV0
aG9yPjxhdXRob3I+UmlzcywgVC48L2F1dGhvcj48YXV0aG9yPk1pbm9yLCBMLjwvYXV0aG9yPjwv
YXV0aG9ycz48c2Vjb25kYXJ5LWF1dGhvcnM+PGF1dGhvcj5TaXR0YW1wYWxhbSwgRy4gUy48L2F1
dGhvcj48YXV0aG9yPkdhbC1FZGQsIE4uPC9hdXRob3I+PGF1dGhvcj5BcmtpbiwgTS48L2F1dGhv
cj48YXV0aG9yPkF1bGQsIEQuPC9hdXRob3I+PGF1dGhvcj5BdXN0aW4sIEMuPC9hdXRob3I+PGF1
dGhvcj5CZWpjZWssIEIuPC9hdXRob3I+PGF1dGhvcj5HbGlja3NtYW4sIE0uPC9hdXRob3I+PGF1
dGhvcj5JbmdsZXNlLCBKLjwvYXV0aG9yPjxhdXRob3I+TGVtbW9uLCBWLjwvYXV0aG9yPjxhdXRo
b3I+TGksIFouPC9hdXRob3I+PGF1dGhvcj5NY0dlZSwgSi48L2F1dGhvcj48YXV0aG9yPk1jTWFu
dXMsIE8uPC9hdXRob3I+PGF1dGhvcj5NaW5vciwgTC48L2F1dGhvcj48YXV0aG9yPk5hcHBlciwg
QS48L2F1dGhvcj48YXV0aG9yPlJpc3MsIFQuPC9hdXRob3I+PGF1dGhvcj5UcmFzaywgTy4gSi48
L2F1dGhvcj48YXV0aG9yPldlaWRuZXIsIEouPC9hdXRob3I+PC9zZWNvbmRhcnktYXV0aG9ycz48
L2NvbnRyaWJ1dG9ycz48dGl0bGVzPjx0aXRsZT5HbG9zc2FyeSBvZiBRdWFudGl0YXRpdmUgQmlv
bG9neSBUZXJtczwvdGl0bGU+PHNlY29uZGFyeS10aXRsZT5Bc3NheSBHdWlkYW5jZSBNYW51YWw8
L3NlY29uZGFyeS10aXRsZT48L3RpdGxlcz48ZGF0ZXM+PHllYXI+MjAwNDwveWVhcj48L2RhdGVz
PjxwdWItbG9jYXRpb24+QmV0aGVzZGEgKE1EKTwvcHViLWxvY2F0aW9uPjxhY2Nlc3Npb24tbnVt
PjIyNTUzODc4PC9hY2Nlc3Npb24tbnVtPjx1cmxzPjxyZWxhdGVkLXVybHM+PHVybD5odHRwOi8v
d3d3Lm5jYmkubmxtLm5paC5nb3YvYm9va3MvTkJLOTIwMDIvPC91cmw+PC9yZWxhdGVkLXVybHM+
PC91cmxzPjxsYW5ndWFnZT5lbmc8L2xhbmd1YWdlPjwvcmVjb3JkPjwvQ2l0ZT48Q2l0ZT48QXV0
aG9yPkNhbXBiZWxsPC9BdXRob3I+PFllYXI+MjAwNDwvWWVhcj48UmVjTnVtPjIwMTI8L1JlY051
bT48cmVjb3JkPjxyZWMtbnVtYmVyPjIwMTI8L3JlYy1udW1iZXI+PGZvcmVpZ24ta2V5cz48a2V5
IGFwcD0iRU4iIGRiLWlkPSJlenZ3MGYyMDNmYWV3dWVzdHB0eHdkMm5zcDJldnplcHR0cGYiIHRp
bWVzdGFtcD0iMTQyNjA4MTU2MiI+MjAxMjwva2V5PjwvZm9yZWlnbi1rZXlzPjxyZWYtdHlwZSBu
YW1lPSJCb29rIFNlY3Rpb24iPjU8L3JlZi10eXBlPjxjb250cmlidXRvcnM+PGF1dGhvcnM+PGF1
dGhvcj5DYW1wYmVsbCwgUi4gTS48L2F1dGhvcj48YXV0aG9yPkR5bXNoaXR6LCBKLjwvYXV0aG9y
PjxhdXRob3I+RWFzdHdvb2QsIEIuIEouPC9hdXRob3I+PGF1dGhvcj5FbWtleSwgUi48L2F1dGhv
cj48YXV0aG9yPkdyZWVuZW4sIEQuIFAuPC9hdXRob3I+PGF1dGhvcj5IZWVyZGluZywgSi4gTS48
L2F1dGhvcj48YXV0aG9yPkpvaG5zb24sIEQuPC9hdXRob3I+PGF1dGhvcj5MYXJnZSwgVC4gSC48
L2F1dGhvcj48YXV0aG9yPkxpdHRsZWpvaG4sIFQuPC9hdXRob3I+PGF1dGhvcj5Nb250cm9zZSwg
Qy48L2F1dGhvcj48YXV0aG9yPk51dHRlciwgUy4gRS48L2F1dGhvcj48YXV0aG9yPlNhd3llciwg
Qi4gRC48L2F1dGhvcj48YXV0aG9yPlNpZ211bmQsIFMuIEsuPC9hdXRob3I+PGF1dGhvcj5TbWl0
aCwgTS48L2F1dGhvcj48YXV0aG9yPldlaWRuZXIsIEouIFIuPC9hdXRob3I+PGF1dGhvcj5aaW5r
LCBSLiBXLjwvYXV0aG9yPjwvYXV0aG9ycz48c2Vjb25kYXJ5LWF1dGhvcnM+PGF1dGhvcj5TaXR0
YW1wYWxhbSwgRy4gUy48L2F1dGhvcj48YXV0aG9yPkdhbC1FZGQsIE4uPC9hdXRob3I+PGF1dGhv
cj5BcmtpbiwgTS48L2F1dGhvcj48YXV0aG9yPkF1bGQsIEQuPC9hdXRob3I+PGF1dGhvcj5BdXN0
aW4sIEMuPC9hdXRob3I+PGF1dGhvcj5CZWpjZWssIEIuPC9hdXRob3I+PGF1dGhvcj5HbGlja3Nt
YW4sIE0uPC9hdXRob3I+PGF1dGhvcj5JbmdsZXNlLCBKLjwvYXV0aG9yPjxhdXRob3I+TGVtbW9u
LCBWLjwvYXV0aG9yPjxhdXRob3I+TGksIFouPC9hdXRob3I+PGF1dGhvcj5NY0dlZSwgSi48L2F1
dGhvcj48YXV0aG9yPk1jTWFudXMsIE8uPC9hdXRob3I+PGF1dGhvcj5NaW5vciwgTC48L2F1dGhv
cj48YXV0aG9yPk5hcHBlciwgQS48L2F1dGhvcj48YXV0aG9yPlJpc3MsIFQuPC9hdXRob3I+PGF1
dGhvcj5UcmFzaywgTy4gSi48L2F1dGhvcj48YXV0aG9yPldlaWRuZXIsIEouPC9hdXRob3I+PC9z
ZWNvbmRhcnktYXV0aG9ycz48L2NvbnRyaWJ1dG9ycz48dGl0bGVzPjx0aXRsZT5EYXRhIFN0YW5k
YXJkaXphdGlvbiBmb3IgUmVzdWx0cyBNYW5hZ2VtZW50PC90aXRsZT48c2Vjb25kYXJ5LXRpdGxl
PkFzc2F5IEd1aWRhbmNlIE1hbnVhbDwvc2Vjb25kYXJ5LXRpdGxlPjwvdGl0bGVzPjxkYXRlcz48
eWVhcj4yMDA0PC95ZWFyPjwvZGF0ZXM+PHB1Yi1sb2NhdGlvbj5CZXRoZXNkYSAoTUQpPC9wdWIt
bG9jYXRpb24+PGFjY2Vzc2lvbi1udW0+MjI1NTM4NjU8L2FjY2Vzc2lvbi1udW0+PHVybHM+PHJl
bGF0ZWQtdXJscz48dXJsPmh0dHA6Ly93d3cubmNiaS5ubG0ubmloLmdvdi9wdWJtZWQvMjI1NTM4
NjU8L3VybD48L3JlbGF0ZWQtdXJscz48L3VybHM+PGxhbmd1YWdlPmVuZzwvbGFuZ3VhZ2U+PC9y
ZWNvcmQ+PC9DaXRlPjwvRW5kTm90ZT4A
</w:fldData>
              </w:fldChar>
            </w:r>
            <w:r w:rsidRPr="00BC30EE">
              <w:rPr>
                <w:highlight w:val="cyan"/>
              </w:rPr>
              <w:instrText xml:space="preserve"> ADDIN EN.CITE.DATA </w:instrText>
            </w:r>
            <w:r w:rsidRPr="00BC30EE">
              <w:rPr>
                <w:highlight w:val="cyan"/>
              </w:rPr>
            </w:r>
            <w:r w:rsidRPr="00BC30EE">
              <w:rPr>
                <w:highlight w:val="cyan"/>
              </w:rPr>
              <w:fldChar w:fldCharType="end"/>
            </w:r>
            <w:r w:rsidRPr="00BC30EE">
              <w:rPr>
                <w:highlight w:val="cyan"/>
              </w:rPr>
            </w:r>
            <w:r w:rsidRPr="00BC30EE">
              <w:rPr>
                <w:highlight w:val="cyan"/>
              </w:rPr>
              <w:fldChar w:fldCharType="separate"/>
            </w:r>
            <w:r w:rsidRPr="00BC30EE">
              <w:rPr>
                <w:noProof/>
                <w:highlight w:val="cyan"/>
              </w:rPr>
              <w:t>(1-3)</w:t>
            </w:r>
            <w:r w:rsidRPr="00BC30EE">
              <w:rPr>
                <w:highlight w:val="cyan"/>
              </w:rPr>
              <w:fldChar w:fldCharType="end"/>
            </w:r>
          </w:p>
        </w:tc>
      </w:tr>
      <w:tr w:rsidR="004501D3" w:rsidRPr="0016758F" w14:paraId="0ED1CD05" w14:textId="77777777" w:rsidTr="009B5674">
        <w:tc>
          <w:tcPr>
            <w:tcW w:w="1345" w:type="dxa"/>
          </w:tcPr>
          <w:p w14:paraId="495F8C74" w14:textId="77777777" w:rsidR="004501D3" w:rsidRPr="0016758F" w:rsidRDefault="004501D3" w:rsidP="009B5674">
            <w:r w:rsidRPr="0016758F">
              <w:rPr>
                <w:b/>
              </w:rPr>
              <w:t>HTS</w:t>
            </w:r>
          </w:p>
        </w:tc>
        <w:tc>
          <w:tcPr>
            <w:tcW w:w="8005" w:type="dxa"/>
          </w:tcPr>
          <w:p w14:paraId="719C28B0" w14:textId="77777777" w:rsidR="004501D3" w:rsidRPr="0016758F" w:rsidRDefault="004501D3" w:rsidP="009B5674">
            <w:r w:rsidRPr="0016758F">
              <w:t>high-throughput screening</w:t>
            </w:r>
          </w:p>
        </w:tc>
      </w:tr>
      <w:tr w:rsidR="004501D3" w:rsidRPr="0016758F" w14:paraId="67ABE4CA" w14:textId="77777777" w:rsidTr="009B5674">
        <w:tc>
          <w:tcPr>
            <w:tcW w:w="1345" w:type="dxa"/>
          </w:tcPr>
          <w:p w14:paraId="21B2EDA5" w14:textId="77777777" w:rsidR="004501D3" w:rsidRPr="0016758F" w:rsidRDefault="004501D3" w:rsidP="009B5674">
            <w:r w:rsidRPr="0016758F">
              <w:rPr>
                <w:b/>
              </w:rPr>
              <w:t>LLOQ</w:t>
            </w:r>
          </w:p>
        </w:tc>
        <w:tc>
          <w:tcPr>
            <w:tcW w:w="8005" w:type="dxa"/>
          </w:tcPr>
          <w:p w14:paraId="68538897" w14:textId="77777777" w:rsidR="004501D3" w:rsidRPr="0016758F" w:rsidRDefault="004501D3" w:rsidP="009B5674">
            <w:r w:rsidRPr="0016758F">
              <w:t>lower limit of quantitation</w:t>
            </w:r>
          </w:p>
        </w:tc>
      </w:tr>
      <w:tr w:rsidR="004501D3" w:rsidRPr="0016758F" w14:paraId="32B27EC1" w14:textId="77777777" w:rsidTr="009B5674">
        <w:tc>
          <w:tcPr>
            <w:tcW w:w="1345" w:type="dxa"/>
          </w:tcPr>
          <w:p w14:paraId="487514B7" w14:textId="77777777" w:rsidR="004501D3" w:rsidRPr="0016758F" w:rsidRDefault="004501D3" w:rsidP="009B5674">
            <w:r w:rsidRPr="0016758F">
              <w:rPr>
                <w:b/>
              </w:rPr>
              <w:t>Log</w:t>
            </w:r>
          </w:p>
        </w:tc>
        <w:tc>
          <w:tcPr>
            <w:tcW w:w="8005" w:type="dxa"/>
          </w:tcPr>
          <w:p w14:paraId="4EA88992" w14:textId="77777777" w:rsidR="004501D3" w:rsidRPr="0016758F" w:rsidRDefault="004501D3" w:rsidP="009B5674">
            <w:r w:rsidRPr="0016758F">
              <w:t>Log base 10 or Log</w:t>
            </w:r>
            <w:r w:rsidRPr="0016758F">
              <w:rPr>
                <w:vertAlign w:val="subscript"/>
              </w:rPr>
              <w:t>10</w:t>
            </w:r>
          </w:p>
        </w:tc>
      </w:tr>
      <w:tr w:rsidR="004501D3" w:rsidRPr="0016758F" w14:paraId="088BCFF5" w14:textId="77777777" w:rsidTr="009B5674">
        <w:tc>
          <w:tcPr>
            <w:tcW w:w="1345" w:type="dxa"/>
          </w:tcPr>
          <w:p w14:paraId="04B58E5B" w14:textId="77777777" w:rsidR="004501D3" w:rsidRPr="0016758F" w:rsidRDefault="004501D3" w:rsidP="009B5674">
            <w:r w:rsidRPr="0016758F">
              <w:rPr>
                <w:b/>
              </w:rPr>
              <w:lastRenderedPageBreak/>
              <w:t>LsA</w:t>
            </w:r>
          </w:p>
        </w:tc>
        <w:tc>
          <w:tcPr>
            <w:tcW w:w="8005" w:type="dxa"/>
          </w:tcPr>
          <w:p w14:paraId="4422DD2D" w14:textId="77777777" w:rsidR="004501D3" w:rsidRPr="0016758F" w:rsidRDefault="004501D3" w:rsidP="009B5674">
            <w:r w:rsidRPr="0016758F">
              <w:t>limits of agreement</w:t>
            </w:r>
          </w:p>
        </w:tc>
      </w:tr>
      <w:tr w:rsidR="004501D3" w:rsidRPr="0016758F" w14:paraId="2CD612FA" w14:textId="77777777" w:rsidTr="009B5674">
        <w:tc>
          <w:tcPr>
            <w:tcW w:w="1345" w:type="dxa"/>
          </w:tcPr>
          <w:p w14:paraId="76B59DDA" w14:textId="77777777" w:rsidR="004501D3" w:rsidRPr="0016758F" w:rsidRDefault="004501D3" w:rsidP="009B5674">
            <w:r w:rsidRPr="0016758F">
              <w:rPr>
                <w:b/>
              </w:rPr>
              <w:t>MR</w:t>
            </w:r>
          </w:p>
        </w:tc>
        <w:tc>
          <w:tcPr>
            <w:tcW w:w="8005" w:type="dxa"/>
          </w:tcPr>
          <w:p w14:paraId="3075A8B6" w14:textId="77777777" w:rsidR="004501D3" w:rsidRPr="0016758F" w:rsidRDefault="004501D3" w:rsidP="009B5674">
            <w:r w:rsidRPr="0016758F">
              <w:t>mean ratio</w:t>
            </w:r>
          </w:p>
        </w:tc>
      </w:tr>
      <w:tr w:rsidR="004501D3" w:rsidRPr="0016758F" w14:paraId="550AB29C" w14:textId="77777777" w:rsidTr="009B5674">
        <w:tc>
          <w:tcPr>
            <w:tcW w:w="1345" w:type="dxa"/>
          </w:tcPr>
          <w:p w14:paraId="2BA2D7E3" w14:textId="77777777" w:rsidR="004501D3" w:rsidRPr="0016758F" w:rsidRDefault="004501D3" w:rsidP="009B5674">
            <w:r w:rsidRPr="0016758F">
              <w:rPr>
                <w:b/>
                <w:i/>
              </w:rPr>
              <w:t>n</w:t>
            </w:r>
          </w:p>
        </w:tc>
        <w:tc>
          <w:tcPr>
            <w:tcW w:w="8005" w:type="dxa"/>
          </w:tcPr>
          <w:p w14:paraId="2140FBDB" w14:textId="77777777" w:rsidR="004501D3" w:rsidRPr="0016758F" w:rsidRDefault="004501D3" w:rsidP="009B5674">
            <w:r w:rsidRPr="0016758F">
              <w:t>number of replicates</w:t>
            </w:r>
          </w:p>
        </w:tc>
      </w:tr>
      <w:tr w:rsidR="004501D3" w:rsidRPr="0016758F" w14:paraId="6CCAD3EC" w14:textId="77777777" w:rsidTr="009B5674">
        <w:tc>
          <w:tcPr>
            <w:tcW w:w="1345" w:type="dxa"/>
          </w:tcPr>
          <w:p w14:paraId="1672F167" w14:textId="77777777" w:rsidR="004501D3" w:rsidRPr="0016758F" w:rsidRDefault="004501D3" w:rsidP="009B5674">
            <w:r w:rsidRPr="0016758F">
              <w:rPr>
                <w:b/>
              </w:rPr>
              <w:t>pEC</w:t>
            </w:r>
            <w:r w:rsidRPr="0016758F">
              <w:rPr>
                <w:b/>
                <w:vertAlign w:val="subscript"/>
              </w:rPr>
              <w:t>50</w:t>
            </w:r>
          </w:p>
        </w:tc>
        <w:tc>
          <w:tcPr>
            <w:tcW w:w="8005" w:type="dxa"/>
          </w:tcPr>
          <w:p w14:paraId="52A3B104" w14:textId="77777777" w:rsidR="004501D3" w:rsidRPr="0016758F" w:rsidRDefault="004501D3" w:rsidP="009B5674">
            <w:r w:rsidRPr="0016758F">
              <w:t>negative log EC</w:t>
            </w:r>
            <w:r w:rsidRPr="0016758F">
              <w:rPr>
                <w:vertAlign w:val="subscript"/>
              </w:rPr>
              <w:t>50</w:t>
            </w:r>
          </w:p>
        </w:tc>
      </w:tr>
      <w:tr w:rsidR="004501D3" w:rsidRPr="0016758F" w14:paraId="3E48AA31" w14:textId="77777777" w:rsidTr="009B5674">
        <w:tc>
          <w:tcPr>
            <w:tcW w:w="1345" w:type="dxa"/>
          </w:tcPr>
          <w:p w14:paraId="3C30ED09" w14:textId="77777777" w:rsidR="004501D3" w:rsidRPr="0016758F" w:rsidRDefault="004501D3" w:rsidP="009B5674">
            <w:r w:rsidRPr="0016758F">
              <w:rPr>
                <w:b/>
              </w:rPr>
              <w:t>PK</w:t>
            </w:r>
          </w:p>
        </w:tc>
        <w:tc>
          <w:tcPr>
            <w:tcW w:w="8005" w:type="dxa"/>
          </w:tcPr>
          <w:p w14:paraId="3C02461D" w14:textId="77777777" w:rsidR="004501D3" w:rsidRPr="0016758F" w:rsidRDefault="004501D3" w:rsidP="009B5674">
            <w:r w:rsidRPr="0016758F">
              <w:t>pharmacokinetics</w:t>
            </w:r>
          </w:p>
        </w:tc>
      </w:tr>
      <w:tr w:rsidR="004501D3" w:rsidRPr="0016758F" w14:paraId="2A10680A" w14:textId="77777777" w:rsidTr="009B5674">
        <w:tc>
          <w:tcPr>
            <w:tcW w:w="1345" w:type="dxa"/>
          </w:tcPr>
          <w:p w14:paraId="04B5E39C" w14:textId="77777777" w:rsidR="004501D3" w:rsidRPr="0016758F" w:rsidRDefault="004501D3" w:rsidP="009B5674">
            <w:r w:rsidRPr="0016758F">
              <w:rPr>
                <w:b/>
              </w:rPr>
              <w:t>PMCC</w:t>
            </w:r>
          </w:p>
        </w:tc>
        <w:tc>
          <w:tcPr>
            <w:tcW w:w="8005" w:type="dxa"/>
          </w:tcPr>
          <w:p w14:paraId="50E987ED" w14:textId="77777777" w:rsidR="004501D3" w:rsidRPr="0016758F" w:rsidRDefault="004501D3" w:rsidP="009B5674">
            <w:r w:rsidRPr="0016758F">
              <w:t>product moment correlation coefficient</w:t>
            </w:r>
          </w:p>
        </w:tc>
      </w:tr>
      <w:tr w:rsidR="004501D3" w:rsidRPr="0016758F" w14:paraId="10B705DC" w14:textId="77777777" w:rsidTr="009B5674">
        <w:tc>
          <w:tcPr>
            <w:tcW w:w="1345" w:type="dxa"/>
          </w:tcPr>
          <w:p w14:paraId="52741269" w14:textId="77777777" w:rsidR="004501D3" w:rsidRPr="0016758F" w:rsidRDefault="004501D3" w:rsidP="009B5674">
            <w:r w:rsidRPr="0016758F">
              <w:rPr>
                <w:b/>
                <w:i/>
              </w:rPr>
              <w:t>r</w:t>
            </w:r>
          </w:p>
        </w:tc>
        <w:tc>
          <w:tcPr>
            <w:tcW w:w="8005" w:type="dxa"/>
          </w:tcPr>
          <w:p w14:paraId="49F32AA0" w14:textId="77777777" w:rsidR="004501D3" w:rsidRPr="0016758F" w:rsidRDefault="004501D3" w:rsidP="009B5674">
            <w:r w:rsidRPr="0016758F">
              <w:t>Pearson’s correlation coefficient (equivalent to linear correlation coefficient)</w:t>
            </w:r>
          </w:p>
        </w:tc>
      </w:tr>
      <w:tr w:rsidR="004501D3" w:rsidRPr="0016758F" w14:paraId="6B2E9F81" w14:textId="77777777" w:rsidTr="003120AF">
        <w:tc>
          <w:tcPr>
            <w:tcW w:w="1345" w:type="dxa"/>
          </w:tcPr>
          <w:p w14:paraId="4FDE5A9E" w14:textId="77777777" w:rsidR="004501D3" w:rsidRPr="0016758F" w:rsidRDefault="004501D3" w:rsidP="003120AF">
            <w:r w:rsidRPr="0016758F">
              <w:rPr>
                <w:b/>
              </w:rPr>
              <w:t>ρ</w:t>
            </w:r>
          </w:p>
        </w:tc>
        <w:tc>
          <w:tcPr>
            <w:tcW w:w="8005" w:type="dxa"/>
          </w:tcPr>
          <w:p w14:paraId="20475257" w14:textId="77777777" w:rsidR="004501D3" w:rsidRPr="0016758F" w:rsidRDefault="004501D3" w:rsidP="003120AF">
            <w:r w:rsidRPr="0016758F">
              <w:t>correlation coefficient</w:t>
            </w:r>
          </w:p>
        </w:tc>
      </w:tr>
      <w:tr w:rsidR="004501D3" w:rsidRPr="0016758F" w14:paraId="1C6745D5" w14:textId="77777777" w:rsidTr="009B5674">
        <w:tc>
          <w:tcPr>
            <w:tcW w:w="1345" w:type="dxa"/>
          </w:tcPr>
          <w:p w14:paraId="58687235" w14:textId="77777777" w:rsidR="004501D3" w:rsidRPr="0016758F" w:rsidRDefault="004501D3" w:rsidP="009B5674">
            <w:r w:rsidRPr="0016758F">
              <w:rPr>
                <w:b/>
              </w:rPr>
              <w:t>SD</w:t>
            </w:r>
          </w:p>
        </w:tc>
        <w:tc>
          <w:tcPr>
            <w:tcW w:w="8005" w:type="dxa"/>
          </w:tcPr>
          <w:p w14:paraId="39F23851" w14:textId="77777777" w:rsidR="004501D3" w:rsidRPr="0016758F" w:rsidRDefault="004501D3" w:rsidP="009B5674">
            <w:r w:rsidRPr="0016758F">
              <w:t>standard deviation</w:t>
            </w:r>
          </w:p>
        </w:tc>
      </w:tr>
      <w:tr w:rsidR="004501D3" w:rsidRPr="0016758F" w14:paraId="6E727C28" w14:textId="77777777" w:rsidTr="009B5674">
        <w:tc>
          <w:tcPr>
            <w:tcW w:w="1345" w:type="dxa"/>
          </w:tcPr>
          <w:p w14:paraId="40EEBE04" w14:textId="77777777" w:rsidR="004501D3" w:rsidRPr="0016758F" w:rsidRDefault="004501D3" w:rsidP="009B5674">
            <w:r w:rsidRPr="0016758F">
              <w:rPr>
                <w:b/>
              </w:rPr>
              <w:t>SE</w:t>
            </w:r>
          </w:p>
        </w:tc>
        <w:tc>
          <w:tcPr>
            <w:tcW w:w="8005" w:type="dxa"/>
          </w:tcPr>
          <w:p w14:paraId="21FC7DCA" w14:textId="77777777" w:rsidR="004501D3" w:rsidRPr="0016758F" w:rsidRDefault="004501D3" w:rsidP="009B5674">
            <w:r w:rsidRPr="0016758F">
              <w:t>standard error</w:t>
            </w:r>
          </w:p>
        </w:tc>
      </w:tr>
      <w:tr w:rsidR="004501D3" w:rsidRPr="0016758F" w14:paraId="58D5DBF0" w14:textId="77777777" w:rsidTr="009B5674">
        <w:tc>
          <w:tcPr>
            <w:tcW w:w="1345" w:type="dxa"/>
          </w:tcPr>
          <w:p w14:paraId="3911F933" w14:textId="77777777" w:rsidR="004501D3" w:rsidRPr="0016758F" w:rsidRDefault="004501D3" w:rsidP="009B5674">
            <w:r w:rsidRPr="0016758F">
              <w:rPr>
                <w:b/>
              </w:rPr>
              <w:t>SEM</w:t>
            </w:r>
          </w:p>
        </w:tc>
        <w:tc>
          <w:tcPr>
            <w:tcW w:w="8005" w:type="dxa"/>
          </w:tcPr>
          <w:p w14:paraId="0191FE4F" w14:textId="77777777" w:rsidR="004501D3" w:rsidRPr="0016758F" w:rsidRDefault="004501D3" w:rsidP="009B5674">
            <w:r w:rsidRPr="0016758F">
              <w:t>standard error of the mean</w:t>
            </w:r>
          </w:p>
        </w:tc>
      </w:tr>
      <w:tr w:rsidR="004501D3" w:rsidRPr="0016758F" w14:paraId="55997087" w14:textId="77777777" w:rsidTr="009B5674">
        <w:tc>
          <w:tcPr>
            <w:tcW w:w="1345" w:type="dxa"/>
          </w:tcPr>
          <w:p w14:paraId="1F636BB8" w14:textId="77777777" w:rsidR="004501D3" w:rsidRPr="0016758F" w:rsidRDefault="004501D3" w:rsidP="009B5674">
            <w:r w:rsidRPr="0016758F">
              <w:rPr>
                <w:b/>
              </w:rPr>
              <w:t>ULOQ</w:t>
            </w:r>
          </w:p>
        </w:tc>
        <w:tc>
          <w:tcPr>
            <w:tcW w:w="8005" w:type="dxa"/>
          </w:tcPr>
          <w:p w14:paraId="44283581" w14:textId="77777777" w:rsidR="004501D3" w:rsidRPr="0016758F" w:rsidRDefault="004501D3" w:rsidP="009B5674">
            <w:r w:rsidRPr="0016758F">
              <w:t>upper limit of quantitation</w:t>
            </w:r>
          </w:p>
        </w:tc>
      </w:tr>
    </w:tbl>
    <w:p w14:paraId="5138226A" w14:textId="77777777" w:rsidR="004D03B8" w:rsidRDefault="004D03B8" w:rsidP="00B21E05"/>
    <w:p w14:paraId="718D1705" w14:textId="7FB491AE" w:rsidR="00FC5368" w:rsidRDefault="00FC5368" w:rsidP="00B21E05">
      <w:r>
        <w:br w:type="page"/>
      </w:r>
    </w:p>
    <w:p w14:paraId="4CB904D7" w14:textId="77777777" w:rsidR="000E2DE4" w:rsidRPr="00091D60" w:rsidRDefault="00A9581C" w:rsidP="00C627EA">
      <w:pPr>
        <w:pStyle w:val="Heading2"/>
      </w:pPr>
      <w:bookmarkStart w:id="4" w:name="_Toc6044249"/>
      <w:bookmarkStart w:id="5" w:name="_Toc14781547"/>
      <w:r w:rsidRPr="00091D60">
        <w:t>Overview</w:t>
      </w:r>
      <w:bookmarkEnd w:id="4"/>
      <w:bookmarkEnd w:id="5"/>
    </w:p>
    <w:p w14:paraId="70FB86D7" w14:textId="3CACD003" w:rsidR="00852ABE" w:rsidRDefault="00852ABE" w:rsidP="00A73FD3">
      <w:r>
        <w:t xml:space="preserve">Representation of data in graphs </w:t>
      </w:r>
      <w:r w:rsidR="002504BA">
        <w:t xml:space="preserve">and tables </w:t>
      </w:r>
      <w:r w:rsidR="00521C67">
        <w:t>is a key part of</w:t>
      </w:r>
      <w:r>
        <w:t xml:space="preserve"> </w:t>
      </w:r>
      <w:r w:rsidR="00CC76AA">
        <w:t>any</w:t>
      </w:r>
      <w:r>
        <w:t xml:space="preserve"> scientific experiment.</w:t>
      </w:r>
      <w:r w:rsidR="005519ED">
        <w:t xml:space="preserve"> </w:t>
      </w:r>
      <w:r>
        <w:t xml:space="preserve">Creating appropriate </w:t>
      </w:r>
      <w:r w:rsidR="002504BA">
        <w:t>figures</w:t>
      </w:r>
      <w:r w:rsidR="00521C67">
        <w:t xml:space="preserve"> requires familiarity with</w:t>
      </w:r>
      <w:r>
        <w:t xml:space="preserve"> constructing</w:t>
      </w:r>
      <w:r w:rsidR="00521C67">
        <w:t xml:space="preserve"> them as well as knowledge of</w:t>
      </w:r>
      <w:r>
        <w:t xml:space="preserve"> the data.</w:t>
      </w:r>
      <w:r w:rsidR="005519ED">
        <w:t xml:space="preserve"> </w:t>
      </w:r>
      <w:r>
        <w:t xml:space="preserve">The ability to convey results with clarity and accuracy does not require special skills but following some </w:t>
      </w:r>
      <w:r w:rsidR="00C70692">
        <w:t xml:space="preserve">common </w:t>
      </w:r>
      <w:r>
        <w:t>guidelines can be very helpful in describing the data.</w:t>
      </w:r>
      <w:r w:rsidR="005519ED">
        <w:t xml:space="preserve"> </w:t>
      </w:r>
      <w:r>
        <w:t xml:space="preserve">This </w:t>
      </w:r>
      <w:r w:rsidR="00C413E0">
        <w:t>chapter</w:t>
      </w:r>
      <w:r>
        <w:t xml:space="preserve"> outlines steps to make </w:t>
      </w:r>
      <w:r w:rsidR="002504BA">
        <w:t>figures</w:t>
      </w:r>
      <w:r>
        <w:t xml:space="preserve"> an effective commu</w:t>
      </w:r>
      <w:r w:rsidR="00521C67">
        <w:t>nication tool for the scientist</w:t>
      </w:r>
      <w:r>
        <w:t xml:space="preserve"> with a focus on assay development and high</w:t>
      </w:r>
      <w:r w:rsidR="00A25D1F">
        <w:t>-</w:t>
      </w:r>
      <w:r>
        <w:t xml:space="preserve">throughput screening </w:t>
      </w:r>
      <w:r w:rsidR="00A25D1F">
        <w:t xml:space="preserve">(HTS) </w:t>
      </w:r>
      <w:r>
        <w:t>applications.</w:t>
      </w:r>
      <w:r w:rsidR="005519ED">
        <w:t xml:space="preserve"> </w:t>
      </w:r>
      <w:r w:rsidR="00E91398">
        <w:t>Certain f</w:t>
      </w:r>
      <w:r>
        <w:t>igure</w:t>
      </w:r>
      <w:r w:rsidR="002504BA">
        <w:t xml:space="preserve"> type</w:t>
      </w:r>
      <w:r>
        <w:t>s, such as flow charts and process diagrams, are not discussed in this chapter.</w:t>
      </w:r>
    </w:p>
    <w:p w14:paraId="7C70E508" w14:textId="77777777" w:rsidR="00852ABE" w:rsidRDefault="00852ABE" w:rsidP="00A73FD3"/>
    <w:p w14:paraId="120F58B9" w14:textId="7F9945C2" w:rsidR="00852ABE" w:rsidRDefault="00852ABE" w:rsidP="00A73FD3">
      <w:r>
        <w:t>When considering graphs</w:t>
      </w:r>
      <w:r w:rsidR="002504BA">
        <w:t xml:space="preserve"> or tables</w:t>
      </w:r>
      <w:r>
        <w:t xml:space="preserve"> for publications, grants, regulatory reports, etc. consult with the appropriate journals or technical documentation available for any specific requirements.</w:t>
      </w:r>
    </w:p>
    <w:p w14:paraId="71CB6B93" w14:textId="77777777" w:rsidR="00852ABE" w:rsidRDefault="00852ABE" w:rsidP="00A73FD3"/>
    <w:p w14:paraId="23EAD35A" w14:textId="7C438F5E" w:rsidR="00852ABE" w:rsidRDefault="00852ABE" w:rsidP="00A73FD3">
      <w:r>
        <w:t xml:space="preserve">The main types of graphs for </w:t>
      </w:r>
      <w:r w:rsidR="00C70692">
        <w:t xml:space="preserve">summarizing </w:t>
      </w:r>
      <w:r>
        <w:t>scientific d</w:t>
      </w:r>
      <w:r w:rsidR="001A40C3">
        <w:t xml:space="preserve">ata </w:t>
      </w:r>
      <w:r w:rsidR="00C70692">
        <w:t>that are used for</w:t>
      </w:r>
      <w:r w:rsidR="001A40C3">
        <w:t xml:space="preserve"> assay development</w:t>
      </w:r>
      <w:r w:rsidR="00E91398">
        <w:t xml:space="preserve"> or </w:t>
      </w:r>
      <w:r w:rsidR="00C70692">
        <w:t xml:space="preserve">the </w:t>
      </w:r>
      <w:r w:rsidR="00E91398">
        <w:t>HTS</w:t>
      </w:r>
      <w:r>
        <w:t xml:space="preserve"> field include bar gra</w:t>
      </w:r>
      <w:r w:rsidR="00C025B1">
        <w:t>phs, line graphs, scatter plots,</w:t>
      </w:r>
      <w:r w:rsidR="00F579F6">
        <w:t xml:space="preserve"> frequency distributions</w:t>
      </w:r>
      <w:r w:rsidR="00E91398">
        <w:t>,</w:t>
      </w:r>
      <w:r w:rsidR="00C025B1">
        <w:t xml:space="preserve"> </w:t>
      </w:r>
      <w:r w:rsidR="00695944">
        <w:t xml:space="preserve">scatter box plots </w:t>
      </w:r>
      <w:r w:rsidR="00C025B1">
        <w:t>and heat</w:t>
      </w:r>
      <w:r w:rsidR="00F579F6">
        <w:t xml:space="preserve"> </w:t>
      </w:r>
      <w:r w:rsidR="00C025B1">
        <w:t>maps</w:t>
      </w:r>
      <w:r>
        <w:t>.</w:t>
      </w:r>
      <w:r w:rsidR="005519ED">
        <w:t xml:space="preserve"> </w:t>
      </w:r>
      <w:r>
        <w:t>Other graph types such as spider or radar plots, pie charts, Pareto diagrams</w:t>
      </w:r>
      <w:r w:rsidR="001A40C3">
        <w:t>,</w:t>
      </w:r>
      <w:r>
        <w:t xml:space="preserve"> and area charts are used</w:t>
      </w:r>
      <w:r w:rsidR="00C025B1">
        <w:t xml:space="preserve"> </w:t>
      </w:r>
      <w:r w:rsidR="001A40C3">
        <w:t xml:space="preserve">less frequently </w:t>
      </w:r>
      <w:r w:rsidR="00C025B1">
        <w:t>and are not specifically discussed in this chapter.</w:t>
      </w:r>
    </w:p>
    <w:p w14:paraId="02BADB5F" w14:textId="77777777" w:rsidR="00852ABE" w:rsidRDefault="00852ABE" w:rsidP="00A73FD3"/>
    <w:p w14:paraId="557E7D6A" w14:textId="02FD52FF" w:rsidR="00852ABE" w:rsidRDefault="00852ABE" w:rsidP="00A73FD3">
      <w:r>
        <w:t xml:space="preserve">Allocating most of the “graph ink” to data and minimizing extraneous </w:t>
      </w:r>
      <w:r w:rsidR="00781F1E">
        <w:t>”</w:t>
      </w:r>
      <w:r>
        <w:t>chart junk” should be the goal of any effective graph</w:t>
      </w:r>
      <w:r w:rsidR="00C10E2D">
        <w:t xml:space="preserve"> </w:t>
      </w:r>
      <w:r>
        <w:fldChar w:fldCharType="begin"/>
      </w:r>
      <w:r w:rsidR="00B21E05">
        <w:instrText xml:space="preserve"> ADDIN EN.CITE &lt;EndNote&gt;&lt;Cite&gt;&lt;Author&gt;Tufte&lt;/Author&gt;&lt;Year&gt;1983&lt;/Year&gt;&lt;RecNum&gt;2945&lt;/RecNum&gt;&lt;DisplayText&gt;(4)&lt;/DisplayText&gt;&lt;record&gt;&lt;rec-number&gt;2945&lt;/rec-number&gt;&lt;foreign-keys&gt;&lt;key app="EN" db-id="ezvw0f203faewuestptxwd2nsp2evzepttpf" timestamp="1538068989"&gt;2945&lt;/key&gt;&lt;/foreign-keys&gt;&lt;ref-type name="Book"&gt;6&lt;/ref-type&gt;&lt;contributors&gt;&lt;authors&gt;&lt;author&gt;Tufte, E.R.&lt;/author&gt;&lt;/authors&gt;&lt;/contributors&gt;&lt;titles&gt;&lt;title&gt;The Visual Display of Quantitative Information&lt;/title&gt;&lt;/titles&gt;&lt;edition&gt;1st&lt;/edition&gt;&lt;dates&gt;&lt;year&gt;1983&lt;/year&gt;&lt;/dates&gt;&lt;pub-location&gt;Chelshire, Conneticut&lt;/pub-location&gt;&lt;publisher&gt;Graphics Press&lt;/publisher&gt;&lt;urls&gt;&lt;/urls&gt;&lt;/record&gt;&lt;/Cite&gt;&lt;/EndNote&gt;</w:instrText>
      </w:r>
      <w:r>
        <w:fldChar w:fldCharType="separate"/>
      </w:r>
      <w:r w:rsidR="00B21E05" w:rsidRPr="00BC30EE">
        <w:rPr>
          <w:noProof/>
          <w:highlight w:val="cyan"/>
        </w:rPr>
        <w:t>(4)</w:t>
      </w:r>
      <w:r>
        <w:fldChar w:fldCharType="end"/>
      </w:r>
      <w:r>
        <w:t>.</w:t>
      </w:r>
      <w:r w:rsidR="005519ED">
        <w:t xml:space="preserve"> </w:t>
      </w:r>
      <w:r>
        <w:t>With that in mind, the main elements of many graphs include a title, axis scale with tick marks, axes labels, data</w:t>
      </w:r>
      <w:r w:rsidR="00E91398">
        <w:t>,</w:t>
      </w:r>
      <w:r>
        <w:t xml:space="preserve"> and a symbol key.</w:t>
      </w:r>
      <w:r w:rsidR="005519ED">
        <w:t xml:space="preserve"> </w:t>
      </w:r>
      <w:r>
        <w:t>When the graph is to be used in a printed format, a caption or legend and footnotes may be added.</w:t>
      </w:r>
      <w:r w:rsidR="005519ED">
        <w:t xml:space="preserve"> </w:t>
      </w:r>
      <w:r>
        <w:t>These graph components, and how to make better graphs, have been described in the literature</w:t>
      </w:r>
      <w:r w:rsidR="001969E6">
        <w:t xml:space="preserve"> </w:t>
      </w:r>
      <w:r w:rsidRPr="00BC30EE">
        <w:rPr>
          <w:highlight w:val="cyan"/>
        </w:rPr>
        <w:fldChar w:fldCharType="begin">
          <w:fldData xml:space="preserve">PEVuZE5vdGU+PENpdGU+PEF1dGhvcj5LaW5nPC9BdXRob3I+PFllYXI+MjAxODwvWWVhcj48UmVj
TnVtPjI5NjY8L1JlY051bT48RGlzcGxheVRleHQ+KDUtOSk8L0Rpc3BsYXlUZXh0PjxyZWNvcmQ+
PHJlYy1udW1iZXI+Mjk2NjwvcmVjLW51bWJlcj48Zm9yZWlnbi1rZXlzPjxrZXkgYXBwPSJFTiIg
ZGItaWQ9ImV6dncwZjIwM2ZhZXd1ZXN0cHR4d2QybnNwMmV2emVwdHRwZiIgdGltZXN0YW1wPSIx
NTM5MjY2MTc0Ij4yOTY2PC9rZXk+PC9mb3JlaWduLWtleXM+PHJlZi10eXBlIG5hbWU9IkpvdXJu
YWwgQXJ0aWNsZSI+MTc8L3JlZi10eXBlPjxjb250cmlidXRvcnM+PGF1dGhvcnM+PGF1dGhvcj5L
aW5nLCBMLjwvYXV0aG9yPjwvYXV0aG9ycz48L2NvbnRyaWJ1dG9ycz48dGl0bGVzPjx0aXRsZT5Q
cmVwYXJpbmcgYmV0dGVyIGdyYXBoczwvdGl0bGU+PHNlY29uZGFyeS10aXRsZT5Kb3VybmFsIG9m
IFB1YmxpYyBIZWFsdGggYW5kIEVtZXJnZW5jeTwvc2Vjb25kYXJ5LXRpdGxlPjxzaG9ydC10aXRs
ZT5QcmVwYXJpbmcgYmV0dGVyIGdyYXBoczwvc2hvcnQtdGl0bGU+PC90aXRsZXM+PHBlcmlvZGlj
YWw+PGZ1bGwtdGl0bGU+Sm91cm5hbCBvZiBQdWJsaWMgSGVhbHRoIGFuZCBFbWVyZ2VuY3k8L2Z1
bGwtdGl0bGU+PC9wZXJpb2RpY2FsPjx2b2x1bWU+Mjwvdm9sdW1lPjxudW1iZXI+MTwvbnVtYmVy
PjxkYXRlcz48eWVhcj4yMDE4PC95ZWFyPjwvZGF0ZXM+PHVybHM+PHJlbGF0ZWQtdXJscz48dXJs
PjxzdHlsZSBmYWNlPSJ1bmRlcmxpbmUiIGZvbnQ9ImRlZmF1bHQiIHNpemU9IjEwMCUiPmh0dHA6
Ly9qcGhlLmFtZWdyb3Vwcy5jb20vYXJ0aWNsZS92aWV3LzQyODg8L3N0eWxlPjwvdXJsPjwvcmVs
YXRlZC11cmxzPjwvdXJscz48L3JlY29yZD48L0NpdGU+PENpdGU+PEF1dGhvcj5Cb2VyczwvQXV0
aG9yPjxZZWFyPjIwMTg8L1llYXI+PFJlY051bT4yOTM5PC9SZWNOdW0+PHJlY29yZD48cmVjLW51
bWJlcj4yOTM5PC9yZWMtbnVtYmVyPjxmb3JlaWduLWtleXM+PGtleSBhcHA9IkVOIiBkYi1pZD0i
ZXp2dzBmMjAzZmFld3Vlc3RwdHh3ZDJuc3AyZXZ6ZXB0dHBmIiB0aW1lc3RhbXA9IjE1Mzc5Njc4
MDAiPjI5Mzk8L2tleT48L2ZvcmVpZ24ta2V5cz48cmVmLXR5cGUgbmFtZT0iSm91cm5hbCBBcnRp
Y2xlIj4xNzwvcmVmLXR5cGU+PGNvbnRyaWJ1dG9ycz48YXV0aG9ycz48YXV0aG9yPkJvZXJzLCBN
LjwvYXV0aG9yPjwvYXV0aG9ycz48L2NvbnRyaWJ1dG9ycz48YXV0aC1hZGRyZXNzPkRlcGFydG1l
bnQgb2YgRXBpZGVtaW9sb2d5IGFuZCBCaW9zdGF0aXN0aWNzLCBWVSBVbml2ZXJzaXR5IE1lZGlj
YWwgQ2VudGVyLCBBbXN0ZXJkYW0sIFRoZSBOZXRoZXJsYW5kcy4mI3hEO0RlcGFydG1lbnQgb2Yg
UmhldW1hdG9sb2d5LCBBbXN0ZXJkYW0gUmhldW1hdG9sb2d5IGFuZCBpbW11bm9sb2d5IENlbnRl
ciwgVlUgVW5pdmVyc2l0eSBNZWRpY2FsIENlbnRlciwgQW1zdGVyZGFtLCBUaGUgTmV0aGVybGFu
ZHMuPC9hdXRoLWFkZHJlc3M+PHRpdGxlcz48dGl0bGU+RGVzaWduaW5nIGVmZmVjdGl2ZSBncmFw
aHMgdG8gZ2V0IHlvdXIgbWVzc2FnZSBhY3Jvc3M8L3RpdGxlPjxzZWNvbmRhcnktdGl0bGU+QW5u
IFJoZXVtIERpczwvc2Vjb25kYXJ5LXRpdGxlPjwvdGl0bGVzPjxwZXJpb2RpY2FsPjxmdWxsLXRp
dGxlPkFubiBSaGV1bSBEaXM8L2Z1bGwtdGl0bGU+PGFiYnItMT5Bbm5hbHMgb2YgdGhlIHJoZXVt
YXRpYyBkaXNlYXNlczwvYWJici0xPjwvcGVyaW9kaWNhbD48cGFnZXM+ODMzLTgzOTwvcGFnZXM+
PHZvbHVtZT43Nzwvdm9sdW1lPjxudW1iZXI+NjwvbnVtYmVyPjxrZXl3b3Jkcz48a2V5d29yZD5l
Y29ub21pYyBldmFsdWF0aW9uczwva2V5d29yZD48a2V5d29yZD5lcGlkZW1pb2xvZ3k8L2tleXdv
cmQ+PGtleXdvcmQ+aGVhbHRoIHNlcnZpY2VzIHJlc2VhcmNoPC9rZXl3b3JkPjxrZXl3b3JkPm91
dGNvbWVzIHJlc2VhcmNoPC9rZXl3b3JkPjxrZXl3b3JkPnRyZWF0bWVudDwva2V5d29yZD48L2tl
eXdvcmRzPjxkYXRlcz48eWVhcj4yMDE4PC95ZWFyPjxwdWItZGF0ZXM+PGRhdGU+SnVuPC9kYXRl
PjwvcHViLWRhdGVzPjwvZGF0ZXM+PGlzYm4+MTQ2OC0yMDYwIChFbGVjdHJvbmljKSYjeEQ7MDAw
My00OTY3IChMaW5raW5nKTwvaXNibj48YWNjZXNzaW9uLW51bT4yOTc0ODMzODwvYWNjZXNzaW9u
LW51bT48dXJscz48cmVsYXRlZC11cmxzPjx1cmw+aHR0cHM6Ly93d3cubmNiaS5ubG0ubmloLmdv
di9wdWJtZWQvMjk3NDgzMzg8L3VybD48dXJsPmh0dHBzOi8vYXJkLmJtai5jb20vY29udGVudC9h
bm5yaGV1bWRpcy83Ny82LzgzMy5mdWxsLnBkZjwvdXJsPjwvcmVsYXRlZC11cmxzPjwvdXJscz48
ZWxlY3Ryb25pYy1yZXNvdXJjZS1udW0+MTAuMTEzNi9hbm5yaGV1bWRpcy0yMDE4LTIxMzM5Njwv
ZWxlY3Ryb25pYy1yZXNvdXJjZS1udW0+PC9yZWNvcmQ+PC9DaXRlPjxDaXRlPjxBdXRob3I+S2Vs
bGVoZXI8L0F1dGhvcj48WWVhcj4yMDExPC9ZZWFyPjxSZWNOdW0+Mjk2ODwvUmVjTnVtPjxyZWNv
cmQ+PHJlYy1udW1iZXI+Mjk2ODwvcmVjLW51bWJlcj48Zm9yZWlnbi1rZXlzPjxrZXkgYXBwPSJF
TiIgZGItaWQ9ImV6dncwZjIwM2ZhZXd1ZXN0cHR4d2QybnNwMmV2emVwdHRwZiIgdGltZXN0YW1w
PSIxNTM5MjY2NzUxIj4yOTY4PC9rZXk+PC9mb3JlaWduLWtleXM+PHJlZi10eXBlIG5hbWU9Ikpv
dXJuYWwgQXJ0aWNsZSI+MTc8L3JlZi10eXBlPjxjb250cmlidXRvcnM+PGF1dGhvcnM+PGF1dGhv
cj5LZWxsZWhlciwgQy48L2F1dGhvcj48YXV0aG9yPldhZ2VuZXIsIFQuPC9hdXRob3I+PC9hdXRo
b3JzPjwvY29udHJpYnV0b3JzPjx0aXRsZXM+PHRpdGxlPlRlbiBndWlkZWxpbmVzIGZvciBlZmZl
Y3RpdmUgZGF0YSB2aXN1YWxpemF0aW9uIGluIHNjaWVudGlmaWMgcHVibGljYXRpb25zPC90aXRs
ZT48c2Vjb25kYXJ5LXRpdGxlPkVudmlyb25tZW50YWwgTW9kZWxsaW5nICZhbXA7IFNvZnR3YXJl
PC9zZWNvbmRhcnktdGl0bGU+PC90aXRsZXM+PHBlcmlvZGljYWw+PGZ1bGwtdGl0bGU+RW52aXJv
bm1lbnRhbCBNb2RlbGxpbmcgJmFtcDsgU29mdHdhcmU8L2Z1bGwtdGl0bGU+PC9wZXJpb2RpY2Fs
PjxwYWdlcz44MjItODI3PC9wYWdlcz48dm9sdW1lPjI2PC92b2x1bWU+PG51bWJlcj42PC9udW1i
ZXI+PGtleXdvcmRzPjxrZXl3b3JkPkRhdGEgdmlzdWFsaXphdGlvbjwva2V5d29yZD48a2V5d29y
ZD5TY2llbnRpZmljIHZpc3VhbGl6YXRpb248L2tleXdvcmQ+PGtleXdvcmQ+VmlzdWFsIGFuYWx5
dGljczwva2V5d29yZD48L2tleXdvcmRzPjxkYXRlcz48eWVhcj4yMDExPC95ZWFyPjxwdWItZGF0
ZXM+PGRhdGU+MjAxMS8wNi8wMS88L2RhdGU+PC9wdWItZGF0ZXM+PC9kYXRlcz48aXNibj4xMzY0
LTgxNTI8L2lzYm4+PHVybHM+PHJlbGF0ZWQtdXJscz48dXJsPjxzdHlsZSBmYWNlPSJ1bmRlcmxp
bmUiIGZvbnQ9ImRlZmF1bHQiIHNpemU9IjEwMCUiPmh0dHA6Ly93d3cuc2NpZW5jZWRpcmVjdC5j
b20vc2NpZW5jZS9hcnRpY2xlL3BpaS9TMTM2NDgxNTIxMDAwMzI3MDwvc3R5bGU+PC91cmw+PC9y
ZWxhdGVkLXVybHM+PC91cmxzPjxlbGVjdHJvbmljLXJlc291cmNlLW51bT48c3R5bGUgZmFjZT0i
dW5kZXJsaW5lIiBmb250PSJkZWZhdWx0IiBzaXplPSIxMDAlIj5odHRwczovL2RvaS5vcmcvMTAu
MTAxNi9qLmVudnNvZnQuMjAxMC4xMi4wMDY8L3N0eWxlPjwvZWxlY3Ryb25pYy1yZXNvdXJjZS1u
dW0+PC9yZWNvcmQ+PC9DaXRlPjxDaXRlPjxBdXRob3I+UHVoYW48L0F1dGhvcj48WWVhcj4yMDA2
PC9ZZWFyPjxSZWNOdW0+Mjk0MTwvUmVjTnVtPjxyZWNvcmQ+PHJlYy1udW1iZXI+Mjk0MTwvcmVj
LW51bWJlcj48Zm9yZWlnbi1rZXlzPjxrZXkgYXBwPSJFTiIgZGItaWQ9ImV6dncwZjIwM2ZhZXd1
ZXN0cHR4d2QybnNwMmV2emVwdHRwZiIgdGltZXN0YW1wPSIxNTM3OTc2ODY4Ij4yOTQxPC9rZXk+
PC9mb3JlaWduLWtleXM+PHJlZi10eXBlIG5hbWU9IkpvdXJuYWwgQXJ0aWNsZSI+MTc8L3JlZi10
eXBlPjxjb250cmlidXRvcnM+PGF1dGhvcnM+PGF1dGhvcj5QdWhhbiwgTS4gQS48L2F1dGhvcj48
YXV0aG9yPnRlciBSaWV0LCBHLjwvYXV0aG9yPjxhdXRob3I+RWljaGxlciwgSy48L2F1dGhvcj48
YXV0aG9yPlN0ZXVyZXIsIEouPC9hdXRob3I+PGF1dGhvcj5CYWNobWFubiwgTC4gTS48L2F1dGhv
cj48L2F1dGhvcnM+PC9jb250cmlidXRvcnM+PGF1dGgtYWRkcmVzcz5Ib3J0ZW4gQ2VudHJlLCBV
bml2ZXJzaXR5IG9mIFp1cmljaCwgODA5MSBadXJpY2gsIFN3aXR6ZXJsYW5kLiBtaWxvLnB1aGFu
QGV2aW1lZC5jaDwvYXV0aC1hZGRyZXNzPjx0aXRsZXM+PHRpdGxlPk1vcmUgbWVkaWNhbCBqb3Vy
bmFscyBzaG91bGQgaW5mb3JtIHRoZWlyIGNvbnRyaWJ1dG9ycyBhYm91dCB0aHJlZSBrZXkgcHJp
bmNpcGxlcyBvZiBncmFwaCBjb25zdHJ1Y3Rpb248L3RpdGxlPjxzZWNvbmRhcnktdGl0bGU+SiBD
bGluIEVwaWRlbWlvbDwvc2Vjb25kYXJ5LXRpdGxlPjwvdGl0bGVzPjxwZXJpb2RpY2FsPjxmdWxs
LXRpdGxlPkogQ2xpbiBFcGlkZW1pb2w8L2Z1bGwtdGl0bGU+PC9wZXJpb2RpY2FsPjxwYWdlcz4x
MDE3LTIyPC9wYWdlcz48dm9sdW1lPjU5PC92b2x1bWU+PG51bWJlcj4xMDwvbnVtYmVyPjxrZXl3
b3Jkcz48a2V5d29yZD5Db21wdXRlciBHcmFwaGljcy9zdGFuZGFyZHM8L2tleXdvcmQ+PGtleXdv
cmQ+KkRhdGEgSW50ZXJwcmV0YXRpb24sIFN0YXRpc3RpY2FsPC9rZXl3b3JkPjxrZXl3b3JkPkVk
aXRvcmlhbCBQb2xpY2llczwva2V5d29yZD48a2V5d29yZD4qR3VpZGVsaW5lcyBhcyBUb3BpYzwv
a2V5d29yZD48a2V5d29yZD5QZXJpb2RpY2FscyBhcyBUb3BpYy8qc3RhbmRhcmRzPC9rZXl3b3Jk
PjxrZXl3b3JkPlB1Ymxpc2hpbmcvc3RhbmRhcmRzPC9rZXl3b3JkPjwva2V5d29yZHM+PGRhdGVz
Pjx5ZWFyPjIwMDY8L3llYXI+PHB1Yi1kYXRlcz48ZGF0ZT5PY3Q8L2RhdGU+PC9wdWItZGF0ZXM+
PC9kYXRlcz48aXNibj4wODk1LTQzNTYgKFByaW50KSYjeEQ7MDg5NS00MzU2IChMaW5raW5nKTwv
aXNibj48YWNjZXNzaW9uLW51bT4xNjk4MDE0MDwvYWNjZXNzaW9uLW51bT48dXJscz48cmVsYXRl
ZC11cmxzPjx1cmw+aHR0cHM6Ly93d3cubmNiaS5ubG0ubmloLmdvdi9wdWJtZWQvMTY5ODAxNDA8
L3VybD48dXJsPmh0dHBzOi8vYWMuZWxzLWNkbi5jb20vUzA4OTU0MzU2MDYwMDEzNTEvMS1zMi4w
LVMwODk1NDM1NjA2MDAxMzUxLW1haW4ucGRmP190aWQ9YmJlOTlmZTctY2ZiYS00ZjgzLWE2YzYt
MjQ5N2NmMDJlMGE0JmFtcDthY2RuYXQ9MTUzNzk3NzA3NF83NjcxNTIwYTdjZmJhNzBiMzZhM2Jk
OWVjMTZhZWU2MjwvdXJsPjwvcmVsYXRlZC11cmxzPjwvdXJscz48ZWxlY3Ryb25pYy1yZXNvdXJj
ZS1udW0+MTAuMTAxNi9qLmpjbGluZXBpLjIwMDUuMTIuMDE2PC9lbGVjdHJvbmljLXJlc291cmNl
LW51bT48L3JlY29yZD48L0NpdGU+PENpdGU+PEF1dGhvcj5Sb3VnaWVyPC9BdXRob3I+PFllYXI+
MjAxNDwvWWVhcj48UmVjTnVtPjI5NDQ8L1JlY051bT48cmVjb3JkPjxyZWMtbnVtYmVyPjI5NDQ8
L3JlYy1udW1iZXI+PGZvcmVpZ24ta2V5cz48a2V5IGFwcD0iRU4iIGRiLWlkPSJlenZ3MGYyMDNm
YWV3dWVzdHB0eHdkMm5zcDJldnplcHR0cGYiIHRpbWVzdGFtcD0iMTUzODA0ODEwNCI+Mjk0NDwv
a2V5PjwvZm9yZWlnbi1rZXlzPjxyZWYtdHlwZSBuYW1lPSJKb3VybmFsIEFydGljbGUiPjE3PC9y
ZWYtdHlwZT48Y29udHJpYnV0b3JzPjxhdXRob3JzPjxhdXRob3I+Um91Z2llciwgTi4gUC48L2F1
dGhvcj48YXV0aG9yPkRyb2V0dGJvb20sIE0uPC9hdXRob3I+PGF1dGhvcj5Cb3VybmUsIFAuIEUu
PC9hdXRob3I+PC9hdXRob3JzPjwvY29udHJpYnV0b3JzPjx0aXRsZXM+PHRpdGxlPlRlbiBTaW1w
bGUgUnVsZXMgZm9yIEJldHRlciBGaWd1cmVzPC90aXRsZT48c2Vjb25kYXJ5LXRpdGxlPlBMT1Mg
Q29tcHV0YXRpb25hbCBCaW9sb2d5PC9zZWNvbmRhcnktdGl0bGU+PC90aXRsZXM+PHBlcmlvZGlj
YWw+PGZ1bGwtdGl0bGU+UExPUyBDb21wdXRhdGlvbmFsIEJpb2xvZ3k8L2Z1bGwtdGl0bGU+PC9w
ZXJpb2RpY2FsPjxwYWdlcz5lMTAwMzgzMzwvcGFnZXM+PHZvbHVtZT4xMDwvdm9sdW1lPjxudW1i
ZXI+OTwvbnVtYmVyPjxkYXRlcz48eWVhcj4yMDE0PC95ZWFyPjwvZGF0ZXM+PHB1Ymxpc2hlcj5Q
dWJsaWMgTGlicmFyeSBvZiBTY2llbmNlPC9wdWJsaXNoZXI+PHVybHM+PHJlbGF0ZWQtdXJscz48
dXJsPjxzdHlsZSBmYWNlPSJ1bmRlcmxpbmUiIGZvbnQ9ImRlZmF1bHQiIHNpemU9IjEwMCUiPmh0
dHBzOi8vZG9pLm9yZy8xMC4xMzcxL2pvdXJuYWwucGNiaS4xMDAzODMzPC9zdHlsZT48L3VybD48
dXJsPjxzdHlsZSBmYWNlPSJ1bmRlcmxpbmUiIGZvbnQ9ImRlZmF1bHQiIHNpemU9IjEwMCUiPmh0
dHBzOi8vd3d3Lm5jYmkubmxtLm5paC5nb3YvcG1jL2FydGljbGVzL1BNQzQxNjEyOTUvcGRmL3Bj
YmkuMTAwMzgzMy5wZGY8L3N0eWxlPjwvdXJsPjwvcmVsYXRlZC11cmxzPjwvdXJscz48ZWxlY3Ry
b25pYy1yZXNvdXJjZS1udW0+MTAuMTM3MS9qb3VybmFsLnBjYmkuMTAwMzgzMzwvZWxlY3Ryb25p
Yy1yZXNvdXJjZS1udW0+PC9yZWNvcmQ+PC9DaXRlPjwvRW5kTm90ZT5=
</w:fldData>
        </w:fldChar>
      </w:r>
      <w:r w:rsidR="00B21E05" w:rsidRPr="00BC30EE">
        <w:rPr>
          <w:highlight w:val="cyan"/>
        </w:rPr>
        <w:instrText xml:space="preserve"> ADDIN EN.CITE </w:instrText>
      </w:r>
      <w:r w:rsidR="00B21E05" w:rsidRPr="00BC30EE">
        <w:rPr>
          <w:highlight w:val="cyan"/>
        </w:rPr>
        <w:fldChar w:fldCharType="begin">
          <w:fldData xml:space="preserve">PEVuZE5vdGU+PENpdGU+PEF1dGhvcj5LaW5nPC9BdXRob3I+PFllYXI+MjAxODwvWWVhcj48UmVj
TnVtPjI5NjY8L1JlY051bT48RGlzcGxheVRleHQ+KDUtOSk8L0Rpc3BsYXlUZXh0PjxyZWNvcmQ+
PHJlYy1udW1iZXI+Mjk2NjwvcmVjLW51bWJlcj48Zm9yZWlnbi1rZXlzPjxrZXkgYXBwPSJFTiIg
ZGItaWQ9ImV6dncwZjIwM2ZhZXd1ZXN0cHR4d2QybnNwMmV2emVwdHRwZiIgdGltZXN0YW1wPSIx
NTM5MjY2MTc0Ij4yOTY2PC9rZXk+PC9mb3JlaWduLWtleXM+PHJlZi10eXBlIG5hbWU9IkpvdXJu
YWwgQXJ0aWNsZSI+MTc8L3JlZi10eXBlPjxjb250cmlidXRvcnM+PGF1dGhvcnM+PGF1dGhvcj5L
aW5nLCBMLjwvYXV0aG9yPjwvYXV0aG9ycz48L2NvbnRyaWJ1dG9ycz48dGl0bGVzPjx0aXRsZT5Q
cmVwYXJpbmcgYmV0dGVyIGdyYXBoczwvdGl0bGU+PHNlY29uZGFyeS10aXRsZT5Kb3VybmFsIG9m
IFB1YmxpYyBIZWFsdGggYW5kIEVtZXJnZW5jeTwvc2Vjb25kYXJ5LXRpdGxlPjxzaG9ydC10aXRs
ZT5QcmVwYXJpbmcgYmV0dGVyIGdyYXBoczwvc2hvcnQtdGl0bGU+PC90aXRsZXM+PHBlcmlvZGlj
YWw+PGZ1bGwtdGl0bGU+Sm91cm5hbCBvZiBQdWJsaWMgSGVhbHRoIGFuZCBFbWVyZ2VuY3k8L2Z1
bGwtdGl0bGU+PC9wZXJpb2RpY2FsPjx2b2x1bWU+Mjwvdm9sdW1lPjxudW1iZXI+MTwvbnVtYmVy
PjxkYXRlcz48eWVhcj4yMDE4PC95ZWFyPjwvZGF0ZXM+PHVybHM+PHJlbGF0ZWQtdXJscz48dXJs
PjxzdHlsZSBmYWNlPSJ1bmRlcmxpbmUiIGZvbnQ9ImRlZmF1bHQiIHNpemU9IjEwMCUiPmh0dHA6
Ly9qcGhlLmFtZWdyb3Vwcy5jb20vYXJ0aWNsZS92aWV3LzQyODg8L3N0eWxlPjwvdXJsPjwvcmVs
YXRlZC11cmxzPjwvdXJscz48L3JlY29yZD48L0NpdGU+PENpdGU+PEF1dGhvcj5Cb2VyczwvQXV0
aG9yPjxZZWFyPjIwMTg8L1llYXI+PFJlY051bT4yOTM5PC9SZWNOdW0+PHJlY29yZD48cmVjLW51
bWJlcj4yOTM5PC9yZWMtbnVtYmVyPjxmb3JlaWduLWtleXM+PGtleSBhcHA9IkVOIiBkYi1pZD0i
ZXp2dzBmMjAzZmFld3Vlc3RwdHh3ZDJuc3AyZXZ6ZXB0dHBmIiB0aW1lc3RhbXA9IjE1Mzc5Njc4
MDAiPjI5Mzk8L2tleT48L2ZvcmVpZ24ta2V5cz48cmVmLXR5cGUgbmFtZT0iSm91cm5hbCBBcnRp
Y2xlIj4xNzwvcmVmLXR5cGU+PGNvbnRyaWJ1dG9ycz48YXV0aG9ycz48YXV0aG9yPkJvZXJzLCBN
LjwvYXV0aG9yPjwvYXV0aG9ycz48L2NvbnRyaWJ1dG9ycz48YXV0aC1hZGRyZXNzPkRlcGFydG1l
bnQgb2YgRXBpZGVtaW9sb2d5IGFuZCBCaW9zdGF0aXN0aWNzLCBWVSBVbml2ZXJzaXR5IE1lZGlj
YWwgQ2VudGVyLCBBbXN0ZXJkYW0sIFRoZSBOZXRoZXJsYW5kcy4mI3hEO0RlcGFydG1lbnQgb2Yg
UmhldW1hdG9sb2d5LCBBbXN0ZXJkYW0gUmhldW1hdG9sb2d5IGFuZCBpbW11bm9sb2d5IENlbnRl
ciwgVlUgVW5pdmVyc2l0eSBNZWRpY2FsIENlbnRlciwgQW1zdGVyZGFtLCBUaGUgTmV0aGVybGFu
ZHMuPC9hdXRoLWFkZHJlc3M+PHRpdGxlcz48dGl0bGU+RGVzaWduaW5nIGVmZmVjdGl2ZSBncmFw
aHMgdG8gZ2V0IHlvdXIgbWVzc2FnZSBhY3Jvc3M8L3RpdGxlPjxzZWNvbmRhcnktdGl0bGU+QW5u
IFJoZXVtIERpczwvc2Vjb25kYXJ5LXRpdGxlPjwvdGl0bGVzPjxwZXJpb2RpY2FsPjxmdWxsLXRp
dGxlPkFubiBSaGV1bSBEaXM8L2Z1bGwtdGl0bGU+PGFiYnItMT5Bbm5hbHMgb2YgdGhlIHJoZXVt
YXRpYyBkaXNlYXNlczwvYWJici0xPjwvcGVyaW9kaWNhbD48cGFnZXM+ODMzLTgzOTwvcGFnZXM+
PHZvbHVtZT43Nzwvdm9sdW1lPjxudW1iZXI+NjwvbnVtYmVyPjxrZXl3b3Jkcz48a2V5d29yZD5l
Y29ub21pYyBldmFsdWF0aW9uczwva2V5d29yZD48a2V5d29yZD5lcGlkZW1pb2xvZ3k8L2tleXdv
cmQ+PGtleXdvcmQ+aGVhbHRoIHNlcnZpY2VzIHJlc2VhcmNoPC9rZXl3b3JkPjxrZXl3b3JkPm91
dGNvbWVzIHJlc2VhcmNoPC9rZXl3b3JkPjxrZXl3b3JkPnRyZWF0bWVudDwva2V5d29yZD48L2tl
eXdvcmRzPjxkYXRlcz48eWVhcj4yMDE4PC95ZWFyPjxwdWItZGF0ZXM+PGRhdGU+SnVuPC9kYXRl
PjwvcHViLWRhdGVzPjwvZGF0ZXM+PGlzYm4+MTQ2OC0yMDYwIChFbGVjdHJvbmljKSYjeEQ7MDAw
My00OTY3IChMaW5raW5nKTwvaXNibj48YWNjZXNzaW9uLW51bT4yOTc0ODMzODwvYWNjZXNzaW9u
LW51bT48dXJscz48cmVsYXRlZC11cmxzPjx1cmw+aHR0cHM6Ly93d3cubmNiaS5ubG0ubmloLmdv
di9wdWJtZWQvMjk3NDgzMzg8L3VybD48dXJsPmh0dHBzOi8vYXJkLmJtai5jb20vY29udGVudC9h
bm5yaGV1bWRpcy83Ny82LzgzMy5mdWxsLnBkZjwvdXJsPjwvcmVsYXRlZC11cmxzPjwvdXJscz48
ZWxlY3Ryb25pYy1yZXNvdXJjZS1udW0+MTAuMTEzNi9hbm5yaGV1bWRpcy0yMDE4LTIxMzM5Njwv
ZWxlY3Ryb25pYy1yZXNvdXJjZS1udW0+PC9yZWNvcmQ+PC9DaXRlPjxDaXRlPjxBdXRob3I+S2Vs
bGVoZXI8L0F1dGhvcj48WWVhcj4yMDExPC9ZZWFyPjxSZWNOdW0+Mjk2ODwvUmVjTnVtPjxyZWNv
cmQ+PHJlYy1udW1iZXI+Mjk2ODwvcmVjLW51bWJlcj48Zm9yZWlnbi1rZXlzPjxrZXkgYXBwPSJF
TiIgZGItaWQ9ImV6dncwZjIwM2ZhZXd1ZXN0cHR4d2QybnNwMmV2emVwdHRwZiIgdGltZXN0YW1w
PSIxNTM5MjY2NzUxIj4yOTY4PC9rZXk+PC9mb3JlaWduLWtleXM+PHJlZi10eXBlIG5hbWU9Ikpv
dXJuYWwgQXJ0aWNsZSI+MTc8L3JlZi10eXBlPjxjb250cmlidXRvcnM+PGF1dGhvcnM+PGF1dGhv
cj5LZWxsZWhlciwgQy48L2F1dGhvcj48YXV0aG9yPldhZ2VuZXIsIFQuPC9hdXRob3I+PC9hdXRo
b3JzPjwvY29udHJpYnV0b3JzPjx0aXRsZXM+PHRpdGxlPlRlbiBndWlkZWxpbmVzIGZvciBlZmZl
Y3RpdmUgZGF0YSB2aXN1YWxpemF0aW9uIGluIHNjaWVudGlmaWMgcHVibGljYXRpb25zPC90aXRs
ZT48c2Vjb25kYXJ5LXRpdGxlPkVudmlyb25tZW50YWwgTW9kZWxsaW5nICZhbXA7IFNvZnR3YXJl
PC9zZWNvbmRhcnktdGl0bGU+PC90aXRsZXM+PHBlcmlvZGljYWw+PGZ1bGwtdGl0bGU+RW52aXJv
bm1lbnRhbCBNb2RlbGxpbmcgJmFtcDsgU29mdHdhcmU8L2Z1bGwtdGl0bGU+PC9wZXJpb2RpY2Fs
PjxwYWdlcz44MjItODI3PC9wYWdlcz48dm9sdW1lPjI2PC92b2x1bWU+PG51bWJlcj42PC9udW1i
ZXI+PGtleXdvcmRzPjxrZXl3b3JkPkRhdGEgdmlzdWFsaXphdGlvbjwva2V5d29yZD48a2V5d29y
ZD5TY2llbnRpZmljIHZpc3VhbGl6YXRpb248L2tleXdvcmQ+PGtleXdvcmQ+VmlzdWFsIGFuYWx5
dGljczwva2V5d29yZD48L2tleXdvcmRzPjxkYXRlcz48eWVhcj4yMDExPC95ZWFyPjxwdWItZGF0
ZXM+PGRhdGU+MjAxMS8wNi8wMS88L2RhdGU+PC9wdWItZGF0ZXM+PC9kYXRlcz48aXNibj4xMzY0
LTgxNTI8L2lzYm4+PHVybHM+PHJlbGF0ZWQtdXJscz48dXJsPjxzdHlsZSBmYWNlPSJ1bmRlcmxp
bmUiIGZvbnQ9ImRlZmF1bHQiIHNpemU9IjEwMCUiPmh0dHA6Ly93d3cuc2NpZW5jZWRpcmVjdC5j
b20vc2NpZW5jZS9hcnRpY2xlL3BpaS9TMTM2NDgxNTIxMDAwMzI3MDwvc3R5bGU+PC91cmw+PC9y
ZWxhdGVkLXVybHM+PC91cmxzPjxlbGVjdHJvbmljLXJlc291cmNlLW51bT48c3R5bGUgZmFjZT0i
dW5kZXJsaW5lIiBmb250PSJkZWZhdWx0IiBzaXplPSIxMDAlIj5odHRwczovL2RvaS5vcmcvMTAu
MTAxNi9qLmVudnNvZnQuMjAxMC4xMi4wMDY8L3N0eWxlPjwvZWxlY3Ryb25pYy1yZXNvdXJjZS1u
dW0+PC9yZWNvcmQ+PC9DaXRlPjxDaXRlPjxBdXRob3I+UHVoYW48L0F1dGhvcj48WWVhcj4yMDA2
PC9ZZWFyPjxSZWNOdW0+Mjk0MTwvUmVjTnVtPjxyZWNvcmQ+PHJlYy1udW1iZXI+Mjk0MTwvcmVj
LW51bWJlcj48Zm9yZWlnbi1rZXlzPjxrZXkgYXBwPSJFTiIgZGItaWQ9ImV6dncwZjIwM2ZhZXd1
ZXN0cHR4d2QybnNwMmV2emVwdHRwZiIgdGltZXN0YW1wPSIxNTM3OTc2ODY4Ij4yOTQxPC9rZXk+
PC9mb3JlaWduLWtleXM+PHJlZi10eXBlIG5hbWU9IkpvdXJuYWwgQXJ0aWNsZSI+MTc8L3JlZi10
eXBlPjxjb250cmlidXRvcnM+PGF1dGhvcnM+PGF1dGhvcj5QdWhhbiwgTS4gQS48L2F1dGhvcj48
YXV0aG9yPnRlciBSaWV0LCBHLjwvYXV0aG9yPjxhdXRob3I+RWljaGxlciwgSy48L2F1dGhvcj48
YXV0aG9yPlN0ZXVyZXIsIEouPC9hdXRob3I+PGF1dGhvcj5CYWNobWFubiwgTC4gTS48L2F1dGhv
cj48L2F1dGhvcnM+PC9jb250cmlidXRvcnM+PGF1dGgtYWRkcmVzcz5Ib3J0ZW4gQ2VudHJlLCBV
bml2ZXJzaXR5IG9mIFp1cmljaCwgODA5MSBadXJpY2gsIFN3aXR6ZXJsYW5kLiBtaWxvLnB1aGFu
QGV2aW1lZC5jaDwvYXV0aC1hZGRyZXNzPjx0aXRsZXM+PHRpdGxlPk1vcmUgbWVkaWNhbCBqb3Vy
bmFscyBzaG91bGQgaW5mb3JtIHRoZWlyIGNvbnRyaWJ1dG9ycyBhYm91dCB0aHJlZSBrZXkgcHJp
bmNpcGxlcyBvZiBncmFwaCBjb25zdHJ1Y3Rpb248L3RpdGxlPjxzZWNvbmRhcnktdGl0bGU+SiBD
bGluIEVwaWRlbWlvbDwvc2Vjb25kYXJ5LXRpdGxlPjwvdGl0bGVzPjxwZXJpb2RpY2FsPjxmdWxs
LXRpdGxlPkogQ2xpbiBFcGlkZW1pb2w8L2Z1bGwtdGl0bGU+PC9wZXJpb2RpY2FsPjxwYWdlcz4x
MDE3LTIyPC9wYWdlcz48dm9sdW1lPjU5PC92b2x1bWU+PG51bWJlcj4xMDwvbnVtYmVyPjxrZXl3
b3Jkcz48a2V5d29yZD5Db21wdXRlciBHcmFwaGljcy9zdGFuZGFyZHM8L2tleXdvcmQ+PGtleXdv
cmQ+KkRhdGEgSW50ZXJwcmV0YXRpb24sIFN0YXRpc3RpY2FsPC9rZXl3b3JkPjxrZXl3b3JkPkVk
aXRvcmlhbCBQb2xpY2llczwva2V5d29yZD48a2V5d29yZD4qR3VpZGVsaW5lcyBhcyBUb3BpYzwv
a2V5d29yZD48a2V5d29yZD5QZXJpb2RpY2FscyBhcyBUb3BpYy8qc3RhbmRhcmRzPC9rZXl3b3Jk
PjxrZXl3b3JkPlB1Ymxpc2hpbmcvc3RhbmRhcmRzPC9rZXl3b3JkPjwva2V5d29yZHM+PGRhdGVz
Pjx5ZWFyPjIwMDY8L3llYXI+PHB1Yi1kYXRlcz48ZGF0ZT5PY3Q8L2RhdGU+PC9wdWItZGF0ZXM+
PC9kYXRlcz48aXNibj4wODk1LTQzNTYgKFByaW50KSYjeEQ7MDg5NS00MzU2IChMaW5raW5nKTwv
aXNibj48YWNjZXNzaW9uLW51bT4xNjk4MDE0MDwvYWNjZXNzaW9uLW51bT48dXJscz48cmVsYXRl
ZC11cmxzPjx1cmw+aHR0cHM6Ly93d3cubmNiaS5ubG0ubmloLmdvdi9wdWJtZWQvMTY5ODAxNDA8
L3VybD48dXJsPmh0dHBzOi8vYWMuZWxzLWNkbi5jb20vUzA4OTU0MzU2MDYwMDEzNTEvMS1zMi4w
LVMwODk1NDM1NjA2MDAxMzUxLW1haW4ucGRmP190aWQ9YmJlOTlmZTctY2ZiYS00ZjgzLWE2YzYt
MjQ5N2NmMDJlMGE0JmFtcDthY2RuYXQ9MTUzNzk3NzA3NF83NjcxNTIwYTdjZmJhNzBiMzZhM2Jk
OWVjMTZhZWU2MjwvdXJsPjwvcmVsYXRlZC11cmxzPjwvdXJscz48ZWxlY3Ryb25pYy1yZXNvdXJj
ZS1udW0+MTAuMTAxNi9qLmpjbGluZXBpLjIwMDUuMTIuMDE2PC9lbGVjdHJvbmljLXJlc291cmNl
LW51bT48L3JlY29yZD48L0NpdGU+PENpdGU+PEF1dGhvcj5Sb3VnaWVyPC9BdXRob3I+PFllYXI+
MjAxNDwvWWVhcj48UmVjTnVtPjI5NDQ8L1JlY051bT48cmVjb3JkPjxyZWMtbnVtYmVyPjI5NDQ8
L3JlYy1udW1iZXI+PGZvcmVpZ24ta2V5cz48a2V5IGFwcD0iRU4iIGRiLWlkPSJlenZ3MGYyMDNm
YWV3dWVzdHB0eHdkMm5zcDJldnplcHR0cGYiIHRpbWVzdGFtcD0iMTUzODA0ODEwNCI+Mjk0NDwv
a2V5PjwvZm9yZWlnbi1rZXlzPjxyZWYtdHlwZSBuYW1lPSJKb3VybmFsIEFydGljbGUiPjE3PC9y
ZWYtdHlwZT48Y29udHJpYnV0b3JzPjxhdXRob3JzPjxhdXRob3I+Um91Z2llciwgTi4gUC48L2F1
dGhvcj48YXV0aG9yPkRyb2V0dGJvb20sIE0uPC9hdXRob3I+PGF1dGhvcj5Cb3VybmUsIFAuIEUu
PC9hdXRob3I+PC9hdXRob3JzPjwvY29udHJpYnV0b3JzPjx0aXRsZXM+PHRpdGxlPlRlbiBTaW1w
bGUgUnVsZXMgZm9yIEJldHRlciBGaWd1cmVzPC90aXRsZT48c2Vjb25kYXJ5LXRpdGxlPlBMT1Mg
Q29tcHV0YXRpb25hbCBCaW9sb2d5PC9zZWNvbmRhcnktdGl0bGU+PC90aXRsZXM+PHBlcmlvZGlj
YWw+PGZ1bGwtdGl0bGU+UExPUyBDb21wdXRhdGlvbmFsIEJpb2xvZ3k8L2Z1bGwtdGl0bGU+PC9w
ZXJpb2RpY2FsPjxwYWdlcz5lMTAwMzgzMzwvcGFnZXM+PHZvbHVtZT4xMDwvdm9sdW1lPjxudW1i
ZXI+OTwvbnVtYmVyPjxkYXRlcz48eWVhcj4yMDE0PC95ZWFyPjwvZGF0ZXM+PHB1Ymxpc2hlcj5Q
dWJsaWMgTGlicmFyeSBvZiBTY2llbmNlPC9wdWJsaXNoZXI+PHVybHM+PHJlbGF0ZWQtdXJscz48
dXJsPjxzdHlsZSBmYWNlPSJ1bmRlcmxpbmUiIGZvbnQ9ImRlZmF1bHQiIHNpemU9IjEwMCUiPmh0
dHBzOi8vZG9pLm9yZy8xMC4xMzcxL2pvdXJuYWwucGNiaS4xMDAzODMzPC9zdHlsZT48L3VybD48
dXJsPjxzdHlsZSBmYWNlPSJ1bmRlcmxpbmUiIGZvbnQ9ImRlZmF1bHQiIHNpemU9IjEwMCUiPmh0
dHBzOi8vd3d3Lm5jYmkubmxtLm5paC5nb3YvcG1jL2FydGljbGVzL1BNQzQxNjEyOTUvcGRmL3Bj
YmkuMTAwMzgzMy5wZGY8L3N0eWxlPjwvdXJsPjwvcmVsYXRlZC11cmxzPjwvdXJscz48ZWxlY3Ry
b25pYy1yZXNvdXJjZS1udW0+MTAuMTM3MS9qb3VybmFsLnBjYmkuMTAwMzgzMzwvZWxlY3Ryb25p
Yy1yZXNvdXJjZS1udW0+PC9yZWNvcmQ+PC9DaXRlPjwvRW5kTm90ZT5=
</w:fldData>
        </w:fldChar>
      </w:r>
      <w:r w:rsidR="00B21E05" w:rsidRPr="00BC30EE">
        <w:rPr>
          <w:highlight w:val="cyan"/>
        </w:rPr>
        <w:instrText xml:space="preserve"> ADDIN EN.CITE.DATA </w:instrText>
      </w:r>
      <w:r w:rsidR="00B21E05" w:rsidRPr="00BC30EE">
        <w:rPr>
          <w:highlight w:val="cyan"/>
        </w:rPr>
      </w:r>
      <w:r w:rsidR="00B21E05" w:rsidRPr="00BC30EE">
        <w:rPr>
          <w:highlight w:val="cyan"/>
        </w:rPr>
        <w:fldChar w:fldCharType="end"/>
      </w:r>
      <w:r w:rsidRPr="00BC30EE">
        <w:rPr>
          <w:highlight w:val="cyan"/>
        </w:rPr>
      </w:r>
      <w:r w:rsidRPr="00BC30EE">
        <w:rPr>
          <w:highlight w:val="cyan"/>
        </w:rPr>
        <w:fldChar w:fldCharType="separate"/>
      </w:r>
      <w:r w:rsidR="00B21E05" w:rsidRPr="00BC30EE">
        <w:rPr>
          <w:noProof/>
          <w:highlight w:val="cyan"/>
        </w:rPr>
        <w:t>(5-9)</w:t>
      </w:r>
      <w:r w:rsidRPr="00BC30EE">
        <w:rPr>
          <w:highlight w:val="cyan"/>
        </w:rPr>
        <w:fldChar w:fldCharType="end"/>
      </w:r>
      <w:r>
        <w:t>.</w:t>
      </w:r>
      <w:r w:rsidR="005519ED">
        <w:t xml:space="preserve"> </w:t>
      </w:r>
      <w:r>
        <w:t xml:space="preserve">In addition, several books are often cited when describing </w:t>
      </w:r>
      <w:r w:rsidR="00C10E2D">
        <w:t>graphing methods</w:t>
      </w:r>
      <w:r w:rsidR="001969E6">
        <w:t xml:space="preserve"> </w:t>
      </w:r>
      <w:r w:rsidRPr="00351295">
        <w:rPr>
          <w:highlight w:val="cyan"/>
        </w:rPr>
        <w:fldChar w:fldCharType="begin"/>
      </w:r>
      <w:r w:rsidR="00DC3B6B" w:rsidRPr="00351295">
        <w:rPr>
          <w:highlight w:val="cyan"/>
        </w:rPr>
        <w:instrText xml:space="preserve"> ADDIN EN.CITE &lt;EndNote&gt;&lt;Cite&gt;&lt;Author&gt;Tufte&lt;/Author&gt;&lt;Year&gt;1983&lt;/Year&gt;&lt;RecNum&gt;2945&lt;/RecNum&gt;&lt;DisplayText&gt;(4, 10)&lt;/DisplayText&gt;&lt;record&gt;&lt;rec-number&gt;2945&lt;/rec-number&gt;&lt;foreign-keys&gt;&lt;key app="EN" db-id="ezvw0f203faewuestptxwd2nsp2evzepttpf" timestamp="1538068989"&gt;2945&lt;/key&gt;&lt;/foreign-keys&gt;&lt;ref-type name="Book"&gt;6&lt;/ref-type&gt;&lt;contributors&gt;&lt;authors&gt;&lt;author&gt;Tufte, E.R.&lt;/author&gt;&lt;/authors&gt;&lt;/contributors&gt;&lt;titles&gt;&lt;title&gt;The Visual Display of Quantitative Information&lt;/title&gt;&lt;/titles&gt;&lt;edition&gt;1st&lt;/edition&gt;&lt;dates&gt;&lt;year&gt;1983&lt;/year&gt;&lt;/dates&gt;&lt;pub-location&gt;Chelshire, Conneticut&lt;/pub-location&gt;&lt;publisher&gt;Graphics Press&lt;/publisher&gt;&lt;urls&gt;&lt;/urls&gt;&lt;/record&gt;&lt;/Cite&gt;&lt;Cite&gt;&lt;Author&gt;Cleveland&lt;/Author&gt;&lt;Year&gt;1985&lt;/Year&gt;&lt;RecNum&gt;2970&lt;/RecNum&gt;&lt;record&gt;&lt;rec-number&gt;2970&lt;/rec-number&gt;&lt;foreign-keys&gt;&lt;key app="EN" db-id="ezvw0f203faewuestptxwd2nsp2evzepttpf" timestamp="1539793691"&gt;2970&lt;/key&gt;&lt;/foreign-keys&gt;&lt;ref-type name="Book"&gt;6&lt;/ref-type&gt;&lt;contributors&gt;&lt;authors&gt;&lt;author&gt;Cleveland, W. S.&lt;/author&gt;&lt;/authors&gt;&lt;/contributors&gt;&lt;titles&gt;&lt;title&gt;The Elements of Graphing Data&lt;/title&gt;&lt;/titles&gt;&lt;dates&gt;&lt;year&gt;1985&lt;/year&gt;&lt;/dates&gt;&lt;pub-location&gt;Summit, NJ&lt;/pub-location&gt;&lt;publisher&gt;Hobart Press&lt;/publisher&gt;&lt;urls&gt;&lt;/urls&gt;&lt;/record&gt;&lt;/Cite&gt;&lt;/EndNote&gt;</w:instrText>
      </w:r>
      <w:r w:rsidRPr="00351295">
        <w:rPr>
          <w:highlight w:val="cyan"/>
        </w:rPr>
        <w:fldChar w:fldCharType="separate"/>
      </w:r>
      <w:r w:rsidR="00BC30EE" w:rsidRPr="00351295">
        <w:rPr>
          <w:noProof/>
          <w:highlight w:val="cyan"/>
        </w:rPr>
        <w:t>(4,</w:t>
      </w:r>
      <w:r w:rsidR="00B21E05" w:rsidRPr="00351295">
        <w:rPr>
          <w:noProof/>
          <w:highlight w:val="cyan"/>
        </w:rPr>
        <w:t>10)</w:t>
      </w:r>
      <w:r w:rsidRPr="00351295">
        <w:rPr>
          <w:highlight w:val="cyan"/>
        </w:rPr>
        <w:fldChar w:fldCharType="end"/>
      </w:r>
      <w:r>
        <w:t>.</w:t>
      </w:r>
      <w:r w:rsidR="005519ED">
        <w:t xml:space="preserve"> </w:t>
      </w:r>
      <w:r w:rsidR="00DB0132">
        <w:t>At least one paper offers a five principal tutorial on how to visualize data</w:t>
      </w:r>
      <w:r w:rsidR="001969E6">
        <w:t xml:space="preserve"> </w:t>
      </w:r>
      <w:r w:rsidR="00DB0132" w:rsidRPr="00351295">
        <w:rPr>
          <w:highlight w:val="cyan"/>
        </w:rPr>
        <w:fldChar w:fldCharType="begin"/>
      </w:r>
      <w:r w:rsidR="00B21E05" w:rsidRPr="00351295">
        <w:rPr>
          <w:highlight w:val="cyan"/>
        </w:rPr>
        <w:instrText xml:space="preserve"> ADDIN EN.CITE &lt;EndNote&gt;&lt;Cite&gt;&lt;Author&gt;Cabanski&lt;/Author&gt;&lt;Year&gt;2018&lt;/Year&gt;&lt;RecNum&gt;3050&lt;/RecNum&gt;&lt;DisplayText&gt;(11)&lt;/DisplayText&gt;&lt;record&gt;&lt;rec-number&gt;3050&lt;/rec-number&gt;&lt;foreign-keys&gt;&lt;key app="EN" db-id="ezvw0f203faewuestptxwd2nsp2evzepttpf" timestamp="1547635963"&gt;3050&lt;/key&gt;&lt;/foreign-keys&gt;&lt;ref-type name="Journal Article"&gt;17&lt;/ref-type&gt;&lt;contributors&gt;&lt;authors&gt;&lt;author&gt;Cabanski, C.&lt;/author&gt;&lt;author&gt;Gilbert, H.&lt;/author&gt;&lt;author&gt;Mosesova, S.&lt;/author&gt;&lt;/authors&gt;&lt;/contributors&gt;&lt;auth-address&gt;Genentech Inc, South San Francisco, California, USA.&amp;#xD;Denali Therapeutics Inc, South San Francisco, California, USA.&lt;/auth-address&gt;&lt;titles&gt;&lt;title&gt;Can Graphics Tell Lies? A Tutorial on How To Visualize Your Data&lt;/title&gt;&lt;secondary-title&gt;Clin Transl Sci&lt;/secondary-title&gt;&lt;/titles&gt;&lt;periodical&gt;&lt;full-title&gt;Clin Transl Sci&lt;/full-title&gt;&lt;/periodical&gt;&lt;pages&gt;371-377&lt;/pages&gt;&lt;volume&gt;11&lt;/volume&gt;&lt;number&gt;4&lt;/number&gt;&lt;dates&gt;&lt;year&gt;2018&lt;/year&gt;&lt;pub-dates&gt;&lt;date&gt;Jul&lt;/date&gt;&lt;/pub-dates&gt;&lt;/dates&gt;&lt;isbn&gt;1752-8062 (Electronic)&amp;#xD;1752-8054 (Linking)&lt;/isbn&gt;&lt;accession-num&gt;29603646&lt;/accession-num&gt;&lt;urls&gt;&lt;related-urls&gt;&lt;url&gt;&lt;style face="underline" font="default" size="100%"&gt;https://www.ncbi.nlm.nih.gov/pubmed/29603646&lt;/style&gt;&lt;/url&gt;&lt;/related-urls&gt;&lt;/urls&gt;&lt;custom2&gt;PMC6039197&lt;/custom2&gt;&lt;electronic-resource-num&gt;10.1111/cts.12554&lt;/electronic-resource-num&gt;&lt;/record&gt;&lt;/Cite&gt;&lt;/EndNote&gt;</w:instrText>
      </w:r>
      <w:r w:rsidR="00DB0132" w:rsidRPr="00351295">
        <w:rPr>
          <w:highlight w:val="cyan"/>
        </w:rPr>
        <w:fldChar w:fldCharType="separate"/>
      </w:r>
      <w:r w:rsidR="00B21E05" w:rsidRPr="00351295">
        <w:rPr>
          <w:noProof/>
          <w:highlight w:val="cyan"/>
        </w:rPr>
        <w:t>(11)</w:t>
      </w:r>
      <w:r w:rsidR="00DB0132" w:rsidRPr="00351295">
        <w:rPr>
          <w:highlight w:val="cyan"/>
        </w:rPr>
        <w:fldChar w:fldCharType="end"/>
      </w:r>
      <w:r w:rsidR="00DB0132">
        <w:t>.</w:t>
      </w:r>
      <w:r w:rsidR="005519ED">
        <w:t xml:space="preserve"> </w:t>
      </w:r>
      <w:r>
        <w:t>This chapter highlights some of the key graphing basics and considers graph</w:t>
      </w:r>
      <w:r w:rsidR="00351295">
        <w:t>s that may be used during every</w:t>
      </w:r>
      <w:r>
        <w:t>day informal presentations of non-clinical data.</w:t>
      </w:r>
      <w:r w:rsidR="005519ED">
        <w:t xml:space="preserve"> </w:t>
      </w:r>
      <w:r w:rsidR="00CC793E">
        <w:t xml:space="preserve">In addition, tables are also </w:t>
      </w:r>
      <w:r w:rsidR="002C3358">
        <w:t xml:space="preserve">briefly </w:t>
      </w:r>
      <w:r w:rsidR="00CC793E">
        <w:t>discussed.</w:t>
      </w:r>
    </w:p>
    <w:p w14:paraId="709E244C" w14:textId="77777777" w:rsidR="00847CDB" w:rsidRDefault="00847CDB" w:rsidP="00A73FD3"/>
    <w:p w14:paraId="7DE371D0" w14:textId="337CECAE" w:rsidR="00847CDB" w:rsidRDefault="00847CDB" w:rsidP="00A73FD3">
      <w:r>
        <w:t xml:space="preserve">Proper statistical treatment of the data is essential and consulting with a statistician </w:t>
      </w:r>
      <w:r w:rsidR="00C413E0">
        <w:t xml:space="preserve">familiar in assay development and HTS applications </w:t>
      </w:r>
      <w:r>
        <w:t>is</w:t>
      </w:r>
      <w:r w:rsidR="00C413E0">
        <w:t xml:space="preserve"> highly</w:t>
      </w:r>
      <w:r>
        <w:t xml:space="preserve"> recommended. Otherwise it is the </w:t>
      </w:r>
      <w:r w:rsidR="00C70692">
        <w:t xml:space="preserve">author’s </w:t>
      </w:r>
      <w:r>
        <w:t xml:space="preserve">responsibility to ensure that the statistical methods support the types of conclusions being drawn and </w:t>
      </w:r>
      <w:r w:rsidR="00C70692">
        <w:t xml:space="preserve">that the </w:t>
      </w:r>
      <w:r w:rsidR="00695944">
        <w:t xml:space="preserve">statistical </w:t>
      </w:r>
      <w:r w:rsidR="00C70692">
        <w:t xml:space="preserve">methods </w:t>
      </w:r>
      <w:r>
        <w:t xml:space="preserve">are appropriate to the data based upon data type, </w:t>
      </w:r>
      <w:r w:rsidR="00611E1F">
        <w:t xml:space="preserve">distribution (e.g. normal vs. log-normal), and </w:t>
      </w:r>
      <w:r w:rsidR="00A56E43">
        <w:t xml:space="preserve">study design. More details are available in the statistics chapters of the Assay Guidance Manual </w:t>
      </w:r>
      <w:r w:rsidR="00C10E2D" w:rsidRPr="00351295">
        <w:rPr>
          <w:highlight w:val="cyan"/>
        </w:rPr>
        <w:fldChar w:fldCharType="begin"/>
      </w:r>
      <w:r w:rsidR="00B21E05" w:rsidRPr="00351295">
        <w:rPr>
          <w:highlight w:val="cyan"/>
        </w:rPr>
        <w:instrText xml:space="preserve"> ADDIN EN.CITE &lt;EndNote&gt;&lt;Cite&gt;&lt;Author&gt;Haas&lt;/Author&gt;&lt;Year&gt;2004&lt;/Year&gt;&lt;RecNum&gt;1351&lt;/RecNum&gt;&lt;DisplayText&gt;(12)&lt;/DisplayText&gt;&lt;record&gt;&lt;rec-number&gt;1351&lt;/rec-number&gt;&lt;foreign-keys&gt;&lt;key app="EN" db-id="ezvw0f203faewuestptxwd2nsp2evzepttpf" timestamp="1413473249"&gt;1351&lt;/key&gt;&lt;/foreign-keys&gt;&lt;ref-type name="Book Section"&gt;5&lt;/ref-type&gt;&lt;contributors&gt;&lt;authors&gt;&lt;author&gt;Haas, J. V.&lt;/author&gt;&lt;author&gt;Eastwood, B. J.&lt;/author&gt;&lt;author&gt;Iversen, P. W.&lt;/author&gt;&lt;author&gt;Weidner, J. R.&lt;/author&gt;&lt;/authors&gt;&lt;secondary-authors&gt;&lt;author&gt;Sittampalam, G. S.&lt;/author&gt;&lt;author&gt;Gal-Edd, N.&lt;/author&gt;&lt;author&gt;Arkin, M.&lt;/author&gt;&lt;author&gt;Auld, D.&lt;/author&gt;&lt;author&gt;Austin, C.&lt;/author&gt;&lt;author&gt;Bejcek, B.&lt;/author&gt;&lt;author&gt;Glicksman, M.&lt;/author&gt;&lt;author&gt;Inglese, J.&lt;/author&gt;&lt;author&gt;Lemmon, V.&lt;/author&gt;&lt;author&gt;Li, Z.&lt;/author&gt;&lt;author&gt;McGee, J.&lt;/author&gt;&lt;author&gt;McManus, O.&lt;/author&gt;&lt;author&gt;Minor, L.&lt;/author&gt;&lt;author&gt;Napper, A.&lt;/author&gt;&lt;author&gt;Riss, T.&lt;/author&gt;&lt;author&gt;Trask, O. J.&lt;/author&gt;&lt;author&gt;Weidner, J.&lt;/author&gt;&lt;/secondary-authors&gt;&lt;/contributors&gt;&lt;titles&gt;&lt;title&gt;Minimum Significant Ratio - A Statistic to Asses Assay Variability&lt;/title&gt;&lt;secondary-title&gt;Assay Guidance Manual&lt;/secondary-title&gt;&lt;/titles&gt;&lt;dates&gt;&lt;year&gt;2004&lt;/year&gt;&lt;/dates&gt;&lt;pub-location&gt;Bethesda (MD)&lt;/pub-location&gt;&lt;accession-num&gt;24260775&lt;/accession-num&gt;&lt;urls&gt;&lt;related-urls&gt;&lt;url&gt;http://www.ncbi.nlm.nih.gov/pubmed/24260775&lt;/url&gt;&lt;/related-urls&gt;&lt;/urls&gt;&lt;language&gt;eng&lt;/language&gt;&lt;/record&gt;&lt;/Cite&gt;&lt;/EndNote&gt;</w:instrText>
      </w:r>
      <w:r w:rsidR="00C10E2D" w:rsidRPr="00351295">
        <w:rPr>
          <w:highlight w:val="cyan"/>
        </w:rPr>
        <w:fldChar w:fldCharType="separate"/>
      </w:r>
      <w:r w:rsidR="00B21E05" w:rsidRPr="00351295">
        <w:rPr>
          <w:noProof/>
          <w:highlight w:val="cyan"/>
        </w:rPr>
        <w:t>(12)</w:t>
      </w:r>
      <w:r w:rsidR="00C10E2D" w:rsidRPr="00351295">
        <w:rPr>
          <w:highlight w:val="cyan"/>
        </w:rPr>
        <w:fldChar w:fldCharType="end"/>
      </w:r>
      <w:r w:rsidR="00733733">
        <w:t>.</w:t>
      </w:r>
    </w:p>
    <w:p w14:paraId="199242A8" w14:textId="77777777" w:rsidR="00E744DF" w:rsidRPr="00CF190E" w:rsidRDefault="00E744DF" w:rsidP="00A73FD3"/>
    <w:p w14:paraId="5B502C5F" w14:textId="77777777" w:rsidR="00733733" w:rsidRDefault="00733733" w:rsidP="00733733">
      <w:r>
        <w:t>Before creating graphs and tables, one should understand the numerical and statistical concepts described below. These concepts have a pivotal role in conveying data efficiently and effectively.</w:t>
      </w:r>
    </w:p>
    <w:p w14:paraId="1B13F7E2" w14:textId="351B894E" w:rsidR="00D60BA6" w:rsidRDefault="00D60BA6" w:rsidP="00A73FD3"/>
    <w:p w14:paraId="57E494C2" w14:textId="77777777" w:rsidR="0040062B" w:rsidRDefault="0040062B" w:rsidP="00A73FD3"/>
    <w:p w14:paraId="1FFDC97B" w14:textId="1D527AB0" w:rsidR="008918AC" w:rsidRDefault="0041333B" w:rsidP="00C627EA">
      <w:pPr>
        <w:pStyle w:val="Heading2"/>
      </w:pPr>
      <w:bookmarkStart w:id="6" w:name="_Toc14781548"/>
      <w:r>
        <w:t>Rounding to Decimal Places</w:t>
      </w:r>
      <w:bookmarkEnd w:id="6"/>
    </w:p>
    <w:p w14:paraId="53F919FA" w14:textId="5CC72677" w:rsidR="0067012E" w:rsidRDefault="0067012E" w:rsidP="0067012E">
      <w:r>
        <w:t>During the collection and manipulation of primary data, data should not be rounded until the end, when one wishes to summarize and report the findings in a table, etc. When rounding to decimal places, numbers are rounded by</w:t>
      </w:r>
      <w:r w:rsidR="00351295">
        <w:t xml:space="preserve"> removing digits from the right</w:t>
      </w:r>
      <w:r>
        <w:t>most</w:t>
      </w:r>
      <w:r w:rsidR="00351295">
        <w:t>, farthest</w:t>
      </w:r>
      <w:r>
        <w:t xml:space="preserve"> side</w:t>
      </w:r>
      <w:r w:rsidR="00351295">
        <w:t>,</w:t>
      </w:r>
      <w:r>
        <w:t xml:space="preserve"> or the value which falsely suggests a high degree of precision. When the digit to be removed (immediately to the right of the rounding digit) is 0, 1, 2, 3 or 4, the rounding digit is “rounded down”. Similarly, when the digit to be removed is 5, 6, 7, 8 or 9, the preceding rounding digit is “rounded up”. When eliminating multiple digits from the right of a roun</w:t>
      </w:r>
      <w:r w:rsidR="00351295">
        <w:t>ded digit, round from the right</w:t>
      </w:r>
      <w:r>
        <w:t xml:space="preserve">most digit to the left, ensuring to capture any influence rounding carryover from preceding digits. See </w:t>
      </w:r>
      <w:r w:rsidRPr="00ED2F1E">
        <w:rPr>
          <w:b/>
        </w:rPr>
        <w:t xml:space="preserve">Table </w:t>
      </w:r>
      <w:r>
        <w:rPr>
          <w:b/>
        </w:rPr>
        <w:t>1</w:t>
      </w:r>
      <w:r>
        <w:t xml:space="preserve"> for rounding examples which include these carryover conventions.</w:t>
      </w:r>
    </w:p>
    <w:p w14:paraId="2244BC7B" w14:textId="77777777" w:rsidR="00930711" w:rsidRDefault="00930711" w:rsidP="00930711">
      <w:pPr>
        <w:pStyle w:val="Tablenumberandcaption"/>
      </w:pPr>
      <w:bookmarkStart w:id="7" w:name="_Toc14781491"/>
      <w:r>
        <w:t xml:space="preserve">Table </w:t>
      </w:r>
      <w:r w:rsidR="003120AF">
        <w:rPr>
          <w:noProof/>
        </w:rPr>
        <w:fldChar w:fldCharType="begin"/>
      </w:r>
      <w:r w:rsidR="003120AF">
        <w:rPr>
          <w:noProof/>
        </w:rPr>
        <w:instrText xml:space="preserve"> SEQ Table \* ARABIC </w:instrText>
      </w:r>
      <w:r w:rsidR="003120AF">
        <w:rPr>
          <w:noProof/>
        </w:rPr>
        <w:fldChar w:fldCharType="separate"/>
      </w:r>
      <w:r>
        <w:rPr>
          <w:noProof/>
        </w:rPr>
        <w:t>1</w:t>
      </w:r>
      <w:r w:rsidR="003120AF">
        <w:rPr>
          <w:noProof/>
        </w:rPr>
        <w:fldChar w:fldCharType="end"/>
      </w:r>
      <w:r>
        <w:t xml:space="preserve">. </w:t>
      </w:r>
      <w:r w:rsidRPr="00962EA6">
        <w:t xml:space="preserve"> </w:t>
      </w:r>
      <w:r w:rsidRPr="00650923">
        <w:t>Rounding examples from thousands to three decimal places</w:t>
      </w:r>
      <w:bookmarkEnd w:id="7"/>
    </w:p>
    <w:tbl>
      <w:tblPr>
        <w:tblStyle w:val="TableGrid"/>
        <w:tblW w:w="9990" w:type="dxa"/>
        <w:tblInd w:w="-108" w:type="dxa"/>
        <w:tblLayout w:type="fixed"/>
        <w:tblLook w:val="04A0" w:firstRow="1" w:lastRow="0" w:firstColumn="1" w:lastColumn="0" w:noHBand="0" w:noVBand="1"/>
      </w:tblPr>
      <w:tblGrid>
        <w:gridCol w:w="1278"/>
        <w:gridCol w:w="1246"/>
        <w:gridCol w:w="1346"/>
        <w:gridCol w:w="1035"/>
        <w:gridCol w:w="1035"/>
        <w:gridCol w:w="990"/>
        <w:gridCol w:w="1530"/>
        <w:gridCol w:w="1530"/>
      </w:tblGrid>
      <w:tr w:rsidR="00930711" w14:paraId="1FF76593" w14:textId="77777777" w:rsidTr="005C6F8D">
        <w:trPr>
          <w:trHeight w:hRule="exact" w:val="432"/>
        </w:trPr>
        <w:tc>
          <w:tcPr>
            <w:tcW w:w="1278" w:type="dxa"/>
            <w:tcBorders>
              <w:top w:val="nil"/>
              <w:left w:val="nil"/>
              <w:bottom w:val="single" w:sz="4" w:space="0" w:color="auto"/>
              <w:right w:val="single" w:sz="4" w:space="0" w:color="auto"/>
            </w:tcBorders>
            <w:vAlign w:val="center"/>
          </w:tcPr>
          <w:p w14:paraId="41FF7833" w14:textId="77777777" w:rsidR="00930711" w:rsidRDefault="00930711" w:rsidP="007F6C22">
            <w:pPr>
              <w:jc w:val="right"/>
            </w:pPr>
          </w:p>
        </w:tc>
        <w:tc>
          <w:tcPr>
            <w:tcW w:w="4662" w:type="dxa"/>
            <w:gridSpan w:val="4"/>
            <w:tcBorders>
              <w:left w:val="single" w:sz="4" w:space="0" w:color="auto"/>
            </w:tcBorders>
            <w:vAlign w:val="center"/>
          </w:tcPr>
          <w:p w14:paraId="00B31B3E" w14:textId="77777777" w:rsidR="00930711" w:rsidRPr="00A73FD3" w:rsidRDefault="00930711" w:rsidP="007F6C22">
            <w:pPr>
              <w:pStyle w:val="Tableheader"/>
              <w:jc w:val="center"/>
            </w:pPr>
            <w:r w:rsidRPr="00A73FD3">
              <w:t>Rounding the Whole Number to:</w:t>
            </w:r>
          </w:p>
        </w:tc>
        <w:tc>
          <w:tcPr>
            <w:tcW w:w="4050" w:type="dxa"/>
            <w:gridSpan w:val="3"/>
            <w:vAlign w:val="center"/>
          </w:tcPr>
          <w:p w14:paraId="7228BD69" w14:textId="77777777" w:rsidR="00930711" w:rsidRPr="00A73FD3" w:rsidRDefault="00930711" w:rsidP="007F6C22">
            <w:pPr>
              <w:pStyle w:val="Tableheader"/>
              <w:jc w:val="center"/>
            </w:pPr>
            <w:r w:rsidRPr="00A73FD3">
              <w:t>Rounding the Decimal Number to:</w:t>
            </w:r>
          </w:p>
        </w:tc>
      </w:tr>
      <w:tr w:rsidR="00930711" w14:paraId="24BAC82B" w14:textId="77777777" w:rsidTr="005C6F8D">
        <w:trPr>
          <w:trHeight w:hRule="exact" w:val="432"/>
        </w:trPr>
        <w:tc>
          <w:tcPr>
            <w:tcW w:w="1278" w:type="dxa"/>
            <w:tcBorders>
              <w:top w:val="single" w:sz="4" w:space="0" w:color="auto"/>
            </w:tcBorders>
            <w:vAlign w:val="center"/>
          </w:tcPr>
          <w:p w14:paraId="71008427" w14:textId="77777777" w:rsidR="00930711" w:rsidRPr="00930711" w:rsidRDefault="00930711" w:rsidP="007F6C22">
            <w:pPr>
              <w:pStyle w:val="Tablebody"/>
              <w:jc w:val="right"/>
              <w:rPr>
                <w:b/>
              </w:rPr>
            </w:pPr>
            <w:r w:rsidRPr="00930711">
              <w:rPr>
                <w:b/>
              </w:rPr>
              <w:t>Result</w:t>
            </w:r>
          </w:p>
        </w:tc>
        <w:tc>
          <w:tcPr>
            <w:tcW w:w="1246" w:type="dxa"/>
            <w:vAlign w:val="center"/>
          </w:tcPr>
          <w:p w14:paraId="3BDABE82" w14:textId="77777777" w:rsidR="00930711" w:rsidRPr="00930711" w:rsidRDefault="00930711" w:rsidP="007F6C22">
            <w:pPr>
              <w:pStyle w:val="Tablebody"/>
              <w:jc w:val="right"/>
              <w:rPr>
                <w:b/>
              </w:rPr>
            </w:pPr>
            <w:r w:rsidRPr="00930711">
              <w:rPr>
                <w:b/>
              </w:rPr>
              <w:t>Thousand</w:t>
            </w:r>
          </w:p>
        </w:tc>
        <w:tc>
          <w:tcPr>
            <w:tcW w:w="1346" w:type="dxa"/>
            <w:vAlign w:val="center"/>
          </w:tcPr>
          <w:p w14:paraId="51CB6242" w14:textId="77777777" w:rsidR="00930711" w:rsidRPr="00930711" w:rsidRDefault="00930711" w:rsidP="007F6C22">
            <w:pPr>
              <w:pStyle w:val="Tablebody"/>
              <w:jc w:val="right"/>
              <w:rPr>
                <w:b/>
              </w:rPr>
            </w:pPr>
            <w:r w:rsidRPr="00930711">
              <w:rPr>
                <w:b/>
              </w:rPr>
              <w:t>Hundreds</w:t>
            </w:r>
          </w:p>
        </w:tc>
        <w:tc>
          <w:tcPr>
            <w:tcW w:w="1035" w:type="dxa"/>
            <w:vAlign w:val="center"/>
          </w:tcPr>
          <w:p w14:paraId="02856070" w14:textId="77777777" w:rsidR="00930711" w:rsidRPr="00930711" w:rsidRDefault="00930711" w:rsidP="007F6C22">
            <w:pPr>
              <w:pStyle w:val="Tablebody"/>
              <w:jc w:val="right"/>
              <w:rPr>
                <w:b/>
              </w:rPr>
            </w:pPr>
            <w:r w:rsidRPr="00930711">
              <w:rPr>
                <w:b/>
              </w:rPr>
              <w:t>Tens</w:t>
            </w:r>
          </w:p>
        </w:tc>
        <w:tc>
          <w:tcPr>
            <w:tcW w:w="1035" w:type="dxa"/>
            <w:vAlign w:val="center"/>
          </w:tcPr>
          <w:p w14:paraId="51D14FB9" w14:textId="77777777" w:rsidR="00930711" w:rsidRPr="00930711" w:rsidRDefault="00930711" w:rsidP="007F6C22">
            <w:pPr>
              <w:pStyle w:val="Tablebody"/>
              <w:jc w:val="right"/>
              <w:rPr>
                <w:b/>
              </w:rPr>
            </w:pPr>
            <w:r w:rsidRPr="00930711">
              <w:rPr>
                <w:b/>
              </w:rPr>
              <w:t>Ones</w:t>
            </w:r>
          </w:p>
        </w:tc>
        <w:tc>
          <w:tcPr>
            <w:tcW w:w="990" w:type="dxa"/>
            <w:vAlign w:val="center"/>
          </w:tcPr>
          <w:p w14:paraId="65EC5E66" w14:textId="77777777" w:rsidR="00930711" w:rsidRPr="00930711" w:rsidRDefault="00930711" w:rsidP="007F6C22">
            <w:pPr>
              <w:pStyle w:val="Tablebody"/>
              <w:jc w:val="right"/>
              <w:rPr>
                <w:b/>
              </w:rPr>
            </w:pPr>
            <w:r w:rsidRPr="00930711">
              <w:rPr>
                <w:b/>
              </w:rPr>
              <w:t>Tenths</w:t>
            </w:r>
          </w:p>
        </w:tc>
        <w:tc>
          <w:tcPr>
            <w:tcW w:w="1530" w:type="dxa"/>
            <w:vAlign w:val="center"/>
          </w:tcPr>
          <w:p w14:paraId="37EE5901" w14:textId="77777777" w:rsidR="00930711" w:rsidRPr="00930711" w:rsidRDefault="00930711" w:rsidP="007F6C22">
            <w:pPr>
              <w:pStyle w:val="Tablebody"/>
              <w:jc w:val="right"/>
              <w:rPr>
                <w:b/>
              </w:rPr>
            </w:pPr>
            <w:r w:rsidRPr="00930711">
              <w:rPr>
                <w:b/>
              </w:rPr>
              <w:t>Hundredths</w:t>
            </w:r>
          </w:p>
        </w:tc>
        <w:tc>
          <w:tcPr>
            <w:tcW w:w="1530" w:type="dxa"/>
            <w:vAlign w:val="center"/>
          </w:tcPr>
          <w:p w14:paraId="4DD94F0F" w14:textId="77777777" w:rsidR="00930711" w:rsidRPr="00930711" w:rsidRDefault="00930711" w:rsidP="007F6C22">
            <w:pPr>
              <w:pStyle w:val="Tablebody"/>
              <w:jc w:val="right"/>
              <w:rPr>
                <w:b/>
              </w:rPr>
            </w:pPr>
            <w:r w:rsidRPr="00930711">
              <w:rPr>
                <w:b/>
              </w:rPr>
              <w:t>Thousandth</w:t>
            </w:r>
          </w:p>
        </w:tc>
      </w:tr>
      <w:tr w:rsidR="00930711" w14:paraId="4E6166DD" w14:textId="77777777" w:rsidTr="005C6F8D">
        <w:trPr>
          <w:trHeight w:hRule="exact" w:val="432"/>
        </w:trPr>
        <w:tc>
          <w:tcPr>
            <w:tcW w:w="1278" w:type="dxa"/>
            <w:vAlign w:val="center"/>
          </w:tcPr>
          <w:p w14:paraId="2C9DEBAB" w14:textId="77777777" w:rsidR="00930711" w:rsidRDefault="00930711" w:rsidP="007F6C22">
            <w:pPr>
              <w:pStyle w:val="Tablebody"/>
              <w:jc w:val="right"/>
            </w:pPr>
            <w:r>
              <w:t>1234.1234</w:t>
            </w:r>
          </w:p>
        </w:tc>
        <w:tc>
          <w:tcPr>
            <w:tcW w:w="1246" w:type="dxa"/>
            <w:vAlign w:val="center"/>
          </w:tcPr>
          <w:p w14:paraId="4166D4FD" w14:textId="77777777" w:rsidR="00930711" w:rsidRDefault="00930711" w:rsidP="007F6C22">
            <w:pPr>
              <w:pStyle w:val="Tablebody"/>
              <w:jc w:val="right"/>
            </w:pPr>
            <w:r>
              <w:t>1000</w:t>
            </w:r>
          </w:p>
        </w:tc>
        <w:tc>
          <w:tcPr>
            <w:tcW w:w="1346" w:type="dxa"/>
            <w:vAlign w:val="center"/>
          </w:tcPr>
          <w:p w14:paraId="2105CDE5" w14:textId="77777777" w:rsidR="00930711" w:rsidRDefault="00930711" w:rsidP="007F6C22">
            <w:pPr>
              <w:pStyle w:val="Tablebody"/>
              <w:jc w:val="right"/>
            </w:pPr>
            <w:r>
              <w:t>1200</w:t>
            </w:r>
          </w:p>
        </w:tc>
        <w:tc>
          <w:tcPr>
            <w:tcW w:w="1035" w:type="dxa"/>
            <w:vAlign w:val="center"/>
          </w:tcPr>
          <w:p w14:paraId="76B897D0" w14:textId="77777777" w:rsidR="00930711" w:rsidRDefault="00930711" w:rsidP="007F6C22">
            <w:pPr>
              <w:pStyle w:val="Tablebody"/>
              <w:jc w:val="right"/>
            </w:pPr>
            <w:r>
              <w:t>1230</w:t>
            </w:r>
          </w:p>
        </w:tc>
        <w:tc>
          <w:tcPr>
            <w:tcW w:w="1035" w:type="dxa"/>
            <w:vAlign w:val="center"/>
          </w:tcPr>
          <w:p w14:paraId="22A50DA9" w14:textId="77777777" w:rsidR="00930711" w:rsidRDefault="00930711" w:rsidP="007F6C22">
            <w:pPr>
              <w:pStyle w:val="Tablebody"/>
              <w:jc w:val="right"/>
            </w:pPr>
            <w:r>
              <w:t>1234</w:t>
            </w:r>
          </w:p>
        </w:tc>
        <w:tc>
          <w:tcPr>
            <w:tcW w:w="990" w:type="dxa"/>
            <w:vAlign w:val="center"/>
          </w:tcPr>
          <w:p w14:paraId="3109D30E" w14:textId="77777777" w:rsidR="00930711" w:rsidRDefault="00930711" w:rsidP="007F6C22">
            <w:pPr>
              <w:pStyle w:val="Tablebody"/>
              <w:jc w:val="right"/>
            </w:pPr>
            <w:r>
              <w:t>1234.1</w:t>
            </w:r>
          </w:p>
        </w:tc>
        <w:tc>
          <w:tcPr>
            <w:tcW w:w="1530" w:type="dxa"/>
            <w:vAlign w:val="center"/>
          </w:tcPr>
          <w:p w14:paraId="60F27E93" w14:textId="77777777" w:rsidR="00930711" w:rsidRDefault="00930711" w:rsidP="007F6C22">
            <w:pPr>
              <w:pStyle w:val="Tablebody"/>
              <w:jc w:val="right"/>
            </w:pPr>
            <w:r>
              <w:t>1234.12</w:t>
            </w:r>
          </w:p>
        </w:tc>
        <w:tc>
          <w:tcPr>
            <w:tcW w:w="1530" w:type="dxa"/>
            <w:vAlign w:val="center"/>
          </w:tcPr>
          <w:p w14:paraId="51EEB9F9" w14:textId="77777777" w:rsidR="00930711" w:rsidRDefault="00930711" w:rsidP="007F6C22">
            <w:pPr>
              <w:pStyle w:val="Tablebody"/>
              <w:jc w:val="right"/>
            </w:pPr>
            <w:r>
              <w:t>1234.123</w:t>
            </w:r>
          </w:p>
        </w:tc>
      </w:tr>
      <w:tr w:rsidR="00930711" w14:paraId="673AA8CD" w14:textId="77777777" w:rsidTr="005C6F8D">
        <w:trPr>
          <w:trHeight w:hRule="exact" w:val="432"/>
        </w:trPr>
        <w:tc>
          <w:tcPr>
            <w:tcW w:w="1278" w:type="dxa"/>
            <w:vAlign w:val="center"/>
          </w:tcPr>
          <w:p w14:paraId="09B40B39" w14:textId="77777777" w:rsidR="00930711" w:rsidRDefault="00930711" w:rsidP="007F6C22">
            <w:pPr>
              <w:pStyle w:val="Tablebody"/>
              <w:jc w:val="right"/>
            </w:pPr>
            <w:r>
              <w:t>2345.2345</w:t>
            </w:r>
          </w:p>
        </w:tc>
        <w:tc>
          <w:tcPr>
            <w:tcW w:w="1246" w:type="dxa"/>
            <w:vAlign w:val="center"/>
          </w:tcPr>
          <w:p w14:paraId="5B1F4280" w14:textId="77777777" w:rsidR="00930711" w:rsidRDefault="00930711" w:rsidP="007F6C22">
            <w:pPr>
              <w:pStyle w:val="Tablebody"/>
              <w:jc w:val="right"/>
            </w:pPr>
            <w:r>
              <w:t>2000</w:t>
            </w:r>
          </w:p>
        </w:tc>
        <w:tc>
          <w:tcPr>
            <w:tcW w:w="1346" w:type="dxa"/>
            <w:vAlign w:val="center"/>
          </w:tcPr>
          <w:p w14:paraId="59471C90" w14:textId="77777777" w:rsidR="00930711" w:rsidRDefault="00930711" w:rsidP="007F6C22">
            <w:pPr>
              <w:pStyle w:val="Tablebody"/>
              <w:jc w:val="right"/>
            </w:pPr>
            <w:r>
              <w:t>2300</w:t>
            </w:r>
          </w:p>
        </w:tc>
        <w:tc>
          <w:tcPr>
            <w:tcW w:w="1035" w:type="dxa"/>
            <w:vAlign w:val="center"/>
          </w:tcPr>
          <w:p w14:paraId="181FA804" w14:textId="77777777" w:rsidR="00930711" w:rsidRDefault="00930711" w:rsidP="007F6C22">
            <w:pPr>
              <w:pStyle w:val="Tablebody"/>
              <w:jc w:val="right"/>
            </w:pPr>
            <w:r>
              <w:t>2340</w:t>
            </w:r>
          </w:p>
        </w:tc>
        <w:tc>
          <w:tcPr>
            <w:tcW w:w="1035" w:type="dxa"/>
            <w:vAlign w:val="center"/>
          </w:tcPr>
          <w:p w14:paraId="117D63EB" w14:textId="77777777" w:rsidR="00930711" w:rsidRDefault="00930711" w:rsidP="007F6C22">
            <w:pPr>
              <w:pStyle w:val="Tablebody"/>
              <w:jc w:val="right"/>
            </w:pPr>
            <w:r>
              <w:t>2345</w:t>
            </w:r>
          </w:p>
        </w:tc>
        <w:tc>
          <w:tcPr>
            <w:tcW w:w="990" w:type="dxa"/>
            <w:vAlign w:val="center"/>
          </w:tcPr>
          <w:p w14:paraId="126EE645" w14:textId="77777777" w:rsidR="00930711" w:rsidRDefault="00930711" w:rsidP="007F6C22">
            <w:pPr>
              <w:pStyle w:val="Tablebody"/>
              <w:jc w:val="right"/>
            </w:pPr>
            <w:r>
              <w:t>2345.2</w:t>
            </w:r>
          </w:p>
        </w:tc>
        <w:tc>
          <w:tcPr>
            <w:tcW w:w="1530" w:type="dxa"/>
            <w:vAlign w:val="center"/>
          </w:tcPr>
          <w:p w14:paraId="4384ABE0" w14:textId="77777777" w:rsidR="00930711" w:rsidRDefault="00930711" w:rsidP="007F6C22">
            <w:pPr>
              <w:pStyle w:val="Tablebody"/>
              <w:jc w:val="right"/>
            </w:pPr>
            <w:r>
              <w:t>2345.24</w:t>
            </w:r>
          </w:p>
        </w:tc>
        <w:tc>
          <w:tcPr>
            <w:tcW w:w="1530" w:type="dxa"/>
            <w:vAlign w:val="center"/>
          </w:tcPr>
          <w:p w14:paraId="53C27CCD" w14:textId="77777777" w:rsidR="00930711" w:rsidRDefault="00930711" w:rsidP="007F6C22">
            <w:pPr>
              <w:pStyle w:val="Tablebody"/>
              <w:jc w:val="right"/>
            </w:pPr>
            <w:r>
              <w:t>2345.235</w:t>
            </w:r>
          </w:p>
        </w:tc>
      </w:tr>
      <w:tr w:rsidR="00930711" w14:paraId="47A75E30" w14:textId="77777777" w:rsidTr="005C6F8D">
        <w:trPr>
          <w:trHeight w:hRule="exact" w:val="432"/>
        </w:trPr>
        <w:tc>
          <w:tcPr>
            <w:tcW w:w="1278" w:type="dxa"/>
            <w:vAlign w:val="center"/>
          </w:tcPr>
          <w:p w14:paraId="506AA2A1" w14:textId="77777777" w:rsidR="00930711" w:rsidRDefault="00930711" w:rsidP="007F6C22">
            <w:pPr>
              <w:pStyle w:val="Tablebody"/>
              <w:jc w:val="right"/>
            </w:pPr>
            <w:r>
              <w:t>3456.3456</w:t>
            </w:r>
          </w:p>
        </w:tc>
        <w:tc>
          <w:tcPr>
            <w:tcW w:w="1246" w:type="dxa"/>
            <w:vAlign w:val="center"/>
          </w:tcPr>
          <w:p w14:paraId="25EDD262" w14:textId="77777777" w:rsidR="00930711" w:rsidRDefault="00930711" w:rsidP="007F6C22">
            <w:pPr>
              <w:pStyle w:val="Tablebody"/>
              <w:jc w:val="right"/>
            </w:pPr>
            <w:r>
              <w:t>3000</w:t>
            </w:r>
          </w:p>
        </w:tc>
        <w:tc>
          <w:tcPr>
            <w:tcW w:w="1346" w:type="dxa"/>
            <w:vAlign w:val="center"/>
          </w:tcPr>
          <w:p w14:paraId="2FACAF8D" w14:textId="77777777" w:rsidR="00930711" w:rsidRDefault="00930711" w:rsidP="007F6C22">
            <w:pPr>
              <w:pStyle w:val="Tablebody"/>
              <w:jc w:val="right"/>
            </w:pPr>
            <w:r>
              <w:t>3500</w:t>
            </w:r>
          </w:p>
        </w:tc>
        <w:tc>
          <w:tcPr>
            <w:tcW w:w="1035" w:type="dxa"/>
            <w:vAlign w:val="center"/>
          </w:tcPr>
          <w:p w14:paraId="0ED785AC" w14:textId="77777777" w:rsidR="00930711" w:rsidRDefault="00930711" w:rsidP="007F6C22">
            <w:pPr>
              <w:pStyle w:val="Tablebody"/>
              <w:jc w:val="right"/>
            </w:pPr>
            <w:r>
              <w:t>3460</w:t>
            </w:r>
          </w:p>
        </w:tc>
        <w:tc>
          <w:tcPr>
            <w:tcW w:w="1035" w:type="dxa"/>
            <w:vAlign w:val="center"/>
          </w:tcPr>
          <w:p w14:paraId="7D2FDBF7" w14:textId="77777777" w:rsidR="00930711" w:rsidRDefault="00930711" w:rsidP="007F6C22">
            <w:pPr>
              <w:pStyle w:val="Tablebody"/>
              <w:jc w:val="right"/>
            </w:pPr>
            <w:r>
              <w:t>3456</w:t>
            </w:r>
          </w:p>
        </w:tc>
        <w:tc>
          <w:tcPr>
            <w:tcW w:w="990" w:type="dxa"/>
            <w:vAlign w:val="center"/>
          </w:tcPr>
          <w:p w14:paraId="301693AF" w14:textId="77777777" w:rsidR="00930711" w:rsidRDefault="00930711" w:rsidP="007F6C22">
            <w:pPr>
              <w:pStyle w:val="Tablebody"/>
              <w:jc w:val="right"/>
            </w:pPr>
            <w:r>
              <w:t>3456.4</w:t>
            </w:r>
          </w:p>
        </w:tc>
        <w:tc>
          <w:tcPr>
            <w:tcW w:w="1530" w:type="dxa"/>
            <w:vAlign w:val="center"/>
          </w:tcPr>
          <w:p w14:paraId="6D2C6B46" w14:textId="77777777" w:rsidR="00930711" w:rsidRDefault="00930711" w:rsidP="007F6C22">
            <w:pPr>
              <w:pStyle w:val="Tablebody"/>
              <w:jc w:val="right"/>
            </w:pPr>
            <w:r>
              <w:t>3456.35</w:t>
            </w:r>
          </w:p>
        </w:tc>
        <w:tc>
          <w:tcPr>
            <w:tcW w:w="1530" w:type="dxa"/>
            <w:vAlign w:val="center"/>
          </w:tcPr>
          <w:p w14:paraId="5C1C604D" w14:textId="77777777" w:rsidR="00930711" w:rsidRDefault="00930711" w:rsidP="007F6C22">
            <w:pPr>
              <w:pStyle w:val="Tablebody"/>
              <w:jc w:val="right"/>
            </w:pPr>
            <w:r>
              <w:t>3456.346</w:t>
            </w:r>
          </w:p>
        </w:tc>
      </w:tr>
      <w:tr w:rsidR="00930711" w14:paraId="4BDE92D5" w14:textId="77777777" w:rsidTr="005C6F8D">
        <w:trPr>
          <w:trHeight w:hRule="exact" w:val="432"/>
        </w:trPr>
        <w:tc>
          <w:tcPr>
            <w:tcW w:w="1278" w:type="dxa"/>
            <w:vAlign w:val="center"/>
          </w:tcPr>
          <w:p w14:paraId="7AD526B5" w14:textId="77777777" w:rsidR="00930711" w:rsidRDefault="00930711" w:rsidP="007F6C22">
            <w:pPr>
              <w:pStyle w:val="Tablebody"/>
              <w:jc w:val="right"/>
            </w:pPr>
            <w:r>
              <w:t>4567.4567</w:t>
            </w:r>
          </w:p>
        </w:tc>
        <w:tc>
          <w:tcPr>
            <w:tcW w:w="1246" w:type="dxa"/>
            <w:vAlign w:val="center"/>
          </w:tcPr>
          <w:p w14:paraId="5E3AF4B3" w14:textId="77777777" w:rsidR="00930711" w:rsidRDefault="00930711" w:rsidP="007F6C22">
            <w:pPr>
              <w:pStyle w:val="Tablebody"/>
              <w:jc w:val="right"/>
            </w:pPr>
            <w:r>
              <w:t>5000</w:t>
            </w:r>
          </w:p>
        </w:tc>
        <w:tc>
          <w:tcPr>
            <w:tcW w:w="1346" w:type="dxa"/>
            <w:vAlign w:val="center"/>
          </w:tcPr>
          <w:p w14:paraId="16CA561D" w14:textId="77777777" w:rsidR="00930711" w:rsidRDefault="00930711" w:rsidP="007F6C22">
            <w:pPr>
              <w:pStyle w:val="Tablebody"/>
              <w:jc w:val="right"/>
            </w:pPr>
            <w:r>
              <w:t>4600</w:t>
            </w:r>
          </w:p>
        </w:tc>
        <w:tc>
          <w:tcPr>
            <w:tcW w:w="1035" w:type="dxa"/>
            <w:vAlign w:val="center"/>
          </w:tcPr>
          <w:p w14:paraId="6B565D44" w14:textId="77777777" w:rsidR="00930711" w:rsidRDefault="00930711" w:rsidP="007F6C22">
            <w:pPr>
              <w:pStyle w:val="Tablebody"/>
              <w:jc w:val="right"/>
            </w:pPr>
            <w:r>
              <w:t>4570</w:t>
            </w:r>
          </w:p>
        </w:tc>
        <w:tc>
          <w:tcPr>
            <w:tcW w:w="1035" w:type="dxa"/>
            <w:vAlign w:val="center"/>
          </w:tcPr>
          <w:p w14:paraId="6B44E586" w14:textId="77777777" w:rsidR="00930711" w:rsidRDefault="00930711" w:rsidP="007F6C22">
            <w:pPr>
              <w:pStyle w:val="Tablebody"/>
              <w:jc w:val="right"/>
            </w:pPr>
            <w:r>
              <w:t>4567</w:t>
            </w:r>
          </w:p>
        </w:tc>
        <w:tc>
          <w:tcPr>
            <w:tcW w:w="990" w:type="dxa"/>
            <w:vAlign w:val="center"/>
          </w:tcPr>
          <w:p w14:paraId="4D262E34" w14:textId="77777777" w:rsidR="00930711" w:rsidRDefault="00930711" w:rsidP="007F6C22">
            <w:pPr>
              <w:pStyle w:val="Tablebody"/>
              <w:jc w:val="right"/>
            </w:pPr>
            <w:r>
              <w:t>4567.5</w:t>
            </w:r>
          </w:p>
        </w:tc>
        <w:tc>
          <w:tcPr>
            <w:tcW w:w="1530" w:type="dxa"/>
            <w:vAlign w:val="center"/>
          </w:tcPr>
          <w:p w14:paraId="4CC769B7" w14:textId="77777777" w:rsidR="00930711" w:rsidRDefault="00930711" w:rsidP="007F6C22">
            <w:pPr>
              <w:pStyle w:val="Tablebody"/>
              <w:jc w:val="right"/>
            </w:pPr>
            <w:r>
              <w:t>4567.46</w:t>
            </w:r>
          </w:p>
        </w:tc>
        <w:tc>
          <w:tcPr>
            <w:tcW w:w="1530" w:type="dxa"/>
            <w:vAlign w:val="center"/>
          </w:tcPr>
          <w:p w14:paraId="192F6FBE" w14:textId="77777777" w:rsidR="00930711" w:rsidRDefault="00930711" w:rsidP="007F6C22">
            <w:pPr>
              <w:pStyle w:val="Tablebody"/>
              <w:jc w:val="right"/>
            </w:pPr>
            <w:r>
              <w:t>4567.457</w:t>
            </w:r>
          </w:p>
        </w:tc>
      </w:tr>
      <w:tr w:rsidR="00930711" w14:paraId="2ADFDA8E" w14:textId="77777777" w:rsidTr="005C6F8D">
        <w:trPr>
          <w:trHeight w:hRule="exact" w:val="432"/>
        </w:trPr>
        <w:tc>
          <w:tcPr>
            <w:tcW w:w="1278" w:type="dxa"/>
            <w:vAlign w:val="center"/>
          </w:tcPr>
          <w:p w14:paraId="34B3C1CF" w14:textId="77777777" w:rsidR="00930711" w:rsidRDefault="00930711" w:rsidP="007F6C22">
            <w:pPr>
              <w:pStyle w:val="Tablebody"/>
              <w:jc w:val="right"/>
            </w:pPr>
            <w:r>
              <w:t>5678.5678</w:t>
            </w:r>
          </w:p>
        </w:tc>
        <w:tc>
          <w:tcPr>
            <w:tcW w:w="1246" w:type="dxa"/>
            <w:vAlign w:val="center"/>
          </w:tcPr>
          <w:p w14:paraId="6F1EE02A" w14:textId="77777777" w:rsidR="00930711" w:rsidRDefault="00930711" w:rsidP="007F6C22">
            <w:pPr>
              <w:pStyle w:val="Tablebody"/>
              <w:jc w:val="right"/>
            </w:pPr>
            <w:r>
              <w:t>6000</w:t>
            </w:r>
          </w:p>
        </w:tc>
        <w:tc>
          <w:tcPr>
            <w:tcW w:w="1346" w:type="dxa"/>
            <w:vAlign w:val="center"/>
          </w:tcPr>
          <w:p w14:paraId="0E8A8D6B" w14:textId="77777777" w:rsidR="00930711" w:rsidRDefault="00930711" w:rsidP="007F6C22">
            <w:pPr>
              <w:pStyle w:val="Tablebody"/>
              <w:jc w:val="right"/>
            </w:pPr>
            <w:r>
              <w:t>5700</w:t>
            </w:r>
          </w:p>
        </w:tc>
        <w:tc>
          <w:tcPr>
            <w:tcW w:w="1035" w:type="dxa"/>
            <w:vAlign w:val="center"/>
          </w:tcPr>
          <w:p w14:paraId="745FF38C" w14:textId="77777777" w:rsidR="00930711" w:rsidRDefault="00930711" w:rsidP="007F6C22">
            <w:pPr>
              <w:pStyle w:val="Tablebody"/>
              <w:jc w:val="right"/>
            </w:pPr>
            <w:r>
              <w:t>5780</w:t>
            </w:r>
          </w:p>
        </w:tc>
        <w:tc>
          <w:tcPr>
            <w:tcW w:w="1035" w:type="dxa"/>
            <w:vAlign w:val="center"/>
          </w:tcPr>
          <w:p w14:paraId="200F2C1C" w14:textId="77777777" w:rsidR="00930711" w:rsidRDefault="00930711" w:rsidP="007F6C22">
            <w:pPr>
              <w:pStyle w:val="Tablebody"/>
              <w:jc w:val="right"/>
            </w:pPr>
            <w:r>
              <w:t>5679</w:t>
            </w:r>
          </w:p>
        </w:tc>
        <w:tc>
          <w:tcPr>
            <w:tcW w:w="990" w:type="dxa"/>
            <w:vAlign w:val="center"/>
          </w:tcPr>
          <w:p w14:paraId="011BF788" w14:textId="77777777" w:rsidR="00930711" w:rsidRDefault="00930711" w:rsidP="007F6C22">
            <w:pPr>
              <w:pStyle w:val="Tablebody"/>
              <w:jc w:val="right"/>
            </w:pPr>
            <w:r>
              <w:t>5678.6</w:t>
            </w:r>
          </w:p>
        </w:tc>
        <w:tc>
          <w:tcPr>
            <w:tcW w:w="1530" w:type="dxa"/>
            <w:vAlign w:val="center"/>
          </w:tcPr>
          <w:p w14:paraId="28F3C937" w14:textId="77777777" w:rsidR="00930711" w:rsidRDefault="00930711" w:rsidP="007F6C22">
            <w:pPr>
              <w:pStyle w:val="Tablebody"/>
              <w:jc w:val="right"/>
            </w:pPr>
            <w:r>
              <w:t>5678.57</w:t>
            </w:r>
          </w:p>
        </w:tc>
        <w:tc>
          <w:tcPr>
            <w:tcW w:w="1530" w:type="dxa"/>
            <w:vAlign w:val="center"/>
          </w:tcPr>
          <w:p w14:paraId="2B7B0E49" w14:textId="77777777" w:rsidR="00930711" w:rsidRDefault="00930711" w:rsidP="007F6C22">
            <w:pPr>
              <w:pStyle w:val="Tablebody"/>
              <w:jc w:val="right"/>
            </w:pPr>
            <w:r>
              <w:t>5678.568</w:t>
            </w:r>
          </w:p>
        </w:tc>
      </w:tr>
    </w:tbl>
    <w:p w14:paraId="575A6C1B" w14:textId="77777777" w:rsidR="0067012E" w:rsidRDefault="0067012E" w:rsidP="0067012E"/>
    <w:p w14:paraId="42F2198E" w14:textId="77777777" w:rsidR="0067012E" w:rsidRDefault="0067012E" w:rsidP="0067012E">
      <w:r>
        <w:t xml:space="preserve">Although the authors subscribe to the common rounding rule which “rounds down” for digits less than 5 and “rounds up” for digits greater than 5, there are alternative “odd-even” rounding strategies for summarized values that have been published </w:t>
      </w:r>
      <w:r w:rsidRPr="00490ADF">
        <w:rPr>
          <w:highlight w:val="cyan"/>
        </w:rPr>
        <w:fldChar w:fldCharType="begin"/>
      </w:r>
      <w:r w:rsidRPr="00490ADF">
        <w:rPr>
          <w:highlight w:val="cyan"/>
        </w:rPr>
        <w:instrText xml:space="preserve"> ADDIN EN.CITE &lt;EndNote&gt;&lt;Cite&gt;&lt;Author&gt;Blackstone&lt;/Author&gt;&lt;Year&gt;2016&lt;/Year&gt;&lt;RecNum&gt;3055&lt;/RecNum&gt;&lt;DisplayText&gt;(13)&lt;/DisplayText&gt;&lt;record&gt;&lt;rec-number&gt;3055&lt;/rec-number&gt;&lt;foreign-keys&gt;&lt;key app="EN" db-id="ezvw0f203faewuestptxwd2nsp2evzepttpf" timestamp="1549037758"&gt;3055&lt;/key&gt;&lt;/foreign-keys&gt;&lt;ref-type name="Journal Article"&gt;17&lt;/ref-type&gt;&lt;contributors&gt;&lt;authors&gt;&lt;author&gt;Blackstone, E. H.&lt;/author&gt;&lt;/authors&gt;&lt;/contributors&gt;&lt;auth-address&gt;Department of Thoracic and Cardiovascular Surgery, Heart and Vascular Institute, and Department of Quantitative Health Sciences, Research Institute, Cleveland Clinic, Cleveland, Ohio. Electronic address: blackse@ccf.org.&lt;/auth-address&gt;&lt;titles&gt;&lt;title&gt;Rounding numbers&lt;/title&gt;&lt;secondary-title&gt;J Thorac Cardiovasc Surg&lt;/secondary-title&gt;&lt;/titles&gt;&lt;periodical&gt;&lt;full-title&gt;J Thorac Cardiovasc Surg&lt;/full-title&gt;&lt;/periodical&gt;&lt;pages&gt;1481-1483&lt;/pages&gt;&lt;volume&gt;152&lt;/volume&gt;&lt;number&gt;6&lt;/number&gt;&lt;keywords&gt;&lt;keyword&gt;*Cardiovascular Surgical Procedures&lt;/keyword&gt;&lt;keyword&gt;*Educational Measurement&lt;/keyword&gt;&lt;keyword&gt;*Manuscripts as Topic&lt;/keyword&gt;&lt;keyword&gt;*Statistics as Topic&lt;/keyword&gt;&lt;/keywords&gt;&lt;dates&gt;&lt;year&gt;2016&lt;/year&gt;&lt;pub-dates&gt;&lt;date&gt;Dec&lt;/date&gt;&lt;/pub-dates&gt;&lt;/dates&gt;&lt;isbn&gt;1097-685X (Electronic)&amp;#xD;0022-5223 (Linking)&lt;/isbn&gt;&lt;accession-num&gt;27726878&lt;/accession-num&gt;&lt;urls&gt;&lt;related-urls&gt;&lt;url&gt;https://www.ncbi.nlm.nih.gov/pubmed/27726878&lt;/url&gt;&lt;url&gt;https://ac.els-cdn.com/S0022522316311011/1-s2.0-S0022522316311011-main.pdf?_tid=ba20b4d4-8cca-467a-b5e4-4224e5eec642&amp;amp;acdnat=1549037991_695f3b322b5569b8ad0b45b175f1655c&lt;/url&gt;&lt;/related-urls&gt;&lt;/urls&gt;&lt;electronic-resource-num&gt;10.1016/j.jtcvs.2016.09.003&lt;/electronic-resource-num&gt;&lt;/record&gt;&lt;/Cite&gt;&lt;/EndNote&gt;</w:instrText>
      </w:r>
      <w:r w:rsidRPr="00490ADF">
        <w:rPr>
          <w:highlight w:val="cyan"/>
        </w:rPr>
        <w:fldChar w:fldCharType="separate"/>
      </w:r>
      <w:r w:rsidRPr="00490ADF">
        <w:rPr>
          <w:noProof/>
          <w:highlight w:val="cyan"/>
        </w:rPr>
        <w:t>(13)</w:t>
      </w:r>
      <w:r w:rsidRPr="00490ADF">
        <w:rPr>
          <w:highlight w:val="cyan"/>
        </w:rPr>
        <w:fldChar w:fldCharType="end"/>
      </w:r>
      <w:r>
        <w:t>.</w:t>
      </w:r>
    </w:p>
    <w:p w14:paraId="66272AAE" w14:textId="4B5163A3" w:rsidR="00F914A5" w:rsidRDefault="00F914A5" w:rsidP="00A73FD3"/>
    <w:p w14:paraId="0C684194" w14:textId="16A88AAF" w:rsidR="00040A67" w:rsidRDefault="00040A67" w:rsidP="00A73FD3"/>
    <w:p w14:paraId="731140CC" w14:textId="37C052D6" w:rsidR="00040A67" w:rsidRDefault="00040A67" w:rsidP="00C627EA">
      <w:pPr>
        <w:pStyle w:val="Heading2"/>
      </w:pPr>
      <w:bookmarkStart w:id="8" w:name="_Toc14781549"/>
      <w:r>
        <w:t>Rounding to Significant Digits</w:t>
      </w:r>
      <w:bookmarkEnd w:id="8"/>
    </w:p>
    <w:p w14:paraId="694563A4" w14:textId="77777777" w:rsidR="00A22D89" w:rsidRPr="00CF190E" w:rsidRDefault="00A22D89" w:rsidP="00A22D89">
      <w:r w:rsidRPr="00CF190E">
        <w:t xml:space="preserve">The number of significant </w:t>
      </w:r>
      <w:r>
        <w:t>digits or figures that are used to display a value is distinct from</w:t>
      </w:r>
      <w:r w:rsidRPr="00CF190E">
        <w:t xml:space="preserve"> the number of decimal places </w:t>
      </w:r>
      <w:r>
        <w:t xml:space="preserve">that are used </w:t>
      </w:r>
      <w:r w:rsidRPr="00CF190E">
        <w:t>when expressing numbers.</w:t>
      </w:r>
      <w:r>
        <w:t xml:space="preserve"> Demonstrating numerical expression consistency</w:t>
      </w:r>
      <w:r w:rsidRPr="00CF190E">
        <w:t xml:space="preserve"> in tables, figures, legends, etc. is important when describing results</w:t>
      </w:r>
      <w:r>
        <w:t xml:space="preserve"> and aids in the reporting and understanding of variability</w:t>
      </w:r>
      <w:r w:rsidRPr="00CF190E">
        <w:t>.</w:t>
      </w:r>
      <w:r>
        <w:t xml:space="preserve"> </w:t>
      </w:r>
    </w:p>
    <w:p w14:paraId="260C68C4" w14:textId="77777777" w:rsidR="00A22D89" w:rsidRPr="00CF190E" w:rsidRDefault="00A22D89" w:rsidP="00A22D89"/>
    <w:p w14:paraId="451BE70B" w14:textId="03FA053C" w:rsidR="00A22D89" w:rsidRPr="00CF190E" w:rsidRDefault="00A22D89" w:rsidP="00A22D89">
      <w:r w:rsidRPr="00CF190E">
        <w:t>The</w:t>
      </w:r>
      <w:r w:rsidR="00051124">
        <w:t xml:space="preserve"> following</w:t>
      </w:r>
      <w:r w:rsidRPr="00CF190E">
        <w:t xml:space="preserve"> </w:t>
      </w:r>
      <w:r>
        <w:t xml:space="preserve">basic </w:t>
      </w:r>
      <w:r w:rsidRPr="00CF190E">
        <w:t>rules</w:t>
      </w:r>
      <w:r>
        <w:t xml:space="preserve"> are used for rounding </w:t>
      </w:r>
      <w:r w:rsidR="00AB41F0">
        <w:t xml:space="preserve">with </w:t>
      </w:r>
      <w:r>
        <w:t>significant digits:</w:t>
      </w:r>
    </w:p>
    <w:p w14:paraId="5A7B618B" w14:textId="77777777" w:rsidR="00A22D89" w:rsidRPr="00C413E0" w:rsidRDefault="00A22D89" w:rsidP="00A22D89">
      <w:pPr>
        <w:pStyle w:val="ListParagraph"/>
        <w:numPr>
          <w:ilvl w:val="0"/>
          <w:numId w:val="1"/>
        </w:numPr>
        <w:spacing w:line="240" w:lineRule="auto"/>
        <w:rPr>
          <w:rFonts w:ascii="Times New Roman" w:hAnsi="Times New Roman" w:cs="Times New Roman"/>
          <w:sz w:val="24"/>
          <w:szCs w:val="24"/>
        </w:rPr>
      </w:pPr>
      <w:r w:rsidRPr="00C413E0">
        <w:rPr>
          <w:rFonts w:ascii="Times New Roman" w:hAnsi="Times New Roman" w:cs="Times New Roman"/>
          <w:sz w:val="24"/>
          <w:szCs w:val="24"/>
        </w:rPr>
        <w:t>Non-zero digits are always significant</w:t>
      </w:r>
    </w:p>
    <w:p w14:paraId="4A59F573" w14:textId="77777777" w:rsidR="00A22D89" w:rsidRPr="00C413E0" w:rsidRDefault="00A22D89" w:rsidP="00A22D89">
      <w:pPr>
        <w:pStyle w:val="ListParagraph"/>
        <w:numPr>
          <w:ilvl w:val="0"/>
          <w:numId w:val="1"/>
        </w:numPr>
        <w:spacing w:line="240" w:lineRule="auto"/>
        <w:rPr>
          <w:rFonts w:ascii="Times New Roman" w:hAnsi="Times New Roman" w:cs="Times New Roman"/>
          <w:sz w:val="24"/>
          <w:szCs w:val="24"/>
        </w:rPr>
      </w:pPr>
      <w:r w:rsidRPr="00C413E0">
        <w:rPr>
          <w:rFonts w:ascii="Times New Roman" w:hAnsi="Times New Roman" w:cs="Times New Roman"/>
          <w:sz w:val="24"/>
          <w:szCs w:val="24"/>
        </w:rPr>
        <w:t>A zero or zeros between two significant digits are significant</w:t>
      </w:r>
    </w:p>
    <w:p w14:paraId="782A2274" w14:textId="23BAD2E5" w:rsidR="00A22D89" w:rsidRPr="00C413E0" w:rsidRDefault="00A22D89" w:rsidP="00A22D89">
      <w:pPr>
        <w:pStyle w:val="ListParagraph"/>
        <w:numPr>
          <w:ilvl w:val="0"/>
          <w:numId w:val="1"/>
        </w:numPr>
        <w:spacing w:line="240" w:lineRule="auto"/>
        <w:rPr>
          <w:rFonts w:ascii="Times New Roman" w:hAnsi="Times New Roman" w:cs="Times New Roman"/>
          <w:sz w:val="24"/>
          <w:szCs w:val="24"/>
        </w:rPr>
      </w:pPr>
      <w:r w:rsidRPr="00C413E0">
        <w:rPr>
          <w:rFonts w:ascii="Times New Roman" w:hAnsi="Times New Roman" w:cs="Times New Roman"/>
          <w:sz w:val="24"/>
          <w:szCs w:val="24"/>
        </w:rPr>
        <w:t xml:space="preserve">Final or trailing zeros </w:t>
      </w:r>
      <w:r w:rsidR="00490ADF">
        <w:rPr>
          <w:rFonts w:ascii="Times New Roman" w:hAnsi="Times New Roman" w:cs="Times New Roman"/>
          <w:sz w:val="24"/>
          <w:szCs w:val="24"/>
        </w:rPr>
        <w:t>in a number with no decimal are</w:t>
      </w:r>
      <w:r w:rsidRPr="00C413E0">
        <w:rPr>
          <w:rFonts w:ascii="Times New Roman" w:hAnsi="Times New Roman" w:cs="Times New Roman"/>
          <w:sz w:val="24"/>
          <w:szCs w:val="24"/>
        </w:rPr>
        <w:t xml:space="preserve"> not significant (e.g. 1020)</w:t>
      </w:r>
    </w:p>
    <w:p w14:paraId="0378A8A4" w14:textId="23EF9538" w:rsidR="00A22D89" w:rsidRPr="00C413E0" w:rsidRDefault="00A22D89" w:rsidP="00A22D89">
      <w:pPr>
        <w:pStyle w:val="ListParagraph"/>
        <w:numPr>
          <w:ilvl w:val="0"/>
          <w:numId w:val="1"/>
        </w:numPr>
        <w:spacing w:line="240" w:lineRule="auto"/>
        <w:rPr>
          <w:rFonts w:ascii="Times New Roman" w:hAnsi="Times New Roman" w:cs="Times New Roman"/>
          <w:sz w:val="24"/>
          <w:szCs w:val="24"/>
        </w:rPr>
      </w:pPr>
      <w:r w:rsidRPr="00C413E0">
        <w:rPr>
          <w:rFonts w:ascii="Times New Roman" w:hAnsi="Times New Roman" w:cs="Times New Roman"/>
          <w:sz w:val="24"/>
          <w:szCs w:val="24"/>
        </w:rPr>
        <w:t>Leading zeros in the decimal portion of a numb</w:t>
      </w:r>
      <w:r w:rsidR="00490ADF">
        <w:rPr>
          <w:rFonts w:ascii="Times New Roman" w:hAnsi="Times New Roman" w:cs="Times New Roman"/>
          <w:sz w:val="24"/>
          <w:szCs w:val="24"/>
        </w:rPr>
        <w:t>er are not significant; whereas</w:t>
      </w:r>
      <w:r w:rsidRPr="00C413E0">
        <w:rPr>
          <w:rFonts w:ascii="Times New Roman" w:hAnsi="Times New Roman" w:cs="Times New Roman"/>
          <w:sz w:val="24"/>
          <w:szCs w:val="24"/>
        </w:rPr>
        <w:t xml:space="preserve"> final trailing zeros in the decimal portion of a number are significant</w:t>
      </w:r>
    </w:p>
    <w:p w14:paraId="46EA4FA7" w14:textId="77777777" w:rsidR="00A22D89" w:rsidRPr="00CF190E" w:rsidRDefault="00A22D89" w:rsidP="00A22D89"/>
    <w:p w14:paraId="25FE9CBA" w14:textId="77777777" w:rsidR="00A22D89" w:rsidRPr="00CF190E" w:rsidRDefault="00A22D89" w:rsidP="00A22D89">
      <w:r>
        <w:t xml:space="preserve">Expressing numbers using scientific notation can provide a useful method to demonstrate the number of significant digits associated with a value. </w:t>
      </w:r>
      <w:r w:rsidRPr="00CF190E">
        <w:t xml:space="preserve">As shown in </w:t>
      </w:r>
      <w:r w:rsidRPr="00B41A2F">
        <w:rPr>
          <w:b/>
        </w:rPr>
        <w:t xml:space="preserve">Table </w:t>
      </w:r>
      <w:r>
        <w:rPr>
          <w:b/>
        </w:rPr>
        <w:t>2</w:t>
      </w:r>
      <w:r w:rsidRPr="00CF190E">
        <w:t>, the</w:t>
      </w:r>
      <w:r>
        <w:t xml:space="preserve"> defined</w:t>
      </w:r>
      <w:r w:rsidRPr="00CF190E">
        <w:t xml:space="preserve"> digits </w:t>
      </w:r>
      <w:r>
        <w:t xml:space="preserve">which are located </w:t>
      </w:r>
      <w:r w:rsidRPr="00CF190E">
        <w:t>before the exponent part of the</w:t>
      </w:r>
      <w:r>
        <w:t xml:space="preserve"> scientific notation</w:t>
      </w:r>
      <w:r w:rsidRPr="00CF190E">
        <w:t xml:space="preserve"> expression are significant:</w:t>
      </w:r>
    </w:p>
    <w:p w14:paraId="743B4F99" w14:textId="77777777" w:rsidR="00930711" w:rsidRDefault="00930711" w:rsidP="00930711">
      <w:pPr>
        <w:pStyle w:val="Tablenumberandcaption"/>
      </w:pPr>
      <w:bookmarkStart w:id="9" w:name="_Toc14781492"/>
      <w:r>
        <w:t xml:space="preserve">Table </w:t>
      </w:r>
      <w:r w:rsidR="003120AF">
        <w:rPr>
          <w:noProof/>
        </w:rPr>
        <w:fldChar w:fldCharType="begin"/>
      </w:r>
      <w:r w:rsidR="003120AF">
        <w:rPr>
          <w:noProof/>
        </w:rPr>
        <w:instrText xml:space="preserve"> SEQ Table \* ARABIC </w:instrText>
      </w:r>
      <w:r w:rsidR="003120AF">
        <w:rPr>
          <w:noProof/>
        </w:rPr>
        <w:fldChar w:fldCharType="separate"/>
      </w:r>
      <w:r>
        <w:rPr>
          <w:noProof/>
        </w:rPr>
        <w:t>2</w:t>
      </w:r>
      <w:r w:rsidR="003120AF">
        <w:rPr>
          <w:noProof/>
        </w:rPr>
        <w:fldChar w:fldCharType="end"/>
      </w:r>
      <w:r>
        <w:t xml:space="preserve">.  </w:t>
      </w:r>
      <w:r w:rsidRPr="003F3FC1">
        <w:t>Three significant digits for numbers viewed with scientific notation</w:t>
      </w:r>
      <w:bookmarkEnd w:id="9"/>
    </w:p>
    <w:tbl>
      <w:tblPr>
        <w:tblStyle w:val="TableGrid"/>
        <w:tblW w:w="8100" w:type="dxa"/>
        <w:tblInd w:w="198" w:type="dxa"/>
        <w:tblLook w:val="04A0" w:firstRow="1" w:lastRow="0" w:firstColumn="1" w:lastColumn="0" w:noHBand="0" w:noVBand="1"/>
      </w:tblPr>
      <w:tblGrid>
        <w:gridCol w:w="1620"/>
        <w:gridCol w:w="2250"/>
        <w:gridCol w:w="2070"/>
        <w:gridCol w:w="2160"/>
      </w:tblGrid>
      <w:tr w:rsidR="00930711" w:rsidRPr="00CF190E" w14:paraId="5F7B8E36" w14:textId="77777777" w:rsidTr="005C6F8D">
        <w:trPr>
          <w:trHeight w:val="432"/>
        </w:trPr>
        <w:tc>
          <w:tcPr>
            <w:tcW w:w="1620" w:type="dxa"/>
            <w:vAlign w:val="center"/>
          </w:tcPr>
          <w:p w14:paraId="2269A043" w14:textId="77777777" w:rsidR="00930711" w:rsidRPr="00A73FD3" w:rsidRDefault="00930711" w:rsidP="007F6C22">
            <w:pPr>
              <w:pStyle w:val="Tableheader"/>
              <w:jc w:val="right"/>
            </w:pPr>
            <w:r w:rsidRPr="00A73FD3">
              <w:t>Number</w:t>
            </w:r>
          </w:p>
        </w:tc>
        <w:tc>
          <w:tcPr>
            <w:tcW w:w="2250" w:type="dxa"/>
            <w:vAlign w:val="center"/>
          </w:tcPr>
          <w:p w14:paraId="4935F199" w14:textId="77777777" w:rsidR="00930711" w:rsidRPr="00A73FD3" w:rsidRDefault="00930711" w:rsidP="007F6C22">
            <w:pPr>
              <w:pStyle w:val="Tableheader"/>
              <w:jc w:val="right"/>
            </w:pPr>
            <w:r w:rsidRPr="00A73FD3">
              <w:t>Scientific Notation</w:t>
            </w:r>
          </w:p>
        </w:tc>
        <w:tc>
          <w:tcPr>
            <w:tcW w:w="2070" w:type="dxa"/>
            <w:vAlign w:val="center"/>
          </w:tcPr>
          <w:p w14:paraId="35824A75" w14:textId="77777777" w:rsidR="00930711" w:rsidRPr="00A73FD3" w:rsidRDefault="00930711" w:rsidP="007F6C22">
            <w:pPr>
              <w:pStyle w:val="Tableheader"/>
              <w:jc w:val="right"/>
            </w:pPr>
            <w:r w:rsidRPr="00A73FD3">
              <w:t># Significant Digits</w:t>
            </w:r>
          </w:p>
        </w:tc>
        <w:tc>
          <w:tcPr>
            <w:tcW w:w="2160" w:type="dxa"/>
            <w:vAlign w:val="center"/>
          </w:tcPr>
          <w:p w14:paraId="626F361B" w14:textId="77777777" w:rsidR="00930711" w:rsidRPr="00A73FD3" w:rsidRDefault="00930711" w:rsidP="007F6C22">
            <w:pPr>
              <w:pStyle w:val="Tableheader"/>
              <w:jc w:val="right"/>
            </w:pPr>
            <w:r w:rsidRPr="00A73FD3">
              <w:t>Significant Digits</w:t>
            </w:r>
          </w:p>
        </w:tc>
      </w:tr>
      <w:tr w:rsidR="00930711" w:rsidRPr="00CF190E" w14:paraId="7889977D" w14:textId="77777777" w:rsidTr="005C6F8D">
        <w:trPr>
          <w:trHeight w:val="288"/>
        </w:trPr>
        <w:tc>
          <w:tcPr>
            <w:tcW w:w="1620" w:type="dxa"/>
            <w:vAlign w:val="center"/>
          </w:tcPr>
          <w:p w14:paraId="220B96BE" w14:textId="77777777" w:rsidR="00930711" w:rsidRPr="00CF190E" w:rsidRDefault="00930711" w:rsidP="007F6C22">
            <w:pPr>
              <w:pStyle w:val="Tablebody"/>
              <w:jc w:val="right"/>
            </w:pPr>
            <w:r w:rsidRPr="00CF190E">
              <w:t>1020</w:t>
            </w:r>
          </w:p>
        </w:tc>
        <w:tc>
          <w:tcPr>
            <w:tcW w:w="2250" w:type="dxa"/>
            <w:vAlign w:val="center"/>
          </w:tcPr>
          <w:p w14:paraId="31A2CACB" w14:textId="77777777" w:rsidR="00930711" w:rsidRPr="00CF190E" w:rsidRDefault="00930711" w:rsidP="007F6C22">
            <w:pPr>
              <w:pStyle w:val="Tablebody"/>
              <w:jc w:val="right"/>
            </w:pPr>
            <w:r w:rsidRPr="00CF190E">
              <w:t>1.02 x 10</w:t>
            </w:r>
            <w:r w:rsidRPr="00CF190E">
              <w:rPr>
                <w:vertAlign w:val="superscript"/>
              </w:rPr>
              <w:t>3</w:t>
            </w:r>
          </w:p>
        </w:tc>
        <w:tc>
          <w:tcPr>
            <w:tcW w:w="2070" w:type="dxa"/>
            <w:vAlign w:val="center"/>
          </w:tcPr>
          <w:p w14:paraId="4D4AAA6F" w14:textId="77777777" w:rsidR="00930711" w:rsidRPr="00CF190E" w:rsidRDefault="00930711" w:rsidP="007F6C22">
            <w:pPr>
              <w:pStyle w:val="Tablebody"/>
              <w:jc w:val="right"/>
            </w:pPr>
            <w:r w:rsidRPr="00CF190E">
              <w:t>3</w:t>
            </w:r>
          </w:p>
        </w:tc>
        <w:tc>
          <w:tcPr>
            <w:tcW w:w="2160" w:type="dxa"/>
            <w:vAlign w:val="center"/>
          </w:tcPr>
          <w:p w14:paraId="44793240" w14:textId="77777777" w:rsidR="00930711" w:rsidRPr="00CF190E" w:rsidRDefault="00930711" w:rsidP="007F6C22">
            <w:pPr>
              <w:pStyle w:val="Tablebody"/>
              <w:jc w:val="right"/>
            </w:pPr>
            <w:r w:rsidRPr="00CF190E">
              <w:t>1,0,2</w:t>
            </w:r>
          </w:p>
        </w:tc>
      </w:tr>
      <w:tr w:rsidR="00930711" w:rsidRPr="00CF190E" w14:paraId="36B38245" w14:textId="77777777" w:rsidTr="005C6F8D">
        <w:trPr>
          <w:trHeight w:val="288"/>
        </w:trPr>
        <w:tc>
          <w:tcPr>
            <w:tcW w:w="1620" w:type="dxa"/>
            <w:vAlign w:val="center"/>
          </w:tcPr>
          <w:p w14:paraId="5185993C" w14:textId="77777777" w:rsidR="00930711" w:rsidRPr="00CF190E" w:rsidRDefault="00930711" w:rsidP="007F6C22">
            <w:pPr>
              <w:pStyle w:val="Tablebody"/>
              <w:jc w:val="right"/>
            </w:pPr>
            <w:r w:rsidRPr="00CF190E">
              <w:t>102</w:t>
            </w:r>
          </w:p>
        </w:tc>
        <w:tc>
          <w:tcPr>
            <w:tcW w:w="2250" w:type="dxa"/>
            <w:vAlign w:val="center"/>
          </w:tcPr>
          <w:p w14:paraId="0D547255" w14:textId="77777777" w:rsidR="00930711" w:rsidRPr="00CF190E" w:rsidRDefault="00930711" w:rsidP="007F6C22">
            <w:pPr>
              <w:pStyle w:val="Tablebody"/>
              <w:jc w:val="right"/>
            </w:pPr>
            <w:r w:rsidRPr="00CF190E">
              <w:t>1.02 x 10</w:t>
            </w:r>
            <w:r w:rsidRPr="00CF190E">
              <w:rPr>
                <w:vertAlign w:val="superscript"/>
              </w:rPr>
              <w:t>2</w:t>
            </w:r>
          </w:p>
        </w:tc>
        <w:tc>
          <w:tcPr>
            <w:tcW w:w="2070" w:type="dxa"/>
            <w:vAlign w:val="center"/>
          </w:tcPr>
          <w:p w14:paraId="7BB2F10E" w14:textId="77777777" w:rsidR="00930711" w:rsidRPr="00CF190E" w:rsidRDefault="00930711" w:rsidP="007F6C22">
            <w:pPr>
              <w:pStyle w:val="Tablebody"/>
              <w:jc w:val="right"/>
            </w:pPr>
            <w:r w:rsidRPr="00CF190E">
              <w:t>3</w:t>
            </w:r>
          </w:p>
        </w:tc>
        <w:tc>
          <w:tcPr>
            <w:tcW w:w="2160" w:type="dxa"/>
            <w:vAlign w:val="center"/>
          </w:tcPr>
          <w:p w14:paraId="1AD69F8C" w14:textId="77777777" w:rsidR="00930711" w:rsidRPr="00CF190E" w:rsidRDefault="00930711" w:rsidP="007F6C22">
            <w:pPr>
              <w:pStyle w:val="Tablebody"/>
              <w:jc w:val="right"/>
            </w:pPr>
            <w:r w:rsidRPr="00CF190E">
              <w:t>1,0,2</w:t>
            </w:r>
          </w:p>
        </w:tc>
      </w:tr>
      <w:tr w:rsidR="00930711" w:rsidRPr="00CF190E" w14:paraId="11721A8E" w14:textId="77777777" w:rsidTr="005C6F8D">
        <w:trPr>
          <w:trHeight w:val="288"/>
        </w:trPr>
        <w:tc>
          <w:tcPr>
            <w:tcW w:w="1620" w:type="dxa"/>
            <w:vAlign w:val="center"/>
          </w:tcPr>
          <w:p w14:paraId="1F9964B0" w14:textId="77777777" w:rsidR="00930711" w:rsidRPr="00CF190E" w:rsidRDefault="00930711" w:rsidP="007F6C22">
            <w:pPr>
              <w:pStyle w:val="Tablebody"/>
              <w:jc w:val="right"/>
            </w:pPr>
            <w:r w:rsidRPr="00CF190E">
              <w:t>10.2</w:t>
            </w:r>
          </w:p>
        </w:tc>
        <w:tc>
          <w:tcPr>
            <w:tcW w:w="2250" w:type="dxa"/>
            <w:vAlign w:val="center"/>
          </w:tcPr>
          <w:p w14:paraId="5AB882B0" w14:textId="77777777" w:rsidR="00930711" w:rsidRPr="00CF190E" w:rsidRDefault="00930711" w:rsidP="007F6C22">
            <w:pPr>
              <w:pStyle w:val="Tablebody"/>
              <w:jc w:val="right"/>
            </w:pPr>
            <w:r w:rsidRPr="00CF190E">
              <w:t>1.02 x 10</w:t>
            </w:r>
            <w:r w:rsidRPr="00CF190E">
              <w:rPr>
                <w:vertAlign w:val="superscript"/>
              </w:rPr>
              <w:t>1</w:t>
            </w:r>
          </w:p>
        </w:tc>
        <w:tc>
          <w:tcPr>
            <w:tcW w:w="2070" w:type="dxa"/>
            <w:vAlign w:val="center"/>
          </w:tcPr>
          <w:p w14:paraId="737A701A" w14:textId="77777777" w:rsidR="00930711" w:rsidRPr="00CF190E" w:rsidRDefault="00930711" w:rsidP="007F6C22">
            <w:pPr>
              <w:pStyle w:val="Tablebody"/>
              <w:jc w:val="right"/>
            </w:pPr>
            <w:r w:rsidRPr="00CF190E">
              <w:t>3</w:t>
            </w:r>
          </w:p>
        </w:tc>
        <w:tc>
          <w:tcPr>
            <w:tcW w:w="2160" w:type="dxa"/>
            <w:vAlign w:val="center"/>
          </w:tcPr>
          <w:p w14:paraId="3B2B914D" w14:textId="77777777" w:rsidR="00930711" w:rsidRPr="00CF190E" w:rsidRDefault="00930711" w:rsidP="007F6C22">
            <w:pPr>
              <w:pStyle w:val="Tablebody"/>
              <w:jc w:val="right"/>
            </w:pPr>
            <w:r w:rsidRPr="00CF190E">
              <w:t>1,0,2</w:t>
            </w:r>
          </w:p>
        </w:tc>
      </w:tr>
      <w:tr w:rsidR="00930711" w:rsidRPr="00CF190E" w14:paraId="499C3F67" w14:textId="77777777" w:rsidTr="005C6F8D">
        <w:trPr>
          <w:trHeight w:val="288"/>
        </w:trPr>
        <w:tc>
          <w:tcPr>
            <w:tcW w:w="1620" w:type="dxa"/>
            <w:vAlign w:val="center"/>
          </w:tcPr>
          <w:p w14:paraId="61717C6C" w14:textId="77777777" w:rsidR="00930711" w:rsidRPr="00CF190E" w:rsidRDefault="00930711" w:rsidP="007F6C22">
            <w:pPr>
              <w:pStyle w:val="Tablebody"/>
              <w:jc w:val="right"/>
            </w:pPr>
            <w:r w:rsidRPr="00CF190E">
              <w:t>1.02</w:t>
            </w:r>
          </w:p>
        </w:tc>
        <w:tc>
          <w:tcPr>
            <w:tcW w:w="2250" w:type="dxa"/>
            <w:vAlign w:val="center"/>
          </w:tcPr>
          <w:p w14:paraId="59BF15F9" w14:textId="77777777" w:rsidR="00930711" w:rsidRPr="00CF190E" w:rsidRDefault="00930711" w:rsidP="007F6C22">
            <w:pPr>
              <w:pStyle w:val="Tablebody"/>
              <w:jc w:val="right"/>
            </w:pPr>
            <w:r w:rsidRPr="00CF190E">
              <w:t>1.02 x 10</w:t>
            </w:r>
            <w:r w:rsidRPr="00CF190E">
              <w:rPr>
                <w:vertAlign w:val="superscript"/>
              </w:rPr>
              <w:t>0</w:t>
            </w:r>
          </w:p>
        </w:tc>
        <w:tc>
          <w:tcPr>
            <w:tcW w:w="2070" w:type="dxa"/>
            <w:vAlign w:val="center"/>
          </w:tcPr>
          <w:p w14:paraId="12BACA06" w14:textId="77777777" w:rsidR="00930711" w:rsidRPr="00CF190E" w:rsidRDefault="00930711" w:rsidP="007F6C22">
            <w:pPr>
              <w:pStyle w:val="Tablebody"/>
              <w:jc w:val="right"/>
            </w:pPr>
            <w:r w:rsidRPr="00CF190E">
              <w:t>3</w:t>
            </w:r>
          </w:p>
        </w:tc>
        <w:tc>
          <w:tcPr>
            <w:tcW w:w="2160" w:type="dxa"/>
            <w:vAlign w:val="center"/>
          </w:tcPr>
          <w:p w14:paraId="22E5167B" w14:textId="77777777" w:rsidR="00930711" w:rsidRPr="00CF190E" w:rsidRDefault="00930711" w:rsidP="007F6C22">
            <w:pPr>
              <w:pStyle w:val="Tablebody"/>
              <w:jc w:val="right"/>
            </w:pPr>
            <w:r w:rsidRPr="00CF190E">
              <w:t>1,0,2</w:t>
            </w:r>
          </w:p>
        </w:tc>
      </w:tr>
      <w:tr w:rsidR="00930711" w:rsidRPr="00CF190E" w14:paraId="5DF4D2F2" w14:textId="77777777" w:rsidTr="005C6F8D">
        <w:trPr>
          <w:trHeight w:val="288"/>
        </w:trPr>
        <w:tc>
          <w:tcPr>
            <w:tcW w:w="1620" w:type="dxa"/>
            <w:vAlign w:val="center"/>
          </w:tcPr>
          <w:p w14:paraId="0A3940A4" w14:textId="77777777" w:rsidR="00930711" w:rsidRPr="00CF190E" w:rsidRDefault="00930711" w:rsidP="007F6C22">
            <w:pPr>
              <w:pStyle w:val="Tablebody"/>
              <w:jc w:val="right"/>
            </w:pPr>
            <w:r w:rsidRPr="00CF190E">
              <w:t>0.102</w:t>
            </w:r>
          </w:p>
        </w:tc>
        <w:tc>
          <w:tcPr>
            <w:tcW w:w="2250" w:type="dxa"/>
            <w:vAlign w:val="center"/>
          </w:tcPr>
          <w:p w14:paraId="51718E79" w14:textId="77777777" w:rsidR="00930711" w:rsidRPr="00CF190E" w:rsidRDefault="00930711" w:rsidP="007F6C22">
            <w:pPr>
              <w:pStyle w:val="Tablebody"/>
              <w:jc w:val="right"/>
            </w:pPr>
            <w:r w:rsidRPr="00CF190E">
              <w:t>1.02 x 10</w:t>
            </w:r>
            <w:r w:rsidRPr="00CF190E">
              <w:rPr>
                <w:vertAlign w:val="superscript"/>
              </w:rPr>
              <w:t>-1</w:t>
            </w:r>
          </w:p>
        </w:tc>
        <w:tc>
          <w:tcPr>
            <w:tcW w:w="2070" w:type="dxa"/>
            <w:vAlign w:val="center"/>
          </w:tcPr>
          <w:p w14:paraId="0C7388F5" w14:textId="77777777" w:rsidR="00930711" w:rsidRPr="00CF190E" w:rsidRDefault="00930711" w:rsidP="007F6C22">
            <w:pPr>
              <w:pStyle w:val="Tablebody"/>
              <w:jc w:val="right"/>
            </w:pPr>
            <w:r w:rsidRPr="00CF190E">
              <w:t>3</w:t>
            </w:r>
          </w:p>
        </w:tc>
        <w:tc>
          <w:tcPr>
            <w:tcW w:w="2160" w:type="dxa"/>
            <w:vAlign w:val="center"/>
          </w:tcPr>
          <w:p w14:paraId="4759E00B" w14:textId="77777777" w:rsidR="00930711" w:rsidRPr="00CF190E" w:rsidRDefault="00930711" w:rsidP="007F6C22">
            <w:pPr>
              <w:pStyle w:val="Tablebody"/>
              <w:jc w:val="right"/>
            </w:pPr>
            <w:r w:rsidRPr="00CF190E">
              <w:t>1,0,2</w:t>
            </w:r>
          </w:p>
        </w:tc>
      </w:tr>
      <w:tr w:rsidR="00930711" w:rsidRPr="00CF190E" w14:paraId="022F6238" w14:textId="77777777" w:rsidTr="005C6F8D">
        <w:trPr>
          <w:trHeight w:val="288"/>
        </w:trPr>
        <w:tc>
          <w:tcPr>
            <w:tcW w:w="1620" w:type="dxa"/>
            <w:vAlign w:val="center"/>
          </w:tcPr>
          <w:p w14:paraId="144D7CA9" w14:textId="77777777" w:rsidR="00930711" w:rsidRPr="00CF190E" w:rsidRDefault="00930711" w:rsidP="007F6C22">
            <w:pPr>
              <w:pStyle w:val="Tablebody"/>
              <w:jc w:val="right"/>
            </w:pPr>
            <w:r w:rsidRPr="00CF190E">
              <w:t>0.0102</w:t>
            </w:r>
          </w:p>
        </w:tc>
        <w:tc>
          <w:tcPr>
            <w:tcW w:w="2250" w:type="dxa"/>
            <w:vAlign w:val="center"/>
          </w:tcPr>
          <w:p w14:paraId="7BB424B3" w14:textId="77777777" w:rsidR="00930711" w:rsidRPr="00CF190E" w:rsidRDefault="00930711" w:rsidP="007F6C22">
            <w:pPr>
              <w:pStyle w:val="Tablebody"/>
              <w:jc w:val="right"/>
            </w:pPr>
            <w:r w:rsidRPr="00CF190E">
              <w:t>1.02 x 10</w:t>
            </w:r>
            <w:r w:rsidRPr="00CF190E">
              <w:rPr>
                <w:vertAlign w:val="superscript"/>
              </w:rPr>
              <w:t>-2</w:t>
            </w:r>
          </w:p>
        </w:tc>
        <w:tc>
          <w:tcPr>
            <w:tcW w:w="2070" w:type="dxa"/>
            <w:vAlign w:val="center"/>
          </w:tcPr>
          <w:p w14:paraId="48F0E7E7" w14:textId="77777777" w:rsidR="00930711" w:rsidRPr="00CF190E" w:rsidRDefault="00930711" w:rsidP="007F6C22">
            <w:pPr>
              <w:pStyle w:val="Tablebody"/>
              <w:jc w:val="right"/>
            </w:pPr>
            <w:r w:rsidRPr="00CF190E">
              <w:t>3</w:t>
            </w:r>
          </w:p>
        </w:tc>
        <w:tc>
          <w:tcPr>
            <w:tcW w:w="2160" w:type="dxa"/>
            <w:vAlign w:val="center"/>
          </w:tcPr>
          <w:p w14:paraId="5CFD72F1" w14:textId="77777777" w:rsidR="00930711" w:rsidRPr="00CF190E" w:rsidRDefault="00930711" w:rsidP="007F6C22">
            <w:pPr>
              <w:pStyle w:val="Tablebody"/>
              <w:jc w:val="right"/>
            </w:pPr>
            <w:r w:rsidRPr="00CF190E">
              <w:t>1,0,2</w:t>
            </w:r>
          </w:p>
        </w:tc>
      </w:tr>
      <w:tr w:rsidR="00930711" w:rsidRPr="00CF190E" w14:paraId="0DD2D508" w14:textId="77777777" w:rsidTr="005C6F8D">
        <w:trPr>
          <w:trHeight w:val="288"/>
        </w:trPr>
        <w:tc>
          <w:tcPr>
            <w:tcW w:w="1620" w:type="dxa"/>
            <w:vAlign w:val="center"/>
          </w:tcPr>
          <w:p w14:paraId="6ED7A993" w14:textId="77777777" w:rsidR="00930711" w:rsidRPr="00CF190E" w:rsidRDefault="00930711" w:rsidP="007F6C22">
            <w:pPr>
              <w:pStyle w:val="Tablebody"/>
              <w:jc w:val="right"/>
            </w:pPr>
            <w:r w:rsidRPr="00CF190E">
              <w:t>0.00102</w:t>
            </w:r>
          </w:p>
        </w:tc>
        <w:tc>
          <w:tcPr>
            <w:tcW w:w="2250" w:type="dxa"/>
            <w:vAlign w:val="center"/>
          </w:tcPr>
          <w:p w14:paraId="62916530" w14:textId="77777777" w:rsidR="00930711" w:rsidRPr="00CF190E" w:rsidRDefault="00930711" w:rsidP="007F6C22">
            <w:pPr>
              <w:pStyle w:val="Tablebody"/>
              <w:jc w:val="right"/>
            </w:pPr>
            <w:r w:rsidRPr="00CF190E">
              <w:t>1.02 x 10</w:t>
            </w:r>
            <w:r w:rsidRPr="00CF190E">
              <w:rPr>
                <w:vertAlign w:val="superscript"/>
              </w:rPr>
              <w:t>-3</w:t>
            </w:r>
          </w:p>
        </w:tc>
        <w:tc>
          <w:tcPr>
            <w:tcW w:w="2070" w:type="dxa"/>
            <w:vAlign w:val="center"/>
          </w:tcPr>
          <w:p w14:paraId="7EE3CBDC" w14:textId="77777777" w:rsidR="00930711" w:rsidRPr="00CF190E" w:rsidRDefault="00930711" w:rsidP="007F6C22">
            <w:pPr>
              <w:pStyle w:val="Tablebody"/>
              <w:jc w:val="right"/>
            </w:pPr>
            <w:r w:rsidRPr="00CF190E">
              <w:t>3</w:t>
            </w:r>
          </w:p>
        </w:tc>
        <w:tc>
          <w:tcPr>
            <w:tcW w:w="2160" w:type="dxa"/>
            <w:vAlign w:val="center"/>
          </w:tcPr>
          <w:p w14:paraId="0410A692" w14:textId="77777777" w:rsidR="00930711" w:rsidRPr="00CF190E" w:rsidRDefault="00930711" w:rsidP="007F6C22">
            <w:pPr>
              <w:pStyle w:val="Tablebody"/>
              <w:jc w:val="right"/>
            </w:pPr>
            <w:r w:rsidRPr="00CF190E">
              <w:t>1,0,2</w:t>
            </w:r>
          </w:p>
        </w:tc>
      </w:tr>
    </w:tbl>
    <w:p w14:paraId="31FB6240" w14:textId="77777777" w:rsidR="00A22D89" w:rsidRPr="00CF190E" w:rsidRDefault="00A22D89" w:rsidP="00A22D89"/>
    <w:p w14:paraId="13F4F6C9" w14:textId="77777777" w:rsidR="00A22D89" w:rsidRPr="00790463" w:rsidRDefault="00A22D89" w:rsidP="00A22D89">
      <w:r w:rsidRPr="00790463">
        <w:t xml:space="preserve">As shown in </w:t>
      </w:r>
      <w:r w:rsidRPr="00790463">
        <w:rPr>
          <w:b/>
        </w:rPr>
        <w:t xml:space="preserve">Table </w:t>
      </w:r>
      <w:r>
        <w:rPr>
          <w:b/>
        </w:rPr>
        <w:t>3</w:t>
      </w:r>
      <w:r w:rsidRPr="00790463">
        <w:t>, the number of significant digits for result values of different magnitudes</w:t>
      </w:r>
      <w:r>
        <w:t xml:space="preserve"> (from 1 to 4)</w:t>
      </w:r>
      <w:r w:rsidRPr="00790463">
        <w:t>, is depicted.</w:t>
      </w:r>
    </w:p>
    <w:p w14:paraId="2BCFDD00" w14:textId="77777777" w:rsidR="00930711" w:rsidRDefault="00930711" w:rsidP="00930711">
      <w:pPr>
        <w:pStyle w:val="Tablenumberandcaption"/>
      </w:pPr>
      <w:bookmarkStart w:id="10" w:name="_Toc14781493"/>
      <w:r>
        <w:t xml:space="preserve">Table </w:t>
      </w:r>
      <w:r w:rsidR="003120AF">
        <w:rPr>
          <w:noProof/>
        </w:rPr>
        <w:fldChar w:fldCharType="begin"/>
      </w:r>
      <w:r w:rsidR="003120AF">
        <w:rPr>
          <w:noProof/>
        </w:rPr>
        <w:instrText xml:space="preserve"> SEQ Table \* ARABIC </w:instrText>
      </w:r>
      <w:r w:rsidR="003120AF">
        <w:rPr>
          <w:noProof/>
        </w:rPr>
        <w:fldChar w:fldCharType="separate"/>
      </w:r>
      <w:r>
        <w:rPr>
          <w:noProof/>
        </w:rPr>
        <w:t>3</w:t>
      </w:r>
      <w:r w:rsidR="003120AF">
        <w:rPr>
          <w:noProof/>
        </w:rPr>
        <w:fldChar w:fldCharType="end"/>
      </w:r>
      <w:r>
        <w:t xml:space="preserve">.  </w:t>
      </w:r>
      <w:r w:rsidRPr="00C76A4C">
        <w:t>The number of significant digits from one to four for several examples.</w:t>
      </w:r>
      <w:bookmarkEnd w:id="10"/>
    </w:p>
    <w:tbl>
      <w:tblPr>
        <w:tblStyle w:val="TableGrid"/>
        <w:tblW w:w="8555" w:type="dxa"/>
        <w:tblLook w:val="04A0" w:firstRow="1" w:lastRow="0" w:firstColumn="1" w:lastColumn="0" w:noHBand="0" w:noVBand="1"/>
      </w:tblPr>
      <w:tblGrid>
        <w:gridCol w:w="1440"/>
        <w:gridCol w:w="2340"/>
        <w:gridCol w:w="1193"/>
        <w:gridCol w:w="1194"/>
        <w:gridCol w:w="1194"/>
        <w:gridCol w:w="1194"/>
      </w:tblGrid>
      <w:tr w:rsidR="00930711" w:rsidRPr="00CF190E" w14:paraId="3EA92507" w14:textId="77777777" w:rsidTr="005C6F8D">
        <w:trPr>
          <w:trHeight w:val="432"/>
        </w:trPr>
        <w:tc>
          <w:tcPr>
            <w:tcW w:w="1440" w:type="dxa"/>
            <w:tcBorders>
              <w:top w:val="nil"/>
              <w:left w:val="nil"/>
              <w:right w:val="nil"/>
            </w:tcBorders>
            <w:vAlign w:val="center"/>
          </w:tcPr>
          <w:p w14:paraId="605E1E1E" w14:textId="77777777" w:rsidR="00930711" w:rsidRPr="00CF190E" w:rsidRDefault="00930711" w:rsidP="005C6F8D">
            <w:pPr>
              <w:jc w:val="both"/>
            </w:pPr>
          </w:p>
        </w:tc>
        <w:tc>
          <w:tcPr>
            <w:tcW w:w="2340" w:type="dxa"/>
            <w:tcBorders>
              <w:top w:val="nil"/>
              <w:left w:val="nil"/>
              <w:right w:val="single" w:sz="4" w:space="0" w:color="auto"/>
            </w:tcBorders>
            <w:vAlign w:val="center"/>
          </w:tcPr>
          <w:p w14:paraId="15B64BEE" w14:textId="77777777" w:rsidR="00930711" w:rsidRPr="00CF190E" w:rsidRDefault="00930711" w:rsidP="005C6F8D">
            <w:pPr>
              <w:jc w:val="both"/>
            </w:pPr>
          </w:p>
        </w:tc>
        <w:tc>
          <w:tcPr>
            <w:tcW w:w="4775" w:type="dxa"/>
            <w:gridSpan w:val="4"/>
            <w:tcBorders>
              <w:left w:val="single" w:sz="4" w:space="0" w:color="auto"/>
            </w:tcBorders>
            <w:vAlign w:val="center"/>
          </w:tcPr>
          <w:p w14:paraId="0D8B9393" w14:textId="77777777" w:rsidR="00930711" w:rsidRPr="00A73FD3" w:rsidRDefault="00930711" w:rsidP="007F6C22">
            <w:pPr>
              <w:pStyle w:val="Tableheader"/>
              <w:jc w:val="center"/>
            </w:pPr>
            <w:r w:rsidRPr="00A73FD3">
              <w:t xml:space="preserve">Result with indicated </w:t>
            </w:r>
            <w:r>
              <w:t xml:space="preserve"># of </w:t>
            </w:r>
            <w:r w:rsidRPr="00A73FD3">
              <w:t>Significant Digits</w:t>
            </w:r>
          </w:p>
        </w:tc>
      </w:tr>
      <w:tr w:rsidR="00930711" w:rsidRPr="00CF190E" w14:paraId="7FF79A00" w14:textId="77777777" w:rsidTr="005C6F8D">
        <w:trPr>
          <w:trHeight w:val="432"/>
        </w:trPr>
        <w:tc>
          <w:tcPr>
            <w:tcW w:w="1440" w:type="dxa"/>
            <w:vAlign w:val="center"/>
          </w:tcPr>
          <w:p w14:paraId="79FE40FA" w14:textId="77777777" w:rsidR="00930711" w:rsidRPr="00930711" w:rsidRDefault="00930711" w:rsidP="007F6C22">
            <w:pPr>
              <w:pStyle w:val="Tablebody"/>
              <w:jc w:val="right"/>
              <w:rPr>
                <w:b/>
              </w:rPr>
            </w:pPr>
            <w:r w:rsidRPr="00930711">
              <w:rPr>
                <w:b/>
              </w:rPr>
              <w:t>Result</w:t>
            </w:r>
          </w:p>
        </w:tc>
        <w:tc>
          <w:tcPr>
            <w:tcW w:w="2340" w:type="dxa"/>
            <w:vAlign w:val="center"/>
          </w:tcPr>
          <w:p w14:paraId="2A0FA2F2" w14:textId="77777777" w:rsidR="00930711" w:rsidRPr="00930711" w:rsidRDefault="00930711" w:rsidP="007F6C22">
            <w:pPr>
              <w:pStyle w:val="Tablebody"/>
              <w:jc w:val="right"/>
              <w:rPr>
                <w:b/>
              </w:rPr>
            </w:pPr>
            <w:r w:rsidRPr="00930711">
              <w:rPr>
                <w:b/>
              </w:rPr>
              <w:t>Scientific Notation</w:t>
            </w:r>
          </w:p>
        </w:tc>
        <w:tc>
          <w:tcPr>
            <w:tcW w:w="1193" w:type="dxa"/>
            <w:vAlign w:val="center"/>
          </w:tcPr>
          <w:p w14:paraId="34EAD596" w14:textId="77777777" w:rsidR="00930711" w:rsidRPr="00930711" w:rsidRDefault="00930711" w:rsidP="007F6C22">
            <w:pPr>
              <w:pStyle w:val="Tablebody"/>
              <w:jc w:val="right"/>
              <w:rPr>
                <w:b/>
              </w:rPr>
            </w:pPr>
            <w:r w:rsidRPr="00930711">
              <w:rPr>
                <w:b/>
              </w:rPr>
              <w:t>1</w:t>
            </w:r>
          </w:p>
        </w:tc>
        <w:tc>
          <w:tcPr>
            <w:tcW w:w="1194" w:type="dxa"/>
            <w:vAlign w:val="center"/>
          </w:tcPr>
          <w:p w14:paraId="3010B3C2" w14:textId="77777777" w:rsidR="00930711" w:rsidRPr="00930711" w:rsidRDefault="00930711" w:rsidP="007F6C22">
            <w:pPr>
              <w:pStyle w:val="Tablebody"/>
              <w:jc w:val="right"/>
              <w:rPr>
                <w:b/>
              </w:rPr>
            </w:pPr>
            <w:r w:rsidRPr="00930711">
              <w:rPr>
                <w:b/>
              </w:rPr>
              <w:t>2</w:t>
            </w:r>
          </w:p>
        </w:tc>
        <w:tc>
          <w:tcPr>
            <w:tcW w:w="1194" w:type="dxa"/>
            <w:vAlign w:val="center"/>
          </w:tcPr>
          <w:p w14:paraId="0BCCF245" w14:textId="77777777" w:rsidR="00930711" w:rsidRPr="00930711" w:rsidRDefault="00930711" w:rsidP="007F6C22">
            <w:pPr>
              <w:pStyle w:val="Tablebody"/>
              <w:jc w:val="right"/>
              <w:rPr>
                <w:b/>
              </w:rPr>
            </w:pPr>
            <w:r w:rsidRPr="00930711">
              <w:rPr>
                <w:b/>
              </w:rPr>
              <w:t>3</w:t>
            </w:r>
          </w:p>
        </w:tc>
        <w:tc>
          <w:tcPr>
            <w:tcW w:w="1194" w:type="dxa"/>
            <w:vAlign w:val="center"/>
          </w:tcPr>
          <w:p w14:paraId="5076FDE8" w14:textId="77777777" w:rsidR="00930711" w:rsidRPr="00930711" w:rsidRDefault="00930711" w:rsidP="007F6C22">
            <w:pPr>
              <w:pStyle w:val="Tablebody"/>
              <w:jc w:val="right"/>
              <w:rPr>
                <w:b/>
              </w:rPr>
            </w:pPr>
            <w:r w:rsidRPr="00930711">
              <w:rPr>
                <w:b/>
              </w:rPr>
              <w:t>4</w:t>
            </w:r>
          </w:p>
        </w:tc>
      </w:tr>
      <w:tr w:rsidR="00930711" w:rsidRPr="00CF190E" w14:paraId="36AB9262" w14:textId="77777777" w:rsidTr="005C6F8D">
        <w:trPr>
          <w:trHeight w:val="288"/>
        </w:trPr>
        <w:tc>
          <w:tcPr>
            <w:tcW w:w="1440" w:type="dxa"/>
            <w:vAlign w:val="center"/>
          </w:tcPr>
          <w:p w14:paraId="58DBE158" w14:textId="77777777" w:rsidR="00930711" w:rsidRPr="00CF190E" w:rsidRDefault="00930711" w:rsidP="007F6C22">
            <w:pPr>
              <w:pStyle w:val="Tablebody"/>
              <w:jc w:val="right"/>
            </w:pPr>
            <w:r w:rsidRPr="00CF190E">
              <w:t>0.1234</w:t>
            </w:r>
          </w:p>
        </w:tc>
        <w:tc>
          <w:tcPr>
            <w:tcW w:w="2340" w:type="dxa"/>
            <w:vAlign w:val="center"/>
          </w:tcPr>
          <w:p w14:paraId="0660C3D1" w14:textId="77777777" w:rsidR="00930711" w:rsidRPr="00CF190E" w:rsidRDefault="00930711" w:rsidP="007F6C22">
            <w:pPr>
              <w:pStyle w:val="Tablebody"/>
              <w:jc w:val="right"/>
            </w:pPr>
            <w:r w:rsidRPr="00CF190E">
              <w:t>1.234 x 10</w:t>
            </w:r>
            <w:r w:rsidRPr="00CF190E">
              <w:rPr>
                <w:vertAlign w:val="superscript"/>
              </w:rPr>
              <w:t>-1</w:t>
            </w:r>
          </w:p>
        </w:tc>
        <w:tc>
          <w:tcPr>
            <w:tcW w:w="1193" w:type="dxa"/>
            <w:vAlign w:val="center"/>
          </w:tcPr>
          <w:p w14:paraId="4944CA0B" w14:textId="77777777" w:rsidR="00930711" w:rsidRPr="00CF190E" w:rsidRDefault="00930711" w:rsidP="007F6C22">
            <w:pPr>
              <w:pStyle w:val="Tablebody"/>
              <w:jc w:val="right"/>
            </w:pPr>
            <w:r w:rsidRPr="00CF190E">
              <w:t>0.1</w:t>
            </w:r>
          </w:p>
        </w:tc>
        <w:tc>
          <w:tcPr>
            <w:tcW w:w="1194" w:type="dxa"/>
            <w:vAlign w:val="center"/>
          </w:tcPr>
          <w:p w14:paraId="6F07ECC6" w14:textId="77777777" w:rsidR="00930711" w:rsidRPr="00CF190E" w:rsidRDefault="00930711" w:rsidP="007F6C22">
            <w:pPr>
              <w:pStyle w:val="Tablebody"/>
              <w:jc w:val="right"/>
            </w:pPr>
            <w:r w:rsidRPr="00CF190E">
              <w:t>0.12</w:t>
            </w:r>
          </w:p>
        </w:tc>
        <w:tc>
          <w:tcPr>
            <w:tcW w:w="1194" w:type="dxa"/>
            <w:vAlign w:val="center"/>
          </w:tcPr>
          <w:p w14:paraId="1E134D89" w14:textId="77777777" w:rsidR="00930711" w:rsidRPr="00CF190E" w:rsidRDefault="00930711" w:rsidP="007F6C22">
            <w:pPr>
              <w:pStyle w:val="Tablebody"/>
              <w:jc w:val="right"/>
            </w:pPr>
            <w:r w:rsidRPr="00CF190E">
              <w:t>0.123</w:t>
            </w:r>
          </w:p>
        </w:tc>
        <w:tc>
          <w:tcPr>
            <w:tcW w:w="1194" w:type="dxa"/>
            <w:vAlign w:val="center"/>
          </w:tcPr>
          <w:p w14:paraId="65923FEF" w14:textId="77777777" w:rsidR="00930711" w:rsidRPr="00CF190E" w:rsidRDefault="00930711" w:rsidP="007F6C22">
            <w:pPr>
              <w:pStyle w:val="Tablebody"/>
              <w:jc w:val="right"/>
            </w:pPr>
            <w:r w:rsidRPr="00CF190E">
              <w:t>0.1234</w:t>
            </w:r>
          </w:p>
        </w:tc>
      </w:tr>
      <w:tr w:rsidR="00930711" w:rsidRPr="00CF190E" w14:paraId="2B22A44A" w14:textId="77777777" w:rsidTr="005C6F8D">
        <w:trPr>
          <w:trHeight w:val="288"/>
        </w:trPr>
        <w:tc>
          <w:tcPr>
            <w:tcW w:w="1440" w:type="dxa"/>
            <w:vAlign w:val="center"/>
          </w:tcPr>
          <w:p w14:paraId="6F1B9C48" w14:textId="77777777" w:rsidR="00930711" w:rsidRPr="00CF190E" w:rsidRDefault="00930711" w:rsidP="007F6C22">
            <w:pPr>
              <w:pStyle w:val="Tablebody"/>
              <w:jc w:val="right"/>
            </w:pPr>
            <w:r w:rsidRPr="00CF190E">
              <w:t>1.234</w:t>
            </w:r>
          </w:p>
        </w:tc>
        <w:tc>
          <w:tcPr>
            <w:tcW w:w="2340" w:type="dxa"/>
            <w:vAlign w:val="center"/>
          </w:tcPr>
          <w:p w14:paraId="11475877" w14:textId="77777777" w:rsidR="00930711" w:rsidRPr="00CF190E" w:rsidRDefault="00930711" w:rsidP="007F6C22">
            <w:pPr>
              <w:pStyle w:val="Tablebody"/>
              <w:jc w:val="right"/>
            </w:pPr>
            <w:r w:rsidRPr="00CF190E">
              <w:t>1.234 x 10</w:t>
            </w:r>
            <w:r w:rsidRPr="00CF190E">
              <w:rPr>
                <w:vertAlign w:val="superscript"/>
              </w:rPr>
              <w:t>0</w:t>
            </w:r>
          </w:p>
        </w:tc>
        <w:tc>
          <w:tcPr>
            <w:tcW w:w="1193" w:type="dxa"/>
            <w:vAlign w:val="center"/>
          </w:tcPr>
          <w:p w14:paraId="79198CB1" w14:textId="77777777" w:rsidR="00930711" w:rsidRPr="00CF190E" w:rsidRDefault="00930711" w:rsidP="007F6C22">
            <w:pPr>
              <w:pStyle w:val="Tablebody"/>
              <w:jc w:val="right"/>
            </w:pPr>
            <w:r w:rsidRPr="00CF190E">
              <w:t>1</w:t>
            </w:r>
          </w:p>
        </w:tc>
        <w:tc>
          <w:tcPr>
            <w:tcW w:w="1194" w:type="dxa"/>
            <w:vAlign w:val="center"/>
          </w:tcPr>
          <w:p w14:paraId="64375CBB" w14:textId="77777777" w:rsidR="00930711" w:rsidRPr="00CF190E" w:rsidRDefault="00930711" w:rsidP="007F6C22">
            <w:pPr>
              <w:pStyle w:val="Tablebody"/>
              <w:jc w:val="right"/>
            </w:pPr>
            <w:r w:rsidRPr="00CF190E">
              <w:t>1.2</w:t>
            </w:r>
          </w:p>
        </w:tc>
        <w:tc>
          <w:tcPr>
            <w:tcW w:w="1194" w:type="dxa"/>
            <w:vAlign w:val="center"/>
          </w:tcPr>
          <w:p w14:paraId="3AED6AA5" w14:textId="77777777" w:rsidR="00930711" w:rsidRPr="00CF190E" w:rsidRDefault="00930711" w:rsidP="007F6C22">
            <w:pPr>
              <w:pStyle w:val="Tablebody"/>
              <w:jc w:val="right"/>
            </w:pPr>
            <w:r w:rsidRPr="00CF190E">
              <w:t>1.23</w:t>
            </w:r>
          </w:p>
        </w:tc>
        <w:tc>
          <w:tcPr>
            <w:tcW w:w="1194" w:type="dxa"/>
            <w:vAlign w:val="center"/>
          </w:tcPr>
          <w:p w14:paraId="41210752" w14:textId="77777777" w:rsidR="00930711" w:rsidRPr="00CF190E" w:rsidRDefault="00930711" w:rsidP="007F6C22">
            <w:pPr>
              <w:pStyle w:val="Tablebody"/>
              <w:jc w:val="right"/>
            </w:pPr>
            <w:r w:rsidRPr="00CF190E">
              <w:t>1.234</w:t>
            </w:r>
          </w:p>
        </w:tc>
      </w:tr>
      <w:tr w:rsidR="00930711" w:rsidRPr="00CF190E" w14:paraId="1DE9833F" w14:textId="77777777" w:rsidTr="005C6F8D">
        <w:trPr>
          <w:trHeight w:val="288"/>
        </w:trPr>
        <w:tc>
          <w:tcPr>
            <w:tcW w:w="1440" w:type="dxa"/>
            <w:vAlign w:val="center"/>
          </w:tcPr>
          <w:p w14:paraId="6B057A01" w14:textId="77777777" w:rsidR="00930711" w:rsidRPr="00CF190E" w:rsidRDefault="00930711" w:rsidP="007F6C22">
            <w:pPr>
              <w:pStyle w:val="Tablebody"/>
              <w:jc w:val="right"/>
            </w:pPr>
            <w:r w:rsidRPr="00CF190E">
              <w:t>12.34</w:t>
            </w:r>
          </w:p>
        </w:tc>
        <w:tc>
          <w:tcPr>
            <w:tcW w:w="2340" w:type="dxa"/>
            <w:vAlign w:val="center"/>
          </w:tcPr>
          <w:p w14:paraId="4C26715F" w14:textId="77777777" w:rsidR="00930711" w:rsidRPr="00CF190E" w:rsidRDefault="00930711" w:rsidP="007F6C22">
            <w:pPr>
              <w:pStyle w:val="Tablebody"/>
              <w:jc w:val="right"/>
            </w:pPr>
            <w:r w:rsidRPr="00CF190E">
              <w:t>1.234 x 10</w:t>
            </w:r>
            <w:r w:rsidRPr="00CF190E">
              <w:rPr>
                <w:vertAlign w:val="superscript"/>
              </w:rPr>
              <w:t>1</w:t>
            </w:r>
          </w:p>
        </w:tc>
        <w:tc>
          <w:tcPr>
            <w:tcW w:w="1193" w:type="dxa"/>
            <w:vAlign w:val="center"/>
          </w:tcPr>
          <w:p w14:paraId="79D830D6" w14:textId="77777777" w:rsidR="00930711" w:rsidRPr="00CF190E" w:rsidRDefault="00930711" w:rsidP="007F6C22">
            <w:pPr>
              <w:pStyle w:val="Tablebody"/>
              <w:jc w:val="right"/>
            </w:pPr>
            <w:r w:rsidRPr="00CF190E">
              <w:t>10</w:t>
            </w:r>
          </w:p>
        </w:tc>
        <w:tc>
          <w:tcPr>
            <w:tcW w:w="1194" w:type="dxa"/>
            <w:vAlign w:val="center"/>
          </w:tcPr>
          <w:p w14:paraId="75D66E16" w14:textId="77777777" w:rsidR="00930711" w:rsidRPr="00CF190E" w:rsidRDefault="00930711" w:rsidP="007F6C22">
            <w:pPr>
              <w:pStyle w:val="Tablebody"/>
              <w:jc w:val="right"/>
            </w:pPr>
            <w:r w:rsidRPr="00CF190E">
              <w:t>12</w:t>
            </w:r>
          </w:p>
        </w:tc>
        <w:tc>
          <w:tcPr>
            <w:tcW w:w="1194" w:type="dxa"/>
            <w:vAlign w:val="center"/>
          </w:tcPr>
          <w:p w14:paraId="3E4A3502" w14:textId="77777777" w:rsidR="00930711" w:rsidRPr="00CF190E" w:rsidRDefault="00930711" w:rsidP="007F6C22">
            <w:pPr>
              <w:pStyle w:val="Tablebody"/>
              <w:jc w:val="right"/>
            </w:pPr>
            <w:r w:rsidRPr="00CF190E">
              <w:t>12.3</w:t>
            </w:r>
          </w:p>
        </w:tc>
        <w:tc>
          <w:tcPr>
            <w:tcW w:w="1194" w:type="dxa"/>
            <w:vAlign w:val="center"/>
          </w:tcPr>
          <w:p w14:paraId="3FE060AC" w14:textId="77777777" w:rsidR="00930711" w:rsidRPr="00CF190E" w:rsidRDefault="00930711" w:rsidP="007F6C22">
            <w:pPr>
              <w:pStyle w:val="Tablebody"/>
              <w:jc w:val="right"/>
            </w:pPr>
            <w:r w:rsidRPr="00CF190E">
              <w:t>12.34</w:t>
            </w:r>
          </w:p>
        </w:tc>
      </w:tr>
      <w:tr w:rsidR="00930711" w:rsidRPr="00CF190E" w14:paraId="4252352C" w14:textId="77777777" w:rsidTr="005C6F8D">
        <w:trPr>
          <w:trHeight w:val="288"/>
        </w:trPr>
        <w:tc>
          <w:tcPr>
            <w:tcW w:w="1440" w:type="dxa"/>
            <w:vAlign w:val="center"/>
          </w:tcPr>
          <w:p w14:paraId="225CDCC8" w14:textId="77777777" w:rsidR="00930711" w:rsidRPr="00CF190E" w:rsidRDefault="00930711" w:rsidP="007F6C22">
            <w:pPr>
              <w:pStyle w:val="Tablebody"/>
              <w:jc w:val="right"/>
            </w:pPr>
            <w:r w:rsidRPr="00CF190E">
              <w:t>123.4</w:t>
            </w:r>
          </w:p>
        </w:tc>
        <w:tc>
          <w:tcPr>
            <w:tcW w:w="2340" w:type="dxa"/>
            <w:vAlign w:val="center"/>
          </w:tcPr>
          <w:p w14:paraId="5F8EB6C7" w14:textId="77777777" w:rsidR="00930711" w:rsidRPr="00CF190E" w:rsidRDefault="00930711" w:rsidP="007F6C22">
            <w:pPr>
              <w:pStyle w:val="Tablebody"/>
              <w:jc w:val="right"/>
            </w:pPr>
            <w:r w:rsidRPr="00CF190E">
              <w:t>1.234 x 10</w:t>
            </w:r>
            <w:r w:rsidRPr="00CF190E">
              <w:rPr>
                <w:vertAlign w:val="superscript"/>
              </w:rPr>
              <w:t>2</w:t>
            </w:r>
          </w:p>
        </w:tc>
        <w:tc>
          <w:tcPr>
            <w:tcW w:w="1193" w:type="dxa"/>
            <w:vAlign w:val="center"/>
          </w:tcPr>
          <w:p w14:paraId="0106CD22" w14:textId="77777777" w:rsidR="00930711" w:rsidRPr="00CF190E" w:rsidRDefault="00930711" w:rsidP="007F6C22">
            <w:pPr>
              <w:pStyle w:val="Tablebody"/>
              <w:jc w:val="right"/>
            </w:pPr>
            <w:r w:rsidRPr="00CF190E">
              <w:t>100</w:t>
            </w:r>
          </w:p>
        </w:tc>
        <w:tc>
          <w:tcPr>
            <w:tcW w:w="1194" w:type="dxa"/>
            <w:vAlign w:val="center"/>
          </w:tcPr>
          <w:p w14:paraId="7CF846D9" w14:textId="77777777" w:rsidR="00930711" w:rsidRPr="00CF190E" w:rsidRDefault="00930711" w:rsidP="007F6C22">
            <w:pPr>
              <w:pStyle w:val="Tablebody"/>
              <w:jc w:val="right"/>
            </w:pPr>
            <w:r w:rsidRPr="00CF190E">
              <w:t>120</w:t>
            </w:r>
          </w:p>
        </w:tc>
        <w:tc>
          <w:tcPr>
            <w:tcW w:w="1194" w:type="dxa"/>
            <w:vAlign w:val="center"/>
          </w:tcPr>
          <w:p w14:paraId="5BC2E732" w14:textId="77777777" w:rsidR="00930711" w:rsidRPr="00CF190E" w:rsidRDefault="00930711" w:rsidP="007F6C22">
            <w:pPr>
              <w:pStyle w:val="Tablebody"/>
              <w:jc w:val="right"/>
            </w:pPr>
            <w:r w:rsidRPr="00CF190E">
              <w:t>123</w:t>
            </w:r>
          </w:p>
        </w:tc>
        <w:tc>
          <w:tcPr>
            <w:tcW w:w="1194" w:type="dxa"/>
            <w:vAlign w:val="center"/>
          </w:tcPr>
          <w:p w14:paraId="5F2C51FD" w14:textId="77777777" w:rsidR="00930711" w:rsidRPr="00CF190E" w:rsidRDefault="00930711" w:rsidP="007F6C22">
            <w:pPr>
              <w:pStyle w:val="Tablebody"/>
              <w:jc w:val="right"/>
            </w:pPr>
            <w:r w:rsidRPr="00CF190E">
              <w:t>123.4</w:t>
            </w:r>
          </w:p>
        </w:tc>
      </w:tr>
      <w:tr w:rsidR="00930711" w:rsidRPr="00CF190E" w14:paraId="1456479F" w14:textId="77777777" w:rsidTr="005C6F8D">
        <w:trPr>
          <w:trHeight w:val="288"/>
        </w:trPr>
        <w:tc>
          <w:tcPr>
            <w:tcW w:w="1440" w:type="dxa"/>
            <w:vAlign w:val="center"/>
          </w:tcPr>
          <w:p w14:paraId="66CE9FCA" w14:textId="77777777" w:rsidR="00930711" w:rsidRPr="00CF190E" w:rsidRDefault="00930711" w:rsidP="007F6C22">
            <w:pPr>
              <w:pStyle w:val="Tablebody"/>
              <w:jc w:val="right"/>
            </w:pPr>
            <w:r w:rsidRPr="00CF190E">
              <w:t>1234</w:t>
            </w:r>
          </w:p>
        </w:tc>
        <w:tc>
          <w:tcPr>
            <w:tcW w:w="2340" w:type="dxa"/>
            <w:vAlign w:val="center"/>
          </w:tcPr>
          <w:p w14:paraId="1FD4FB2D" w14:textId="77777777" w:rsidR="00930711" w:rsidRPr="00CF190E" w:rsidRDefault="00930711" w:rsidP="007F6C22">
            <w:pPr>
              <w:pStyle w:val="Tablebody"/>
              <w:jc w:val="right"/>
            </w:pPr>
            <w:r w:rsidRPr="00CF190E">
              <w:t>1.234 x 10</w:t>
            </w:r>
            <w:r w:rsidRPr="00CF190E">
              <w:rPr>
                <w:vertAlign w:val="superscript"/>
              </w:rPr>
              <w:t>3</w:t>
            </w:r>
          </w:p>
        </w:tc>
        <w:tc>
          <w:tcPr>
            <w:tcW w:w="1193" w:type="dxa"/>
            <w:vAlign w:val="center"/>
          </w:tcPr>
          <w:p w14:paraId="48B4AB50" w14:textId="77777777" w:rsidR="00930711" w:rsidRPr="00CF190E" w:rsidRDefault="00930711" w:rsidP="007F6C22">
            <w:pPr>
              <w:pStyle w:val="Tablebody"/>
              <w:jc w:val="right"/>
            </w:pPr>
            <w:r w:rsidRPr="00CF190E">
              <w:t>1000</w:t>
            </w:r>
          </w:p>
        </w:tc>
        <w:tc>
          <w:tcPr>
            <w:tcW w:w="1194" w:type="dxa"/>
            <w:vAlign w:val="center"/>
          </w:tcPr>
          <w:p w14:paraId="561CFE38" w14:textId="77777777" w:rsidR="00930711" w:rsidRPr="00CF190E" w:rsidRDefault="00930711" w:rsidP="007F6C22">
            <w:pPr>
              <w:pStyle w:val="Tablebody"/>
              <w:jc w:val="right"/>
            </w:pPr>
            <w:r w:rsidRPr="00CF190E">
              <w:t>1200</w:t>
            </w:r>
          </w:p>
        </w:tc>
        <w:tc>
          <w:tcPr>
            <w:tcW w:w="1194" w:type="dxa"/>
            <w:vAlign w:val="center"/>
          </w:tcPr>
          <w:p w14:paraId="3151823C" w14:textId="77777777" w:rsidR="00930711" w:rsidRPr="00CF190E" w:rsidRDefault="00930711" w:rsidP="007F6C22">
            <w:pPr>
              <w:pStyle w:val="Tablebody"/>
              <w:jc w:val="right"/>
            </w:pPr>
            <w:r w:rsidRPr="00CF190E">
              <w:t>1230</w:t>
            </w:r>
          </w:p>
        </w:tc>
        <w:tc>
          <w:tcPr>
            <w:tcW w:w="1194" w:type="dxa"/>
            <w:vAlign w:val="center"/>
          </w:tcPr>
          <w:p w14:paraId="1EFE141C" w14:textId="77777777" w:rsidR="00930711" w:rsidRPr="00CF190E" w:rsidRDefault="00930711" w:rsidP="007F6C22">
            <w:pPr>
              <w:pStyle w:val="Tablebody"/>
              <w:jc w:val="right"/>
            </w:pPr>
            <w:r w:rsidRPr="00CF190E">
              <w:t>1234</w:t>
            </w:r>
          </w:p>
        </w:tc>
      </w:tr>
    </w:tbl>
    <w:p w14:paraId="37AC4613" w14:textId="77777777" w:rsidR="00A22D89" w:rsidRDefault="00A22D89" w:rsidP="00A22D89"/>
    <w:p w14:paraId="62939998" w14:textId="77777777" w:rsidR="00A73FD3" w:rsidRDefault="00A73FD3" w:rsidP="00B21E05"/>
    <w:p w14:paraId="712F6CB2" w14:textId="4AB28594" w:rsidR="00371245" w:rsidRPr="00091D60" w:rsidRDefault="00A22D89" w:rsidP="00C627EA">
      <w:pPr>
        <w:pStyle w:val="Heading2"/>
      </w:pPr>
      <w:bookmarkStart w:id="11" w:name="_Toc14781550"/>
      <w:r>
        <w:t>Presenting Rounded Data in Tables</w:t>
      </w:r>
      <w:bookmarkEnd w:id="11"/>
    </w:p>
    <w:p w14:paraId="29E52B2F" w14:textId="77777777" w:rsidR="00301D3A" w:rsidRDefault="00301D3A" w:rsidP="00301D3A">
      <w:r w:rsidRPr="00CF190E">
        <w:t xml:space="preserve">When preparing </w:t>
      </w:r>
      <w:r>
        <w:t xml:space="preserve">summarized </w:t>
      </w:r>
      <w:r w:rsidRPr="00CF190E">
        <w:t>data tables</w:t>
      </w:r>
      <w:r>
        <w:t>, all result values</w:t>
      </w:r>
      <w:r w:rsidRPr="00CF190E">
        <w:t xml:space="preserve"> </w:t>
      </w:r>
      <w:r>
        <w:t xml:space="preserve">should be expressed </w:t>
      </w:r>
      <w:r w:rsidRPr="00CF190E">
        <w:t xml:space="preserve">with the same </w:t>
      </w:r>
      <w:r>
        <w:t>number of significant digits. Once the desired number of significant digits has been established for the result value, use the same number of decimal places in the variability measurement (e.g. SD, SEM) (</w:t>
      </w:r>
      <w:r w:rsidRPr="00301D3A">
        <w:rPr>
          <w:b/>
        </w:rPr>
        <w:t>Table 4</w:t>
      </w:r>
      <w:r>
        <w:t xml:space="preserve">, Data Set </w:t>
      </w:r>
      <w:r w:rsidRPr="00301D3A">
        <w:rPr>
          <w:b/>
        </w:rPr>
        <w:t>3</w:t>
      </w:r>
      <w:r>
        <w:t>).</w:t>
      </w:r>
    </w:p>
    <w:p w14:paraId="57B6778D" w14:textId="77777777" w:rsidR="00301D3A" w:rsidRDefault="00301D3A" w:rsidP="00301D3A"/>
    <w:p w14:paraId="0E152F06" w14:textId="4128B58C" w:rsidR="00301D3A" w:rsidRPr="00A24819" w:rsidRDefault="00301D3A" w:rsidP="00301D3A">
      <w:r>
        <w:t>Consider the summary presented i</w:t>
      </w:r>
      <w:r w:rsidRPr="00CF190E">
        <w:t xml:space="preserve">n </w:t>
      </w:r>
      <w:r w:rsidRPr="00B41A2F">
        <w:rPr>
          <w:b/>
        </w:rPr>
        <w:t xml:space="preserve">Table </w:t>
      </w:r>
      <w:r>
        <w:rPr>
          <w:b/>
        </w:rPr>
        <w:t xml:space="preserve">4 </w:t>
      </w:r>
      <w:r>
        <w:t xml:space="preserve">that represents typical data </w:t>
      </w:r>
      <w:r w:rsidRPr="00A24819">
        <w:t>generated for compound testing</w:t>
      </w:r>
      <w:r>
        <w:t xml:space="preserve"> results and the associated error.</w:t>
      </w:r>
      <w:r w:rsidR="00567FF0">
        <w:t xml:space="preserve"> </w:t>
      </w:r>
      <w:r>
        <w:t>Each data set in the table is discussed below.</w:t>
      </w:r>
    </w:p>
    <w:p w14:paraId="5DB9A1A4" w14:textId="77777777" w:rsidR="00301D3A" w:rsidRDefault="00301D3A" w:rsidP="00301D3A"/>
    <w:p w14:paraId="357AEDB7" w14:textId="77777777" w:rsidR="00301D3A" w:rsidRDefault="00301D3A" w:rsidP="00301D3A">
      <w:r w:rsidRPr="00712F14">
        <w:rPr>
          <w:b/>
          <w:i/>
        </w:rPr>
        <w:t>Data Set 1</w:t>
      </w:r>
      <w:r w:rsidRPr="00712F14">
        <w:rPr>
          <w:b/>
        </w:rPr>
        <w:t>:</w:t>
      </w:r>
      <w:r>
        <w:t xml:space="preserve"> Each Result Value and the paired statistical measurement (SEM) are expressed with the same number of decimal places, in this case three. Note that the table is cumbersome when values range several magnitudes and the number of significant digits is variable.</w:t>
      </w:r>
    </w:p>
    <w:p w14:paraId="47FE56DA" w14:textId="77777777" w:rsidR="00301D3A" w:rsidRDefault="00301D3A" w:rsidP="00301D3A"/>
    <w:p w14:paraId="0356CD14" w14:textId="255402D8" w:rsidR="00301D3A" w:rsidRDefault="00301D3A" w:rsidP="00301D3A">
      <w:r w:rsidRPr="00712F14">
        <w:rPr>
          <w:b/>
          <w:i/>
        </w:rPr>
        <w:t>Data Set 2</w:t>
      </w:r>
      <w:r w:rsidRPr="00712F14">
        <w:rPr>
          <w:b/>
        </w:rPr>
        <w:t>:</w:t>
      </w:r>
      <w:r>
        <w:t xml:space="preserve"> All Result Values have the same number of decimal places (three) with the paired statistical measurement (SEM) also having the same number of decimal places (three). Once again, the number of significant digits expressed for the result value is variable with anywhere from 2-7 significant digits. Summary tables with values and error </w:t>
      </w:r>
      <w:r w:rsidR="005E6621">
        <w:t>like</w:t>
      </w:r>
      <w:r>
        <w:t xml:space="preserve"> th</w:t>
      </w:r>
      <w:r w:rsidR="005E6621">
        <w:t>ose</w:t>
      </w:r>
      <w:r>
        <w:t xml:space="preserve"> shown are often seen when results are obtained from a database query with a set number of decimal places for the results.</w:t>
      </w:r>
    </w:p>
    <w:p w14:paraId="3406309D" w14:textId="77777777" w:rsidR="00301D3A" w:rsidRDefault="00301D3A" w:rsidP="00301D3A"/>
    <w:p w14:paraId="6C83C149" w14:textId="42B4EE4D" w:rsidR="00301D3A" w:rsidRPr="008D4CE2" w:rsidRDefault="00301D3A" w:rsidP="00301D3A">
      <w:r w:rsidRPr="00712F14">
        <w:rPr>
          <w:b/>
          <w:i/>
        </w:rPr>
        <w:t>Data Set 3</w:t>
      </w:r>
      <w:r w:rsidRPr="00712F14">
        <w:rPr>
          <w:b/>
        </w:rPr>
        <w:t>:</w:t>
      </w:r>
      <w:r>
        <w:t xml:space="preserve"> All Result Values are shown with the same number of significant digits (three in this example). The paired statistical measurement (SEM) has the same number of decimal places as the result value. This is the preferred method of expression for results and error. If results are obtained from a database query, there may be some manipulation required with either the result value or the error.</w:t>
      </w:r>
    </w:p>
    <w:p w14:paraId="5EFB17FC" w14:textId="77777777" w:rsidR="0074587D" w:rsidRDefault="0074587D" w:rsidP="0074587D">
      <w:pPr>
        <w:pStyle w:val="Tablenumberandcaption"/>
      </w:pPr>
      <w:bookmarkStart w:id="12" w:name="_Toc14781494"/>
      <w:r>
        <w:t xml:space="preserve">Table </w:t>
      </w:r>
      <w:r w:rsidR="003120AF">
        <w:rPr>
          <w:noProof/>
        </w:rPr>
        <w:fldChar w:fldCharType="begin"/>
      </w:r>
      <w:r w:rsidR="003120AF">
        <w:rPr>
          <w:noProof/>
        </w:rPr>
        <w:instrText xml:space="preserve"> SEQ Table \* ARABIC </w:instrText>
      </w:r>
      <w:r w:rsidR="003120AF">
        <w:rPr>
          <w:noProof/>
        </w:rPr>
        <w:fldChar w:fldCharType="separate"/>
      </w:r>
      <w:r>
        <w:rPr>
          <w:noProof/>
        </w:rPr>
        <w:t>4</w:t>
      </w:r>
      <w:r w:rsidR="003120AF">
        <w:rPr>
          <w:noProof/>
        </w:rPr>
        <w:fldChar w:fldCharType="end"/>
      </w:r>
      <w:r>
        <w:t xml:space="preserve">.  </w:t>
      </w:r>
      <w:r w:rsidRPr="00D83DFB">
        <w:t>Expression of Result Values and Error in a Data Summary Table</w:t>
      </w:r>
      <w:bookmarkEnd w:id="12"/>
    </w:p>
    <w:tbl>
      <w:tblPr>
        <w:tblStyle w:val="TableGrid"/>
        <w:tblW w:w="0" w:type="auto"/>
        <w:tblInd w:w="198" w:type="dxa"/>
        <w:tblLayout w:type="fixed"/>
        <w:tblLook w:val="04A0" w:firstRow="1" w:lastRow="0" w:firstColumn="1" w:lastColumn="0" w:noHBand="0" w:noVBand="1"/>
      </w:tblPr>
      <w:tblGrid>
        <w:gridCol w:w="1457"/>
        <w:gridCol w:w="1277"/>
        <w:gridCol w:w="1277"/>
        <w:gridCol w:w="1277"/>
        <w:gridCol w:w="1277"/>
        <w:gridCol w:w="1277"/>
        <w:gridCol w:w="1277"/>
      </w:tblGrid>
      <w:tr w:rsidR="0074587D" w:rsidRPr="00CF190E" w14:paraId="2ADF4A7E" w14:textId="77777777" w:rsidTr="005C6F8D">
        <w:trPr>
          <w:trHeight w:val="288"/>
        </w:trPr>
        <w:tc>
          <w:tcPr>
            <w:tcW w:w="1457" w:type="dxa"/>
            <w:tcBorders>
              <w:top w:val="nil"/>
              <w:left w:val="nil"/>
              <w:bottom w:val="nil"/>
              <w:right w:val="single" w:sz="4" w:space="0" w:color="auto"/>
            </w:tcBorders>
            <w:vAlign w:val="center"/>
          </w:tcPr>
          <w:p w14:paraId="61D40220" w14:textId="77777777" w:rsidR="0074587D" w:rsidRPr="00C72630" w:rsidRDefault="0074587D" w:rsidP="005C6F8D">
            <w:pPr>
              <w:jc w:val="both"/>
            </w:pPr>
          </w:p>
        </w:tc>
        <w:tc>
          <w:tcPr>
            <w:tcW w:w="2554" w:type="dxa"/>
            <w:gridSpan w:val="2"/>
            <w:tcBorders>
              <w:left w:val="single" w:sz="4" w:space="0" w:color="auto"/>
              <w:bottom w:val="single" w:sz="4" w:space="0" w:color="auto"/>
            </w:tcBorders>
            <w:vAlign w:val="center"/>
          </w:tcPr>
          <w:p w14:paraId="1D626ED4" w14:textId="77777777" w:rsidR="0074587D" w:rsidRPr="00A73FD3" w:rsidRDefault="0074587D" w:rsidP="007F6C22">
            <w:pPr>
              <w:pStyle w:val="Tableheader"/>
              <w:jc w:val="center"/>
            </w:pPr>
            <w:r w:rsidRPr="00A73FD3">
              <w:t>Data Set 1</w:t>
            </w:r>
          </w:p>
        </w:tc>
        <w:tc>
          <w:tcPr>
            <w:tcW w:w="2554" w:type="dxa"/>
            <w:gridSpan w:val="2"/>
            <w:vAlign w:val="center"/>
          </w:tcPr>
          <w:p w14:paraId="64426F63" w14:textId="77777777" w:rsidR="0074587D" w:rsidRPr="00A73FD3" w:rsidRDefault="0074587D" w:rsidP="007F6C22">
            <w:pPr>
              <w:pStyle w:val="Tableheader"/>
              <w:jc w:val="center"/>
            </w:pPr>
            <w:r w:rsidRPr="00A73FD3">
              <w:t>Data Set 2</w:t>
            </w:r>
          </w:p>
        </w:tc>
        <w:tc>
          <w:tcPr>
            <w:tcW w:w="2554" w:type="dxa"/>
            <w:gridSpan w:val="2"/>
            <w:vAlign w:val="center"/>
          </w:tcPr>
          <w:p w14:paraId="63B827E4" w14:textId="77777777" w:rsidR="0074587D" w:rsidRPr="00A73FD3" w:rsidRDefault="0074587D" w:rsidP="007F6C22">
            <w:pPr>
              <w:pStyle w:val="Tableheader"/>
              <w:jc w:val="center"/>
            </w:pPr>
            <w:r w:rsidRPr="00A73FD3">
              <w:t>Data Set 3 (preferred)</w:t>
            </w:r>
          </w:p>
        </w:tc>
      </w:tr>
      <w:tr w:rsidR="0074587D" w:rsidRPr="00CF190E" w14:paraId="05383AE6" w14:textId="77777777" w:rsidTr="005C6F8D">
        <w:trPr>
          <w:trHeight w:val="1412"/>
        </w:trPr>
        <w:tc>
          <w:tcPr>
            <w:tcW w:w="1457" w:type="dxa"/>
            <w:tcBorders>
              <w:top w:val="nil"/>
              <w:left w:val="nil"/>
              <w:bottom w:val="single" w:sz="4" w:space="0" w:color="auto"/>
              <w:right w:val="single" w:sz="4" w:space="0" w:color="auto"/>
            </w:tcBorders>
            <w:vAlign w:val="center"/>
          </w:tcPr>
          <w:p w14:paraId="5339967E" w14:textId="77777777" w:rsidR="0074587D" w:rsidRPr="00C72630" w:rsidRDefault="0074587D" w:rsidP="007F6C22">
            <w:pPr>
              <w:jc w:val="right"/>
            </w:pPr>
          </w:p>
        </w:tc>
        <w:tc>
          <w:tcPr>
            <w:tcW w:w="2554" w:type="dxa"/>
            <w:gridSpan w:val="2"/>
            <w:tcBorders>
              <w:left w:val="single" w:sz="4" w:space="0" w:color="auto"/>
            </w:tcBorders>
            <w:vAlign w:val="center"/>
          </w:tcPr>
          <w:p w14:paraId="634F4DFE" w14:textId="77777777" w:rsidR="0074587D" w:rsidRPr="0074587D" w:rsidRDefault="0074587D" w:rsidP="007F6C22">
            <w:pPr>
              <w:pStyle w:val="Tablebody"/>
              <w:jc w:val="right"/>
              <w:rPr>
                <w:b/>
              </w:rPr>
            </w:pPr>
            <w:r w:rsidRPr="0074587D">
              <w:rPr>
                <w:b/>
                <w:u w:val="single"/>
              </w:rPr>
              <w:t>Each</w:t>
            </w:r>
            <w:r w:rsidRPr="0074587D">
              <w:rPr>
                <w:b/>
              </w:rPr>
              <w:t xml:space="preserve"> Result Value and paired SEM have the same number of decimal places</w:t>
            </w:r>
          </w:p>
        </w:tc>
        <w:tc>
          <w:tcPr>
            <w:tcW w:w="2554" w:type="dxa"/>
            <w:gridSpan w:val="2"/>
            <w:vAlign w:val="center"/>
          </w:tcPr>
          <w:p w14:paraId="746FEA87" w14:textId="77777777" w:rsidR="0074587D" w:rsidRPr="0074587D" w:rsidRDefault="0074587D" w:rsidP="007F6C22">
            <w:pPr>
              <w:pStyle w:val="Tablebody"/>
              <w:jc w:val="right"/>
              <w:rPr>
                <w:b/>
              </w:rPr>
            </w:pPr>
            <w:r w:rsidRPr="0074587D">
              <w:rPr>
                <w:b/>
                <w:u w:val="single"/>
              </w:rPr>
              <w:t>All</w:t>
            </w:r>
            <w:r w:rsidRPr="0074587D">
              <w:rPr>
                <w:b/>
              </w:rPr>
              <w:t xml:space="preserve"> Result Values and all paired SEM have the same number of decimal places (three)</w:t>
            </w:r>
          </w:p>
        </w:tc>
        <w:tc>
          <w:tcPr>
            <w:tcW w:w="2554" w:type="dxa"/>
            <w:gridSpan w:val="2"/>
            <w:vAlign w:val="center"/>
          </w:tcPr>
          <w:p w14:paraId="04853468" w14:textId="77777777" w:rsidR="0074587D" w:rsidRPr="0074587D" w:rsidRDefault="0074587D" w:rsidP="007F6C22">
            <w:pPr>
              <w:pStyle w:val="Tablebody"/>
              <w:jc w:val="right"/>
              <w:rPr>
                <w:b/>
              </w:rPr>
            </w:pPr>
            <w:r w:rsidRPr="0074587D">
              <w:rPr>
                <w:b/>
                <w:u w:val="single"/>
              </w:rPr>
              <w:t>Same number of Significant Digits</w:t>
            </w:r>
            <w:r w:rsidRPr="0074587D">
              <w:rPr>
                <w:b/>
              </w:rPr>
              <w:t xml:space="preserve"> for all Result Values; same number of decimal places for paired SEM</w:t>
            </w:r>
          </w:p>
        </w:tc>
      </w:tr>
      <w:tr w:rsidR="0074587D" w:rsidRPr="00CF190E" w14:paraId="288F2A16" w14:textId="77777777" w:rsidTr="005C6F8D">
        <w:trPr>
          <w:trHeight w:val="288"/>
        </w:trPr>
        <w:tc>
          <w:tcPr>
            <w:tcW w:w="1457" w:type="dxa"/>
            <w:tcBorders>
              <w:top w:val="single" w:sz="4" w:space="0" w:color="auto"/>
            </w:tcBorders>
            <w:vAlign w:val="center"/>
          </w:tcPr>
          <w:p w14:paraId="5938371C" w14:textId="77777777" w:rsidR="0074587D" w:rsidRPr="0074587D" w:rsidRDefault="0074587D" w:rsidP="007F6C22">
            <w:pPr>
              <w:pStyle w:val="Tablebody"/>
              <w:jc w:val="right"/>
              <w:rPr>
                <w:b/>
              </w:rPr>
            </w:pPr>
            <w:r w:rsidRPr="0074587D">
              <w:rPr>
                <w:b/>
              </w:rPr>
              <w:t>Compound</w:t>
            </w:r>
          </w:p>
        </w:tc>
        <w:tc>
          <w:tcPr>
            <w:tcW w:w="1277" w:type="dxa"/>
            <w:vAlign w:val="center"/>
          </w:tcPr>
          <w:p w14:paraId="5CA717CB" w14:textId="77777777" w:rsidR="0074587D" w:rsidRPr="0074587D" w:rsidRDefault="0074587D" w:rsidP="007F6C22">
            <w:pPr>
              <w:pStyle w:val="Tablebody"/>
              <w:jc w:val="right"/>
              <w:rPr>
                <w:b/>
              </w:rPr>
            </w:pPr>
            <w:r w:rsidRPr="0074587D">
              <w:rPr>
                <w:b/>
              </w:rPr>
              <w:t>Result Value</w:t>
            </w:r>
          </w:p>
        </w:tc>
        <w:tc>
          <w:tcPr>
            <w:tcW w:w="1277" w:type="dxa"/>
            <w:vAlign w:val="center"/>
          </w:tcPr>
          <w:p w14:paraId="1148B2CC" w14:textId="77777777" w:rsidR="0074587D" w:rsidRPr="0074587D" w:rsidRDefault="0074587D" w:rsidP="007F6C22">
            <w:pPr>
              <w:pStyle w:val="Tablebody"/>
              <w:jc w:val="right"/>
              <w:rPr>
                <w:b/>
              </w:rPr>
            </w:pPr>
            <w:r w:rsidRPr="0074587D">
              <w:rPr>
                <w:b/>
              </w:rPr>
              <w:t>SEM</w:t>
            </w:r>
          </w:p>
        </w:tc>
        <w:tc>
          <w:tcPr>
            <w:tcW w:w="1277" w:type="dxa"/>
            <w:vAlign w:val="center"/>
          </w:tcPr>
          <w:p w14:paraId="2CFFECBD" w14:textId="77777777" w:rsidR="0074587D" w:rsidRPr="0074587D" w:rsidRDefault="0074587D" w:rsidP="007F6C22">
            <w:pPr>
              <w:pStyle w:val="Tablebody"/>
              <w:jc w:val="right"/>
              <w:rPr>
                <w:b/>
              </w:rPr>
            </w:pPr>
            <w:r w:rsidRPr="0074587D">
              <w:rPr>
                <w:b/>
              </w:rPr>
              <w:t>Result Value</w:t>
            </w:r>
          </w:p>
        </w:tc>
        <w:tc>
          <w:tcPr>
            <w:tcW w:w="1277" w:type="dxa"/>
            <w:vAlign w:val="center"/>
          </w:tcPr>
          <w:p w14:paraId="7129E413" w14:textId="77777777" w:rsidR="0074587D" w:rsidRPr="0074587D" w:rsidRDefault="0074587D" w:rsidP="007F6C22">
            <w:pPr>
              <w:pStyle w:val="Tablebody"/>
              <w:jc w:val="right"/>
              <w:rPr>
                <w:b/>
              </w:rPr>
            </w:pPr>
            <w:r w:rsidRPr="0074587D">
              <w:rPr>
                <w:b/>
              </w:rPr>
              <w:t>SEM</w:t>
            </w:r>
          </w:p>
        </w:tc>
        <w:tc>
          <w:tcPr>
            <w:tcW w:w="1277" w:type="dxa"/>
            <w:vAlign w:val="center"/>
          </w:tcPr>
          <w:p w14:paraId="6F1FAFCD" w14:textId="77777777" w:rsidR="0074587D" w:rsidRPr="0074587D" w:rsidRDefault="0074587D" w:rsidP="007F6C22">
            <w:pPr>
              <w:pStyle w:val="Tablebody"/>
              <w:jc w:val="right"/>
              <w:rPr>
                <w:b/>
              </w:rPr>
            </w:pPr>
            <w:r w:rsidRPr="0074587D">
              <w:rPr>
                <w:b/>
              </w:rPr>
              <w:t>Result Value</w:t>
            </w:r>
          </w:p>
        </w:tc>
        <w:tc>
          <w:tcPr>
            <w:tcW w:w="1277" w:type="dxa"/>
            <w:vAlign w:val="center"/>
          </w:tcPr>
          <w:p w14:paraId="2DA831E7" w14:textId="77777777" w:rsidR="0074587D" w:rsidRPr="0074587D" w:rsidRDefault="0074587D" w:rsidP="007F6C22">
            <w:pPr>
              <w:pStyle w:val="Tablebody"/>
              <w:jc w:val="right"/>
              <w:rPr>
                <w:b/>
              </w:rPr>
            </w:pPr>
            <w:r w:rsidRPr="0074587D">
              <w:rPr>
                <w:b/>
              </w:rPr>
              <w:t>SEM</w:t>
            </w:r>
          </w:p>
        </w:tc>
      </w:tr>
      <w:tr w:rsidR="0074587D" w:rsidRPr="00CF190E" w14:paraId="566E0246" w14:textId="77777777" w:rsidTr="005C6F8D">
        <w:trPr>
          <w:trHeight w:val="288"/>
        </w:trPr>
        <w:tc>
          <w:tcPr>
            <w:tcW w:w="1457" w:type="dxa"/>
            <w:vAlign w:val="center"/>
          </w:tcPr>
          <w:p w14:paraId="174E4631" w14:textId="77777777" w:rsidR="0074587D" w:rsidRPr="00A73FD3" w:rsidRDefault="0074587D" w:rsidP="007F6C22">
            <w:pPr>
              <w:pStyle w:val="Tablebody"/>
              <w:jc w:val="right"/>
            </w:pPr>
            <w:r w:rsidRPr="00A73FD3">
              <w:t>1</w:t>
            </w:r>
          </w:p>
        </w:tc>
        <w:tc>
          <w:tcPr>
            <w:tcW w:w="1277" w:type="dxa"/>
            <w:vAlign w:val="center"/>
          </w:tcPr>
          <w:p w14:paraId="30E7821F" w14:textId="77777777" w:rsidR="0074587D" w:rsidRPr="00CF190E" w:rsidRDefault="0074587D" w:rsidP="007F6C22">
            <w:pPr>
              <w:pStyle w:val="Tablebody"/>
              <w:jc w:val="right"/>
            </w:pPr>
            <w:r w:rsidRPr="00CF190E">
              <w:t>0.0410</w:t>
            </w:r>
          </w:p>
        </w:tc>
        <w:tc>
          <w:tcPr>
            <w:tcW w:w="1277" w:type="dxa"/>
            <w:vAlign w:val="center"/>
          </w:tcPr>
          <w:p w14:paraId="3C779B34" w14:textId="77777777" w:rsidR="0074587D" w:rsidRPr="00CF190E" w:rsidRDefault="0074587D" w:rsidP="007F6C22">
            <w:pPr>
              <w:pStyle w:val="Tablebody"/>
              <w:jc w:val="right"/>
            </w:pPr>
            <w:r w:rsidRPr="00CF190E">
              <w:t>0.0067</w:t>
            </w:r>
          </w:p>
        </w:tc>
        <w:tc>
          <w:tcPr>
            <w:tcW w:w="1277" w:type="dxa"/>
            <w:vAlign w:val="center"/>
          </w:tcPr>
          <w:p w14:paraId="5389FFB8" w14:textId="77777777" w:rsidR="0074587D" w:rsidRPr="00CF190E" w:rsidRDefault="0074587D" w:rsidP="007F6C22">
            <w:pPr>
              <w:pStyle w:val="Tablebody"/>
              <w:jc w:val="right"/>
            </w:pPr>
            <w:r>
              <w:t>0.041</w:t>
            </w:r>
          </w:p>
        </w:tc>
        <w:tc>
          <w:tcPr>
            <w:tcW w:w="1277" w:type="dxa"/>
            <w:vAlign w:val="center"/>
          </w:tcPr>
          <w:p w14:paraId="702409E9" w14:textId="77777777" w:rsidR="0074587D" w:rsidRPr="00CF190E" w:rsidRDefault="0074587D" w:rsidP="007F6C22">
            <w:pPr>
              <w:pStyle w:val="Tablebody"/>
              <w:jc w:val="right"/>
            </w:pPr>
            <w:r>
              <w:t>0.007</w:t>
            </w:r>
          </w:p>
        </w:tc>
        <w:tc>
          <w:tcPr>
            <w:tcW w:w="1277" w:type="dxa"/>
            <w:vAlign w:val="center"/>
          </w:tcPr>
          <w:p w14:paraId="319D2835" w14:textId="77777777" w:rsidR="0074587D" w:rsidRPr="00CF190E" w:rsidRDefault="0074587D" w:rsidP="007F6C22">
            <w:pPr>
              <w:pStyle w:val="Tablebody"/>
              <w:jc w:val="right"/>
            </w:pPr>
            <w:r>
              <w:t>0.0410</w:t>
            </w:r>
          </w:p>
        </w:tc>
        <w:tc>
          <w:tcPr>
            <w:tcW w:w="1277" w:type="dxa"/>
            <w:vAlign w:val="center"/>
          </w:tcPr>
          <w:p w14:paraId="751C36C4" w14:textId="77777777" w:rsidR="0074587D" w:rsidRPr="00CF190E" w:rsidRDefault="0074587D" w:rsidP="007F6C22">
            <w:pPr>
              <w:pStyle w:val="Tablebody"/>
              <w:jc w:val="right"/>
            </w:pPr>
            <w:r>
              <w:t>0.0067</w:t>
            </w:r>
          </w:p>
        </w:tc>
      </w:tr>
      <w:tr w:rsidR="0074587D" w:rsidRPr="00CF190E" w14:paraId="7E66130E" w14:textId="77777777" w:rsidTr="005C6F8D">
        <w:trPr>
          <w:trHeight w:val="288"/>
        </w:trPr>
        <w:tc>
          <w:tcPr>
            <w:tcW w:w="1457" w:type="dxa"/>
            <w:vAlign w:val="center"/>
          </w:tcPr>
          <w:p w14:paraId="555A280C" w14:textId="77777777" w:rsidR="0074587D" w:rsidRPr="00A73FD3" w:rsidRDefault="0074587D" w:rsidP="007F6C22">
            <w:pPr>
              <w:pStyle w:val="Tablebody"/>
              <w:jc w:val="right"/>
            </w:pPr>
            <w:r w:rsidRPr="00A73FD3">
              <w:t>2</w:t>
            </w:r>
          </w:p>
        </w:tc>
        <w:tc>
          <w:tcPr>
            <w:tcW w:w="1277" w:type="dxa"/>
            <w:vAlign w:val="center"/>
          </w:tcPr>
          <w:p w14:paraId="7EBF2E6B" w14:textId="77777777" w:rsidR="0074587D" w:rsidRPr="00CF190E" w:rsidRDefault="0074587D" w:rsidP="007F6C22">
            <w:pPr>
              <w:pStyle w:val="Tablebody"/>
              <w:jc w:val="right"/>
            </w:pPr>
            <w:r>
              <w:t>2114.4</w:t>
            </w:r>
          </w:p>
        </w:tc>
        <w:tc>
          <w:tcPr>
            <w:tcW w:w="1277" w:type="dxa"/>
            <w:vAlign w:val="center"/>
          </w:tcPr>
          <w:p w14:paraId="0764CBD1" w14:textId="77777777" w:rsidR="0074587D" w:rsidRPr="00CF190E" w:rsidRDefault="0074587D" w:rsidP="007F6C22">
            <w:pPr>
              <w:pStyle w:val="Tablebody"/>
              <w:jc w:val="right"/>
            </w:pPr>
            <w:r w:rsidRPr="00CF190E">
              <w:t>101.6</w:t>
            </w:r>
          </w:p>
        </w:tc>
        <w:tc>
          <w:tcPr>
            <w:tcW w:w="1277" w:type="dxa"/>
            <w:vAlign w:val="center"/>
          </w:tcPr>
          <w:p w14:paraId="40EBB7AA" w14:textId="77777777" w:rsidR="0074587D" w:rsidRPr="00CF190E" w:rsidRDefault="0074587D" w:rsidP="007F6C22">
            <w:pPr>
              <w:pStyle w:val="Tablebody"/>
              <w:jc w:val="right"/>
            </w:pPr>
            <w:r>
              <w:t>2114.437</w:t>
            </w:r>
          </w:p>
        </w:tc>
        <w:tc>
          <w:tcPr>
            <w:tcW w:w="1277" w:type="dxa"/>
            <w:vAlign w:val="center"/>
          </w:tcPr>
          <w:p w14:paraId="2DF1CB14" w14:textId="77777777" w:rsidR="0074587D" w:rsidRPr="00CF190E" w:rsidRDefault="0074587D" w:rsidP="007F6C22">
            <w:pPr>
              <w:pStyle w:val="Tablebody"/>
              <w:jc w:val="right"/>
            </w:pPr>
            <w:r>
              <w:t>101.642</w:t>
            </w:r>
          </w:p>
        </w:tc>
        <w:tc>
          <w:tcPr>
            <w:tcW w:w="1277" w:type="dxa"/>
            <w:vAlign w:val="center"/>
          </w:tcPr>
          <w:p w14:paraId="30087B55" w14:textId="77777777" w:rsidR="0074587D" w:rsidRPr="00CF190E" w:rsidRDefault="0074587D" w:rsidP="007F6C22">
            <w:pPr>
              <w:pStyle w:val="Tablebody"/>
              <w:jc w:val="right"/>
            </w:pPr>
            <w:r>
              <w:t>2110</w:t>
            </w:r>
          </w:p>
        </w:tc>
        <w:tc>
          <w:tcPr>
            <w:tcW w:w="1277" w:type="dxa"/>
            <w:vAlign w:val="center"/>
          </w:tcPr>
          <w:p w14:paraId="50704724" w14:textId="77777777" w:rsidR="0074587D" w:rsidRPr="00CF190E" w:rsidRDefault="0074587D" w:rsidP="007F6C22">
            <w:pPr>
              <w:pStyle w:val="Tablebody"/>
              <w:jc w:val="right"/>
            </w:pPr>
            <w:r>
              <w:t>102</w:t>
            </w:r>
          </w:p>
        </w:tc>
      </w:tr>
      <w:tr w:rsidR="0074587D" w:rsidRPr="00CF190E" w14:paraId="15CF7B4B" w14:textId="77777777" w:rsidTr="005C6F8D">
        <w:trPr>
          <w:trHeight w:val="288"/>
        </w:trPr>
        <w:tc>
          <w:tcPr>
            <w:tcW w:w="1457" w:type="dxa"/>
            <w:vAlign w:val="center"/>
          </w:tcPr>
          <w:p w14:paraId="2CF5FE44" w14:textId="77777777" w:rsidR="0074587D" w:rsidRPr="00A73FD3" w:rsidRDefault="0074587D" w:rsidP="007F6C22">
            <w:pPr>
              <w:pStyle w:val="Tablebody"/>
              <w:jc w:val="right"/>
            </w:pPr>
            <w:r w:rsidRPr="00A73FD3">
              <w:t>3</w:t>
            </w:r>
          </w:p>
        </w:tc>
        <w:tc>
          <w:tcPr>
            <w:tcW w:w="1277" w:type="dxa"/>
            <w:vAlign w:val="center"/>
          </w:tcPr>
          <w:p w14:paraId="74284C0B" w14:textId="77777777" w:rsidR="0074587D" w:rsidRPr="00CF190E" w:rsidRDefault="0074587D" w:rsidP="007F6C22">
            <w:pPr>
              <w:pStyle w:val="Tablebody"/>
              <w:jc w:val="right"/>
            </w:pPr>
            <w:r w:rsidRPr="00CF190E">
              <w:t>2635</w:t>
            </w:r>
          </w:p>
        </w:tc>
        <w:tc>
          <w:tcPr>
            <w:tcW w:w="1277" w:type="dxa"/>
            <w:vAlign w:val="center"/>
          </w:tcPr>
          <w:p w14:paraId="48FA3DED" w14:textId="77777777" w:rsidR="0074587D" w:rsidRPr="00CF190E" w:rsidRDefault="0074587D" w:rsidP="007F6C22">
            <w:pPr>
              <w:pStyle w:val="Tablebody"/>
              <w:jc w:val="right"/>
            </w:pPr>
            <w:r w:rsidRPr="00CF190E">
              <w:t>238</w:t>
            </w:r>
          </w:p>
        </w:tc>
        <w:tc>
          <w:tcPr>
            <w:tcW w:w="1277" w:type="dxa"/>
            <w:vAlign w:val="center"/>
          </w:tcPr>
          <w:p w14:paraId="432697B9" w14:textId="77777777" w:rsidR="0074587D" w:rsidRPr="00CF190E" w:rsidRDefault="0074587D" w:rsidP="007F6C22">
            <w:pPr>
              <w:pStyle w:val="Tablebody"/>
              <w:jc w:val="right"/>
            </w:pPr>
            <w:r>
              <w:t>2635.146</w:t>
            </w:r>
          </w:p>
        </w:tc>
        <w:tc>
          <w:tcPr>
            <w:tcW w:w="1277" w:type="dxa"/>
            <w:vAlign w:val="center"/>
          </w:tcPr>
          <w:p w14:paraId="3A9759E4" w14:textId="77777777" w:rsidR="0074587D" w:rsidRPr="00CF190E" w:rsidRDefault="0074587D" w:rsidP="007F6C22">
            <w:pPr>
              <w:pStyle w:val="Tablebody"/>
              <w:jc w:val="right"/>
            </w:pPr>
            <w:r>
              <w:t>238.178</w:t>
            </w:r>
          </w:p>
        </w:tc>
        <w:tc>
          <w:tcPr>
            <w:tcW w:w="1277" w:type="dxa"/>
            <w:vAlign w:val="center"/>
          </w:tcPr>
          <w:p w14:paraId="5B6056D2" w14:textId="77777777" w:rsidR="0074587D" w:rsidRPr="00CF190E" w:rsidRDefault="0074587D" w:rsidP="007F6C22">
            <w:pPr>
              <w:pStyle w:val="Tablebody"/>
              <w:jc w:val="right"/>
            </w:pPr>
            <w:r>
              <w:t>2640</w:t>
            </w:r>
          </w:p>
        </w:tc>
        <w:tc>
          <w:tcPr>
            <w:tcW w:w="1277" w:type="dxa"/>
            <w:vAlign w:val="center"/>
          </w:tcPr>
          <w:p w14:paraId="19EF8BB6" w14:textId="77777777" w:rsidR="0074587D" w:rsidRPr="00CF190E" w:rsidRDefault="0074587D" w:rsidP="007F6C22">
            <w:pPr>
              <w:pStyle w:val="Tablebody"/>
              <w:jc w:val="right"/>
            </w:pPr>
            <w:r>
              <w:t>238</w:t>
            </w:r>
          </w:p>
        </w:tc>
      </w:tr>
      <w:tr w:rsidR="0074587D" w:rsidRPr="00CF190E" w14:paraId="51BB00AC" w14:textId="77777777" w:rsidTr="005C6F8D">
        <w:trPr>
          <w:trHeight w:val="288"/>
        </w:trPr>
        <w:tc>
          <w:tcPr>
            <w:tcW w:w="1457" w:type="dxa"/>
            <w:vAlign w:val="center"/>
          </w:tcPr>
          <w:p w14:paraId="53B9AC3C" w14:textId="77777777" w:rsidR="0074587D" w:rsidRPr="00A73FD3" w:rsidRDefault="0074587D" w:rsidP="007F6C22">
            <w:pPr>
              <w:pStyle w:val="Tablebody"/>
              <w:jc w:val="right"/>
            </w:pPr>
            <w:r w:rsidRPr="00A73FD3">
              <w:t>4</w:t>
            </w:r>
          </w:p>
        </w:tc>
        <w:tc>
          <w:tcPr>
            <w:tcW w:w="1277" w:type="dxa"/>
            <w:vAlign w:val="center"/>
          </w:tcPr>
          <w:p w14:paraId="15115849" w14:textId="77777777" w:rsidR="0074587D" w:rsidRPr="00CF190E" w:rsidRDefault="0074587D" w:rsidP="007F6C22">
            <w:pPr>
              <w:pStyle w:val="Tablebody"/>
              <w:jc w:val="right"/>
            </w:pPr>
            <w:r w:rsidRPr="00CF190E">
              <w:t>389.3</w:t>
            </w:r>
          </w:p>
        </w:tc>
        <w:tc>
          <w:tcPr>
            <w:tcW w:w="1277" w:type="dxa"/>
            <w:vAlign w:val="center"/>
          </w:tcPr>
          <w:p w14:paraId="55749DDE" w14:textId="77777777" w:rsidR="0074587D" w:rsidRPr="00CF190E" w:rsidRDefault="0074587D" w:rsidP="007F6C22">
            <w:pPr>
              <w:pStyle w:val="Tablebody"/>
              <w:jc w:val="right"/>
            </w:pPr>
            <w:r>
              <w:t>35.2</w:t>
            </w:r>
          </w:p>
        </w:tc>
        <w:tc>
          <w:tcPr>
            <w:tcW w:w="1277" w:type="dxa"/>
            <w:vAlign w:val="center"/>
          </w:tcPr>
          <w:p w14:paraId="75D93413" w14:textId="77777777" w:rsidR="0074587D" w:rsidRPr="00CF190E" w:rsidRDefault="0074587D" w:rsidP="007F6C22">
            <w:pPr>
              <w:pStyle w:val="Tablebody"/>
              <w:jc w:val="right"/>
            </w:pPr>
            <w:r>
              <w:t>389.358</w:t>
            </w:r>
          </w:p>
        </w:tc>
        <w:tc>
          <w:tcPr>
            <w:tcW w:w="1277" w:type="dxa"/>
            <w:vAlign w:val="center"/>
          </w:tcPr>
          <w:p w14:paraId="28AFA25B" w14:textId="77777777" w:rsidR="0074587D" w:rsidRPr="00CF190E" w:rsidRDefault="0074587D" w:rsidP="007F6C22">
            <w:pPr>
              <w:pStyle w:val="Tablebody"/>
              <w:jc w:val="right"/>
            </w:pPr>
            <w:r>
              <w:t>35.261</w:t>
            </w:r>
          </w:p>
        </w:tc>
        <w:tc>
          <w:tcPr>
            <w:tcW w:w="1277" w:type="dxa"/>
            <w:vAlign w:val="center"/>
          </w:tcPr>
          <w:p w14:paraId="74F454CC" w14:textId="77777777" w:rsidR="0074587D" w:rsidRPr="00CF190E" w:rsidRDefault="0074587D" w:rsidP="007F6C22">
            <w:pPr>
              <w:pStyle w:val="Tablebody"/>
              <w:jc w:val="right"/>
            </w:pPr>
            <w:r>
              <w:t>389</w:t>
            </w:r>
          </w:p>
        </w:tc>
        <w:tc>
          <w:tcPr>
            <w:tcW w:w="1277" w:type="dxa"/>
            <w:vAlign w:val="center"/>
          </w:tcPr>
          <w:p w14:paraId="5C660AD9" w14:textId="77777777" w:rsidR="0074587D" w:rsidRPr="00CF190E" w:rsidRDefault="0074587D" w:rsidP="007F6C22">
            <w:pPr>
              <w:pStyle w:val="Tablebody"/>
              <w:jc w:val="right"/>
            </w:pPr>
            <w:r>
              <w:t>35</w:t>
            </w:r>
          </w:p>
        </w:tc>
      </w:tr>
      <w:tr w:rsidR="0074587D" w:rsidRPr="00CF190E" w14:paraId="2D063078" w14:textId="77777777" w:rsidTr="005C6F8D">
        <w:trPr>
          <w:trHeight w:val="288"/>
        </w:trPr>
        <w:tc>
          <w:tcPr>
            <w:tcW w:w="1457" w:type="dxa"/>
            <w:vAlign w:val="center"/>
          </w:tcPr>
          <w:p w14:paraId="0E159829" w14:textId="77777777" w:rsidR="0074587D" w:rsidRPr="00A73FD3" w:rsidRDefault="0074587D" w:rsidP="007F6C22">
            <w:pPr>
              <w:pStyle w:val="Tablebody"/>
              <w:jc w:val="right"/>
            </w:pPr>
            <w:r w:rsidRPr="00A73FD3">
              <w:t>5</w:t>
            </w:r>
          </w:p>
        </w:tc>
        <w:tc>
          <w:tcPr>
            <w:tcW w:w="1277" w:type="dxa"/>
            <w:vAlign w:val="center"/>
          </w:tcPr>
          <w:p w14:paraId="6D7B0FEB" w14:textId="77777777" w:rsidR="0074587D" w:rsidRPr="00CF190E" w:rsidRDefault="0074587D" w:rsidP="007F6C22">
            <w:pPr>
              <w:pStyle w:val="Tablebody"/>
              <w:jc w:val="right"/>
            </w:pPr>
            <w:r w:rsidRPr="00CF190E">
              <w:t>0.188</w:t>
            </w:r>
          </w:p>
        </w:tc>
        <w:tc>
          <w:tcPr>
            <w:tcW w:w="1277" w:type="dxa"/>
            <w:vAlign w:val="center"/>
          </w:tcPr>
          <w:p w14:paraId="251E9EF6" w14:textId="77777777" w:rsidR="0074587D" w:rsidRPr="00CF190E" w:rsidRDefault="0074587D" w:rsidP="007F6C22">
            <w:pPr>
              <w:pStyle w:val="Tablebody"/>
              <w:jc w:val="right"/>
            </w:pPr>
            <w:r w:rsidRPr="00CF190E">
              <w:t>0.008</w:t>
            </w:r>
          </w:p>
        </w:tc>
        <w:tc>
          <w:tcPr>
            <w:tcW w:w="1277" w:type="dxa"/>
            <w:vAlign w:val="center"/>
          </w:tcPr>
          <w:p w14:paraId="22C50F1F" w14:textId="77777777" w:rsidR="0074587D" w:rsidRPr="00CF190E" w:rsidRDefault="0074587D" w:rsidP="007F6C22">
            <w:pPr>
              <w:pStyle w:val="Tablebody"/>
              <w:jc w:val="right"/>
            </w:pPr>
            <w:r>
              <w:t>0.188</w:t>
            </w:r>
          </w:p>
        </w:tc>
        <w:tc>
          <w:tcPr>
            <w:tcW w:w="1277" w:type="dxa"/>
            <w:vAlign w:val="center"/>
          </w:tcPr>
          <w:p w14:paraId="7CE1E43C" w14:textId="77777777" w:rsidR="0074587D" w:rsidRPr="00CF190E" w:rsidRDefault="0074587D" w:rsidP="007F6C22">
            <w:pPr>
              <w:pStyle w:val="Tablebody"/>
              <w:jc w:val="right"/>
            </w:pPr>
            <w:r>
              <w:t>0.008</w:t>
            </w:r>
          </w:p>
        </w:tc>
        <w:tc>
          <w:tcPr>
            <w:tcW w:w="1277" w:type="dxa"/>
            <w:vAlign w:val="center"/>
          </w:tcPr>
          <w:p w14:paraId="00FDD90C" w14:textId="77777777" w:rsidR="0074587D" w:rsidRPr="00CF190E" w:rsidRDefault="0074587D" w:rsidP="007F6C22">
            <w:pPr>
              <w:pStyle w:val="Tablebody"/>
              <w:jc w:val="right"/>
            </w:pPr>
            <w:r>
              <w:t>0.188</w:t>
            </w:r>
          </w:p>
        </w:tc>
        <w:tc>
          <w:tcPr>
            <w:tcW w:w="1277" w:type="dxa"/>
            <w:vAlign w:val="center"/>
          </w:tcPr>
          <w:p w14:paraId="257C4F98" w14:textId="77777777" w:rsidR="0074587D" w:rsidRPr="00CF190E" w:rsidRDefault="0074587D" w:rsidP="007F6C22">
            <w:pPr>
              <w:pStyle w:val="Tablebody"/>
              <w:jc w:val="right"/>
            </w:pPr>
            <w:r>
              <w:t>0.008</w:t>
            </w:r>
          </w:p>
        </w:tc>
      </w:tr>
      <w:tr w:rsidR="0074587D" w:rsidRPr="00CF190E" w14:paraId="097DF623" w14:textId="77777777" w:rsidTr="005C6F8D">
        <w:trPr>
          <w:trHeight w:val="288"/>
        </w:trPr>
        <w:tc>
          <w:tcPr>
            <w:tcW w:w="1457" w:type="dxa"/>
            <w:vAlign w:val="center"/>
          </w:tcPr>
          <w:p w14:paraId="617E3E0D" w14:textId="77777777" w:rsidR="0074587D" w:rsidRPr="00A73FD3" w:rsidRDefault="0074587D" w:rsidP="007F6C22">
            <w:pPr>
              <w:pStyle w:val="Tablebody"/>
              <w:jc w:val="right"/>
            </w:pPr>
            <w:r w:rsidRPr="00A73FD3">
              <w:t>6</w:t>
            </w:r>
          </w:p>
        </w:tc>
        <w:tc>
          <w:tcPr>
            <w:tcW w:w="1277" w:type="dxa"/>
            <w:vAlign w:val="center"/>
          </w:tcPr>
          <w:p w14:paraId="431F61BC" w14:textId="77777777" w:rsidR="0074587D" w:rsidRPr="00CF190E" w:rsidRDefault="0074587D" w:rsidP="007F6C22">
            <w:pPr>
              <w:pStyle w:val="Tablebody"/>
              <w:jc w:val="right"/>
            </w:pPr>
            <w:r w:rsidRPr="00CF190E">
              <w:t>1430.5</w:t>
            </w:r>
          </w:p>
        </w:tc>
        <w:tc>
          <w:tcPr>
            <w:tcW w:w="1277" w:type="dxa"/>
            <w:vAlign w:val="center"/>
          </w:tcPr>
          <w:p w14:paraId="25F545C3" w14:textId="77777777" w:rsidR="0074587D" w:rsidRPr="00CF190E" w:rsidRDefault="0074587D" w:rsidP="007F6C22">
            <w:pPr>
              <w:pStyle w:val="Tablebody"/>
              <w:jc w:val="right"/>
            </w:pPr>
            <w:r w:rsidRPr="00CF190E">
              <w:t>100.2</w:t>
            </w:r>
          </w:p>
        </w:tc>
        <w:tc>
          <w:tcPr>
            <w:tcW w:w="1277" w:type="dxa"/>
            <w:vAlign w:val="center"/>
          </w:tcPr>
          <w:p w14:paraId="4D8202DC" w14:textId="77777777" w:rsidR="0074587D" w:rsidRPr="00CF190E" w:rsidRDefault="0074587D" w:rsidP="007F6C22">
            <w:pPr>
              <w:pStyle w:val="Tablebody"/>
              <w:jc w:val="right"/>
            </w:pPr>
            <w:r>
              <w:t>1430.561</w:t>
            </w:r>
          </w:p>
        </w:tc>
        <w:tc>
          <w:tcPr>
            <w:tcW w:w="1277" w:type="dxa"/>
            <w:vAlign w:val="center"/>
          </w:tcPr>
          <w:p w14:paraId="0FB49488" w14:textId="77777777" w:rsidR="0074587D" w:rsidRPr="00CF190E" w:rsidRDefault="0074587D" w:rsidP="007F6C22">
            <w:pPr>
              <w:pStyle w:val="Tablebody"/>
              <w:jc w:val="right"/>
            </w:pPr>
            <w:r>
              <w:t>100.263</w:t>
            </w:r>
          </w:p>
        </w:tc>
        <w:tc>
          <w:tcPr>
            <w:tcW w:w="1277" w:type="dxa"/>
            <w:vAlign w:val="center"/>
          </w:tcPr>
          <w:p w14:paraId="1DB2DA62" w14:textId="77777777" w:rsidR="0074587D" w:rsidRPr="00CF190E" w:rsidRDefault="0074587D" w:rsidP="007F6C22">
            <w:pPr>
              <w:pStyle w:val="Tablebody"/>
              <w:jc w:val="right"/>
            </w:pPr>
            <w:r>
              <w:t>1430</w:t>
            </w:r>
          </w:p>
        </w:tc>
        <w:tc>
          <w:tcPr>
            <w:tcW w:w="1277" w:type="dxa"/>
            <w:vAlign w:val="center"/>
          </w:tcPr>
          <w:p w14:paraId="7170A52F" w14:textId="77777777" w:rsidR="0074587D" w:rsidRPr="00CF190E" w:rsidRDefault="0074587D" w:rsidP="007F6C22">
            <w:pPr>
              <w:pStyle w:val="Tablebody"/>
              <w:jc w:val="right"/>
            </w:pPr>
            <w:r>
              <w:t>100</w:t>
            </w:r>
          </w:p>
        </w:tc>
      </w:tr>
    </w:tbl>
    <w:p w14:paraId="159B0DF3" w14:textId="77777777" w:rsidR="00301D3A" w:rsidRDefault="00301D3A" w:rsidP="00301D3A"/>
    <w:p w14:paraId="23FD0C0C" w14:textId="77777777" w:rsidR="00301D3A" w:rsidRDefault="00301D3A" w:rsidP="00301D3A"/>
    <w:p w14:paraId="3DC3EA2F" w14:textId="7A17664B" w:rsidR="00301D3A" w:rsidRDefault="00301D3A" w:rsidP="00301D3A">
      <w:r>
        <w:t xml:space="preserve">It is common practice to express assay results in summarized tables to two or three significant digits, but this can depend on the actual or perceived error associated with the process used in generating the result values. These error statistics (SD and SEM) are discussed further in </w:t>
      </w:r>
      <w:r w:rsidR="00510D20">
        <w:t xml:space="preserve">a </w:t>
      </w:r>
      <w:r>
        <w:t>subsequent section.</w:t>
      </w:r>
    </w:p>
    <w:p w14:paraId="1FFBE9A7" w14:textId="77777777" w:rsidR="00301D3A" w:rsidRDefault="00301D3A" w:rsidP="00301D3A"/>
    <w:p w14:paraId="1E3F5BED" w14:textId="0FADF3C4" w:rsidR="00301D3A" w:rsidRPr="00CF190E" w:rsidRDefault="00301D3A" w:rsidP="00301D3A">
      <w:r>
        <w:t>Finally, expressing results using negative log transformations (e.g. pIC</w:t>
      </w:r>
      <w:r w:rsidRPr="001B3D74">
        <w:rPr>
          <w:vertAlign w:val="subscript"/>
        </w:rPr>
        <w:t>50</w:t>
      </w:r>
      <w:r>
        <w:t>, pK</w:t>
      </w:r>
      <w:r w:rsidRPr="001B3D74">
        <w:rPr>
          <w:vertAlign w:val="subscript"/>
        </w:rPr>
        <w:t>i</w:t>
      </w:r>
      <w:r>
        <w:t xml:space="preserve">, etc.) provide consistency in keeping all result values to the same </w:t>
      </w:r>
      <w:r w:rsidR="0095257D">
        <w:t>number of significant digits</w:t>
      </w:r>
      <w:r>
        <w:t>. The concept of using negativ</w:t>
      </w:r>
      <w:r w:rsidR="00567FF0">
        <w:t>e log-transformed result values</w:t>
      </w:r>
      <w:r>
        <w:t xml:space="preserve"> is discussed later in this chapter.</w:t>
      </w:r>
    </w:p>
    <w:p w14:paraId="1EC8780B" w14:textId="61FDB0FB" w:rsidR="00A73FD3" w:rsidRDefault="00A73FD3" w:rsidP="00A73FD3"/>
    <w:p w14:paraId="5C7B71BC" w14:textId="77777777" w:rsidR="00D573AF" w:rsidRDefault="00D573AF" w:rsidP="00A73FD3"/>
    <w:p w14:paraId="04AA8A4C" w14:textId="77777777" w:rsidR="00D573AF" w:rsidRDefault="00D573AF" w:rsidP="00C627EA">
      <w:pPr>
        <w:pStyle w:val="Heading2"/>
      </w:pPr>
      <w:bookmarkStart w:id="13" w:name="_Toc14781551"/>
      <w:r>
        <w:t>Logarithms</w:t>
      </w:r>
      <w:bookmarkEnd w:id="13"/>
    </w:p>
    <w:p w14:paraId="1D88333E" w14:textId="7FB5A492" w:rsidR="00D573AF" w:rsidRDefault="00D573AF" w:rsidP="00D573AF">
      <w:r>
        <w:t>The logarithm (or log) of a number is the exponent that indicates the power to which another number (the base) is raised to produce the initial number.</w:t>
      </w:r>
      <w:r w:rsidR="00567FF0">
        <w:t xml:space="preserve"> </w:t>
      </w:r>
      <w:r>
        <w:t>The “common” log or base-10 log is essentially the only one used in assay and screening applications and will be discussed exclusively in this chapter.</w:t>
      </w:r>
      <w:r w:rsidR="00567FF0">
        <w:t xml:space="preserve"> </w:t>
      </w:r>
      <w:r w:rsidR="00DC0E61">
        <w:t>The</w:t>
      </w:r>
      <w:r>
        <w:t xml:space="preserve"> log base-10 (Log</w:t>
      </w:r>
      <w:r w:rsidRPr="007541BA">
        <w:rPr>
          <w:vertAlign w:val="subscript"/>
        </w:rPr>
        <w:t>10</w:t>
      </w:r>
      <w:r>
        <w:t>) of a number (</w:t>
      </w:r>
      <w:r w:rsidRPr="007541BA">
        <w:rPr>
          <w:i/>
        </w:rPr>
        <w:t>n</w:t>
      </w:r>
      <w:r>
        <w:t>) can be described as shown in the equation below:</w:t>
      </w:r>
    </w:p>
    <w:p w14:paraId="0D229CC1" w14:textId="77777777" w:rsidR="00D573AF" w:rsidRDefault="00D573AF" w:rsidP="00D573AF"/>
    <w:p w14:paraId="03E459AE" w14:textId="77777777" w:rsidR="00D573AF" w:rsidRDefault="00D573AF" w:rsidP="00D573AF"/>
    <w:p w14:paraId="6A511936" w14:textId="61ED6545" w:rsidR="00D573AF" w:rsidRPr="00567FF0" w:rsidRDefault="00D573AF" w:rsidP="00D573AF">
      <w:pPr>
        <w:pStyle w:val="Equation"/>
        <w:rPr>
          <w:rStyle w:val="LabelorNumber"/>
        </w:rPr>
      </w:pPr>
      <w:bookmarkStart w:id="14" w:name="_Toc14781504"/>
      <w:r w:rsidRPr="00567FF0">
        <w:rPr>
          <w:rStyle w:val="LabelorNumber"/>
        </w:rPr>
        <w:t xml:space="preserve">Equation </w:t>
      </w:r>
      <w:r w:rsidR="00C46E9C" w:rsidRPr="00567FF0">
        <w:rPr>
          <w:rStyle w:val="LabelorNumber"/>
        </w:rPr>
        <w:fldChar w:fldCharType="begin"/>
      </w:r>
      <w:r w:rsidR="00C46E9C" w:rsidRPr="00567FF0">
        <w:rPr>
          <w:rStyle w:val="LabelorNumber"/>
        </w:rPr>
        <w:instrText xml:space="preserve"> SEQ Equation \* ARABIC </w:instrText>
      </w:r>
      <w:r w:rsidR="00C46E9C" w:rsidRPr="00567FF0">
        <w:rPr>
          <w:rStyle w:val="LabelorNumber"/>
        </w:rPr>
        <w:fldChar w:fldCharType="separate"/>
      </w:r>
      <w:r w:rsidRPr="00567FF0">
        <w:rPr>
          <w:rStyle w:val="LabelorNumber"/>
        </w:rPr>
        <w:t>1</w:t>
      </w:r>
      <w:r w:rsidR="00C46E9C" w:rsidRPr="00567FF0">
        <w:rPr>
          <w:rStyle w:val="LabelorNumber"/>
        </w:rPr>
        <w:fldChar w:fldCharType="end"/>
      </w:r>
      <w:r w:rsidRPr="00567FF0">
        <w:rPr>
          <w:rStyle w:val="LabelorNumber"/>
        </w:rPr>
        <w:t>.</w:t>
      </w:r>
      <w:r w:rsidR="00567FF0">
        <w:rPr>
          <w:rStyle w:val="LabelorNumber"/>
        </w:rPr>
        <w:t xml:space="preserve"> </w:t>
      </w:r>
      <w:r w:rsidRPr="00567FF0">
        <w:rPr>
          <w:rStyle w:val="LabelorNumber"/>
        </w:rPr>
        <w:t>Base 10 Logarithm</w:t>
      </w:r>
      <w:bookmarkEnd w:id="14"/>
    </w:p>
    <w:p w14:paraId="444124E1" w14:textId="0712A008" w:rsidR="00D573AF" w:rsidRDefault="00902929" w:rsidP="00567FF0">
      <w:pPr>
        <w:pStyle w:val="Equation"/>
      </w:pPr>
      <m:oMathPara>
        <m:oMath>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m:rPr>
                      <m:sty m:val="p"/>
                    </m:rPr>
                    <w:rPr>
                      <w:rFonts w:ascii="Cambria Math" w:hAnsi="Cambria Math"/>
                    </w:rPr>
                    <m:t>10</m:t>
                  </m:r>
                </m:sub>
              </m:sSub>
            </m:fName>
            <m:e>
              <m:r>
                <w:rPr>
                  <w:rFonts w:ascii="Cambria Math" w:hAnsi="Cambria Math"/>
                </w:rPr>
                <m:t>n</m:t>
              </m:r>
            </m:e>
          </m:func>
          <m:box>
            <m:boxPr>
              <m:opEmu m:val="1"/>
              <m:ctrlPr>
                <w:rPr>
                  <w:rFonts w:ascii="Cambria Math" w:hAnsi="Cambria Math"/>
                </w:rPr>
              </m:ctrlPr>
            </m:boxPr>
            <m:e>
              <m:r>
                <m:rPr>
                  <m:sty m:val="p"/>
                </m:rPr>
                <w:rPr>
                  <w:rFonts w:ascii="Cambria Math" w:hAnsi="Cambria Math"/>
                </w:rPr>
                <m:t>=</m:t>
              </m:r>
            </m:e>
          </m:box>
          <m:r>
            <m:rPr>
              <m:sty m:val="p"/>
            </m:rPr>
            <w:rPr>
              <w:rFonts w:ascii="Cambria Math" w:hAnsi="Cambria Math"/>
            </w:rPr>
            <m:t xml:space="preserve"> a</m:t>
          </m:r>
        </m:oMath>
      </m:oMathPara>
    </w:p>
    <w:p w14:paraId="123093AC" w14:textId="77777777" w:rsidR="00D573AF" w:rsidRDefault="00D573AF" w:rsidP="00D573AF"/>
    <w:p w14:paraId="6C9DEF58" w14:textId="28A6C473" w:rsidR="00D573AF" w:rsidRDefault="00D573AF" w:rsidP="00D573AF">
      <w:r>
        <w:t xml:space="preserve">where 10 is the base and </w:t>
      </w:r>
      <w:r w:rsidRPr="00EC3082">
        <w:rPr>
          <w:i/>
        </w:rPr>
        <w:t>a</w:t>
      </w:r>
      <w:r>
        <w:t xml:space="preserve"> is the exponent </w:t>
      </w:r>
      <w:r w:rsidR="002C2F04">
        <w:t xml:space="preserve">or power </w:t>
      </w:r>
      <w:r w:rsidR="001F1CE2">
        <w:t>to which</w:t>
      </w:r>
      <w:r w:rsidR="002C2F04">
        <w:t xml:space="preserve"> the base is raised</w:t>
      </w:r>
      <w:r w:rsidR="001F1CE2">
        <w:t>.</w:t>
      </w:r>
      <w:r w:rsidR="006A4847">
        <w:t xml:space="preserve"> For example, th</w:t>
      </w:r>
      <w:r w:rsidR="00227359">
        <w:t>e base 10 log of 1000 is 3, since 10 raised to t</w:t>
      </w:r>
      <w:r w:rsidR="00937268">
        <w:t>he power of 3 (or 10</w:t>
      </w:r>
      <w:r w:rsidR="00937268" w:rsidRPr="00937268">
        <w:rPr>
          <w:vertAlign w:val="superscript"/>
        </w:rPr>
        <w:t>3</w:t>
      </w:r>
      <w:r w:rsidR="00937268">
        <w:t>) is 1000.</w:t>
      </w:r>
      <w:r w:rsidR="006E665C">
        <w:t xml:space="preserve"> </w:t>
      </w:r>
      <w:r w:rsidR="00CD2A99">
        <w:t xml:space="preserve">When the base is not indicated it means log base 10, by convention. </w:t>
      </w:r>
      <w:r w:rsidR="006E665C" w:rsidRPr="00D515C8">
        <w:rPr>
          <w:b/>
        </w:rPr>
        <w:t xml:space="preserve">Table </w:t>
      </w:r>
      <w:r w:rsidR="00D515C8" w:rsidRPr="00D515C8">
        <w:rPr>
          <w:b/>
        </w:rPr>
        <w:t>5</w:t>
      </w:r>
      <w:r w:rsidR="006E665C">
        <w:t xml:space="preserve"> shows some log</w:t>
      </w:r>
      <w:r w:rsidR="00CD2A99" w:rsidRPr="00CD2A99">
        <w:rPr>
          <w:vertAlign w:val="subscript"/>
        </w:rPr>
        <w:t>10</w:t>
      </w:r>
      <w:r w:rsidR="006E665C">
        <w:t xml:space="preserve"> values of several numbers.</w:t>
      </w:r>
    </w:p>
    <w:p w14:paraId="2ADEBC5C" w14:textId="77777777" w:rsidR="0074587D" w:rsidRDefault="0074587D" w:rsidP="0074587D">
      <w:pPr>
        <w:pStyle w:val="Tablenumberandcaption"/>
      </w:pPr>
      <w:bookmarkStart w:id="15" w:name="_Toc14781495"/>
      <w:r>
        <w:t xml:space="preserve">Table </w:t>
      </w:r>
      <w:r w:rsidR="003120AF">
        <w:rPr>
          <w:noProof/>
        </w:rPr>
        <w:fldChar w:fldCharType="begin"/>
      </w:r>
      <w:r w:rsidR="003120AF">
        <w:rPr>
          <w:noProof/>
        </w:rPr>
        <w:instrText xml:space="preserve"> SEQ Table \* ARABIC </w:instrText>
      </w:r>
      <w:r w:rsidR="003120AF">
        <w:rPr>
          <w:noProof/>
        </w:rPr>
        <w:fldChar w:fldCharType="separate"/>
      </w:r>
      <w:r>
        <w:rPr>
          <w:noProof/>
        </w:rPr>
        <w:t>5</w:t>
      </w:r>
      <w:r w:rsidR="003120AF">
        <w:rPr>
          <w:noProof/>
        </w:rPr>
        <w:fldChar w:fldCharType="end"/>
      </w:r>
      <w:r>
        <w:t>.  Log</w:t>
      </w:r>
      <w:r w:rsidRPr="00825D12">
        <w:rPr>
          <w:vertAlign w:val="subscript"/>
        </w:rPr>
        <w:t>10</w:t>
      </w:r>
      <w:r>
        <w:t xml:space="preserve"> values of several numbers</w:t>
      </w:r>
      <w:bookmarkEnd w:id="15"/>
    </w:p>
    <w:tbl>
      <w:tblPr>
        <w:tblStyle w:val="TableGrid"/>
        <w:tblW w:w="0" w:type="auto"/>
        <w:tblLook w:val="04A0" w:firstRow="1" w:lastRow="0" w:firstColumn="1" w:lastColumn="0" w:noHBand="0" w:noVBand="1"/>
      </w:tblPr>
      <w:tblGrid>
        <w:gridCol w:w="1885"/>
        <w:gridCol w:w="1710"/>
      </w:tblGrid>
      <w:tr w:rsidR="0074587D" w14:paraId="70846C46" w14:textId="77777777" w:rsidTr="005C6F8D">
        <w:tc>
          <w:tcPr>
            <w:tcW w:w="1885" w:type="dxa"/>
          </w:tcPr>
          <w:p w14:paraId="3DECF016" w14:textId="77777777" w:rsidR="0074587D" w:rsidRPr="00DD18B2" w:rsidRDefault="0074587D" w:rsidP="007F6C22">
            <w:pPr>
              <w:pStyle w:val="Tableheader"/>
              <w:jc w:val="right"/>
            </w:pPr>
            <w:r w:rsidRPr="00DD18B2">
              <w:t>Value</w:t>
            </w:r>
          </w:p>
        </w:tc>
        <w:tc>
          <w:tcPr>
            <w:tcW w:w="1710" w:type="dxa"/>
          </w:tcPr>
          <w:p w14:paraId="45C34D97" w14:textId="77777777" w:rsidR="0074587D" w:rsidRPr="00DD18B2" w:rsidRDefault="0074587D" w:rsidP="007F6C22">
            <w:pPr>
              <w:pStyle w:val="Tableheader"/>
              <w:jc w:val="right"/>
            </w:pPr>
            <w:r w:rsidRPr="00DD18B2">
              <w:t>Log</w:t>
            </w:r>
            <w:r w:rsidRPr="00DD18B2">
              <w:rPr>
                <w:vertAlign w:val="subscript"/>
              </w:rPr>
              <w:t>10</w:t>
            </w:r>
          </w:p>
        </w:tc>
      </w:tr>
      <w:tr w:rsidR="0074587D" w14:paraId="705C69DF" w14:textId="77777777" w:rsidTr="005C6F8D">
        <w:tc>
          <w:tcPr>
            <w:tcW w:w="1885" w:type="dxa"/>
          </w:tcPr>
          <w:p w14:paraId="233AB224" w14:textId="77777777" w:rsidR="0074587D" w:rsidRDefault="0074587D" w:rsidP="007F6C22">
            <w:pPr>
              <w:pStyle w:val="Tablebody"/>
              <w:jc w:val="right"/>
            </w:pPr>
            <w:r>
              <w:t>1</w:t>
            </w:r>
          </w:p>
        </w:tc>
        <w:tc>
          <w:tcPr>
            <w:tcW w:w="1710" w:type="dxa"/>
          </w:tcPr>
          <w:p w14:paraId="1DD0DA89" w14:textId="77777777" w:rsidR="0074587D" w:rsidRDefault="0074587D" w:rsidP="007F6C22">
            <w:pPr>
              <w:pStyle w:val="Tablebody"/>
              <w:jc w:val="right"/>
            </w:pPr>
            <w:r>
              <w:t>0</w:t>
            </w:r>
          </w:p>
        </w:tc>
      </w:tr>
      <w:tr w:rsidR="0074587D" w14:paraId="27DA5C94" w14:textId="77777777" w:rsidTr="005C6F8D">
        <w:tc>
          <w:tcPr>
            <w:tcW w:w="1885" w:type="dxa"/>
          </w:tcPr>
          <w:p w14:paraId="24568161" w14:textId="77777777" w:rsidR="0074587D" w:rsidRDefault="0074587D" w:rsidP="007F6C22">
            <w:pPr>
              <w:pStyle w:val="Tablebody"/>
              <w:jc w:val="right"/>
            </w:pPr>
            <w:r>
              <w:t>10</w:t>
            </w:r>
          </w:p>
        </w:tc>
        <w:tc>
          <w:tcPr>
            <w:tcW w:w="1710" w:type="dxa"/>
          </w:tcPr>
          <w:p w14:paraId="25AE3956" w14:textId="77777777" w:rsidR="0074587D" w:rsidRDefault="0074587D" w:rsidP="007F6C22">
            <w:pPr>
              <w:pStyle w:val="Tablebody"/>
              <w:jc w:val="right"/>
            </w:pPr>
            <w:r>
              <w:t>1</w:t>
            </w:r>
          </w:p>
        </w:tc>
      </w:tr>
      <w:tr w:rsidR="0074587D" w14:paraId="1752F3F8" w14:textId="77777777" w:rsidTr="005C6F8D">
        <w:tc>
          <w:tcPr>
            <w:tcW w:w="1885" w:type="dxa"/>
          </w:tcPr>
          <w:p w14:paraId="7F1E666A" w14:textId="77777777" w:rsidR="0074587D" w:rsidRDefault="0074587D" w:rsidP="007F6C22">
            <w:pPr>
              <w:pStyle w:val="Tablebody"/>
              <w:jc w:val="right"/>
            </w:pPr>
            <w:r>
              <w:t>100</w:t>
            </w:r>
          </w:p>
        </w:tc>
        <w:tc>
          <w:tcPr>
            <w:tcW w:w="1710" w:type="dxa"/>
          </w:tcPr>
          <w:p w14:paraId="4C4BE9BE" w14:textId="77777777" w:rsidR="0074587D" w:rsidRDefault="0074587D" w:rsidP="007F6C22">
            <w:pPr>
              <w:pStyle w:val="Tablebody"/>
              <w:jc w:val="right"/>
            </w:pPr>
            <w:r>
              <w:t>2</w:t>
            </w:r>
          </w:p>
        </w:tc>
      </w:tr>
      <w:tr w:rsidR="0074587D" w14:paraId="18177060" w14:textId="77777777" w:rsidTr="005C6F8D">
        <w:tc>
          <w:tcPr>
            <w:tcW w:w="1885" w:type="dxa"/>
          </w:tcPr>
          <w:p w14:paraId="646631AE" w14:textId="77777777" w:rsidR="0074587D" w:rsidRDefault="0074587D" w:rsidP="007F6C22">
            <w:pPr>
              <w:pStyle w:val="Tablebody"/>
              <w:jc w:val="right"/>
            </w:pPr>
            <w:r>
              <w:t>1000</w:t>
            </w:r>
          </w:p>
        </w:tc>
        <w:tc>
          <w:tcPr>
            <w:tcW w:w="1710" w:type="dxa"/>
          </w:tcPr>
          <w:p w14:paraId="3F8CD014" w14:textId="77777777" w:rsidR="0074587D" w:rsidRDefault="0074587D" w:rsidP="007F6C22">
            <w:pPr>
              <w:pStyle w:val="Tablebody"/>
              <w:jc w:val="right"/>
            </w:pPr>
            <w:r>
              <w:t>3</w:t>
            </w:r>
          </w:p>
        </w:tc>
      </w:tr>
      <w:tr w:rsidR="0074587D" w14:paraId="3DEAC4CC" w14:textId="77777777" w:rsidTr="005C6F8D">
        <w:tc>
          <w:tcPr>
            <w:tcW w:w="1885" w:type="dxa"/>
          </w:tcPr>
          <w:p w14:paraId="563ED5EF" w14:textId="77777777" w:rsidR="0074587D" w:rsidRDefault="0074587D" w:rsidP="007F6C22">
            <w:pPr>
              <w:pStyle w:val="Tablebody"/>
              <w:jc w:val="right"/>
            </w:pPr>
            <w:r>
              <w:t>842</w:t>
            </w:r>
          </w:p>
        </w:tc>
        <w:tc>
          <w:tcPr>
            <w:tcW w:w="1710" w:type="dxa"/>
          </w:tcPr>
          <w:p w14:paraId="43A22178" w14:textId="77777777" w:rsidR="0074587D" w:rsidRDefault="0074587D" w:rsidP="007F6C22">
            <w:pPr>
              <w:pStyle w:val="Tablebody"/>
              <w:jc w:val="right"/>
            </w:pPr>
            <w:r>
              <w:t>2.93</w:t>
            </w:r>
          </w:p>
        </w:tc>
      </w:tr>
      <w:tr w:rsidR="0074587D" w14:paraId="4D660AF0" w14:textId="77777777" w:rsidTr="005C6F8D">
        <w:tc>
          <w:tcPr>
            <w:tcW w:w="1885" w:type="dxa"/>
          </w:tcPr>
          <w:p w14:paraId="728C9588" w14:textId="77777777" w:rsidR="0074587D" w:rsidRDefault="0074587D" w:rsidP="007F6C22">
            <w:pPr>
              <w:pStyle w:val="Tablebody"/>
              <w:jc w:val="right"/>
            </w:pPr>
            <w:r>
              <w:t>35</w:t>
            </w:r>
          </w:p>
        </w:tc>
        <w:tc>
          <w:tcPr>
            <w:tcW w:w="1710" w:type="dxa"/>
          </w:tcPr>
          <w:p w14:paraId="165170EE" w14:textId="77777777" w:rsidR="0074587D" w:rsidRDefault="0074587D" w:rsidP="007F6C22">
            <w:pPr>
              <w:pStyle w:val="Tablebody"/>
              <w:jc w:val="right"/>
            </w:pPr>
            <w:r>
              <w:t>1.54</w:t>
            </w:r>
          </w:p>
        </w:tc>
      </w:tr>
      <w:tr w:rsidR="0074587D" w14:paraId="4CF2792D" w14:textId="77777777" w:rsidTr="005C6F8D">
        <w:tc>
          <w:tcPr>
            <w:tcW w:w="1885" w:type="dxa"/>
          </w:tcPr>
          <w:p w14:paraId="5EBE8708" w14:textId="77777777" w:rsidR="0074587D" w:rsidRDefault="0074587D" w:rsidP="007F6C22">
            <w:pPr>
              <w:pStyle w:val="Tablebody"/>
              <w:jc w:val="right"/>
            </w:pPr>
            <w:r>
              <w:t>0.1</w:t>
            </w:r>
          </w:p>
        </w:tc>
        <w:tc>
          <w:tcPr>
            <w:tcW w:w="1710" w:type="dxa"/>
          </w:tcPr>
          <w:p w14:paraId="4E4F22AF" w14:textId="77777777" w:rsidR="0074587D" w:rsidRDefault="0074587D" w:rsidP="007F6C22">
            <w:pPr>
              <w:pStyle w:val="Tablebody"/>
              <w:jc w:val="right"/>
            </w:pPr>
            <w:r>
              <w:t>-1</w:t>
            </w:r>
          </w:p>
        </w:tc>
      </w:tr>
      <w:tr w:rsidR="0074587D" w14:paraId="688F5E81" w14:textId="77777777" w:rsidTr="005C6F8D">
        <w:tc>
          <w:tcPr>
            <w:tcW w:w="1885" w:type="dxa"/>
          </w:tcPr>
          <w:p w14:paraId="0D1F98E1" w14:textId="77777777" w:rsidR="0074587D" w:rsidRDefault="0074587D" w:rsidP="007F6C22">
            <w:pPr>
              <w:pStyle w:val="Tablebody"/>
              <w:jc w:val="right"/>
            </w:pPr>
            <w:r>
              <w:t>0.01</w:t>
            </w:r>
          </w:p>
        </w:tc>
        <w:tc>
          <w:tcPr>
            <w:tcW w:w="1710" w:type="dxa"/>
          </w:tcPr>
          <w:p w14:paraId="1038A7F0" w14:textId="77777777" w:rsidR="0074587D" w:rsidRDefault="0074587D" w:rsidP="007F6C22">
            <w:pPr>
              <w:pStyle w:val="Tablebody"/>
              <w:jc w:val="right"/>
            </w:pPr>
            <w:r>
              <w:t>-2</w:t>
            </w:r>
          </w:p>
        </w:tc>
      </w:tr>
      <w:tr w:rsidR="0074587D" w14:paraId="7431AFD8" w14:textId="77777777" w:rsidTr="005C6F8D">
        <w:tc>
          <w:tcPr>
            <w:tcW w:w="1885" w:type="dxa"/>
          </w:tcPr>
          <w:p w14:paraId="5F295D2B" w14:textId="77777777" w:rsidR="0074587D" w:rsidRDefault="0074587D" w:rsidP="007F6C22">
            <w:pPr>
              <w:pStyle w:val="Tablebody"/>
              <w:jc w:val="right"/>
            </w:pPr>
            <w:r>
              <w:t>0.001</w:t>
            </w:r>
          </w:p>
        </w:tc>
        <w:tc>
          <w:tcPr>
            <w:tcW w:w="1710" w:type="dxa"/>
          </w:tcPr>
          <w:p w14:paraId="50E82073" w14:textId="77777777" w:rsidR="0074587D" w:rsidRDefault="0074587D" w:rsidP="007F6C22">
            <w:pPr>
              <w:pStyle w:val="Tablebody"/>
              <w:jc w:val="right"/>
            </w:pPr>
            <w:r>
              <w:t>-3</w:t>
            </w:r>
          </w:p>
        </w:tc>
      </w:tr>
    </w:tbl>
    <w:p w14:paraId="711FF3A5" w14:textId="228F6446" w:rsidR="006E665C" w:rsidRDefault="006E665C" w:rsidP="00D573AF"/>
    <w:p w14:paraId="7206A26D" w14:textId="77777777" w:rsidR="006E665C" w:rsidRDefault="006E665C" w:rsidP="00D573AF"/>
    <w:p w14:paraId="01F3F636" w14:textId="665DCB31" w:rsidR="00D573AF" w:rsidRDefault="00EC30C2" w:rsidP="00D573AF">
      <w:r>
        <w:t xml:space="preserve">Note that the </w:t>
      </w:r>
      <w:r w:rsidR="00CD2A99">
        <w:t>l</w:t>
      </w:r>
      <w:r>
        <w:t>og can be positive</w:t>
      </w:r>
      <w:r w:rsidR="002D6DD9">
        <w:t xml:space="preserve">, </w:t>
      </w:r>
      <w:r>
        <w:t>negative</w:t>
      </w:r>
      <w:r w:rsidR="001A3937">
        <w:t xml:space="preserve"> </w:t>
      </w:r>
      <w:r w:rsidR="002D6DD9">
        <w:t>or zero.</w:t>
      </w:r>
      <w:r w:rsidR="00567FF0">
        <w:t xml:space="preserve"> However, log 0 is undefined</w:t>
      </w:r>
      <w:r w:rsidR="00F40A64">
        <w:t xml:space="preserve"> since no number raised to the power of another number results in zero.</w:t>
      </w:r>
    </w:p>
    <w:p w14:paraId="684BE100" w14:textId="6F74D75C" w:rsidR="008104DC" w:rsidRDefault="008104DC" w:rsidP="00D573AF"/>
    <w:p w14:paraId="7076C574" w14:textId="093DC795" w:rsidR="008104DC" w:rsidRDefault="008104DC" w:rsidP="00D573AF">
      <w:r>
        <w:t>The antilog</w:t>
      </w:r>
      <w:r w:rsidR="00A22092">
        <w:t xml:space="preserve"> </w:t>
      </w:r>
      <w:r w:rsidR="00250288">
        <w:t>is the inverse log function.</w:t>
      </w:r>
      <w:r w:rsidR="00567FF0">
        <w:t xml:space="preserve"> </w:t>
      </w:r>
      <w:r w:rsidR="00F37BC4">
        <w:t>For instance, the antilog of -2 is 10</w:t>
      </w:r>
      <w:r w:rsidR="00F37BC4" w:rsidRPr="00441FE7">
        <w:rPr>
          <w:vertAlign w:val="superscript"/>
        </w:rPr>
        <w:t>-2</w:t>
      </w:r>
      <w:r w:rsidR="00441FE7">
        <w:t xml:space="preserve"> or 0.01.</w:t>
      </w:r>
      <w:r w:rsidR="00567FF0">
        <w:t xml:space="preserve"> </w:t>
      </w:r>
      <w:r w:rsidR="00441FE7">
        <w:t xml:space="preserve">Software programs such as Microsoft Excel and others easily calculate </w:t>
      </w:r>
      <w:r w:rsidR="00F56DEE">
        <w:t>log and antilog values using built in functions.</w:t>
      </w:r>
    </w:p>
    <w:p w14:paraId="68040993" w14:textId="1F9CF352" w:rsidR="00F56DEE" w:rsidRDefault="00F56DEE" w:rsidP="00D573AF"/>
    <w:p w14:paraId="632F5FC3" w14:textId="0BCDFA72" w:rsidR="00F56DEE" w:rsidRDefault="00621717" w:rsidP="00D573AF">
      <w:r>
        <w:t>Additional information regarding the use of log values (</w:t>
      </w:r>
      <w:r w:rsidR="008C1C2D">
        <w:t>geomean, pEC50, etc.)</w:t>
      </w:r>
      <w:r>
        <w:t xml:space="preserve"> can be found </w:t>
      </w:r>
      <w:r w:rsidR="008C1C2D">
        <w:t>elsewhere within this chapter. In addition, the rounding rules described above apply to log values as well.</w:t>
      </w:r>
      <w:r>
        <w:t xml:space="preserve"> </w:t>
      </w:r>
    </w:p>
    <w:p w14:paraId="0BB73AE9" w14:textId="1725CAE2" w:rsidR="00D07CB5" w:rsidRDefault="00D07CB5" w:rsidP="00A73FD3"/>
    <w:p w14:paraId="1FE50124" w14:textId="2FEC9151" w:rsidR="00A73FD3" w:rsidRDefault="005F3AC4" w:rsidP="00C627EA">
      <w:pPr>
        <w:pStyle w:val="Heading2"/>
      </w:pPr>
      <w:bookmarkStart w:id="16" w:name="_Toc14781552"/>
      <w:r>
        <w:t>Statistical Descriptors/Metrics</w:t>
      </w:r>
      <w:bookmarkEnd w:id="16"/>
    </w:p>
    <w:p w14:paraId="0A926520" w14:textId="77777777" w:rsidR="009100F3" w:rsidRPr="009A3932" w:rsidRDefault="009100F3" w:rsidP="00C627EA">
      <w:pPr>
        <w:pStyle w:val="Heading3"/>
      </w:pPr>
      <w:bookmarkStart w:id="17" w:name="_Toc6044254"/>
      <w:bookmarkStart w:id="18" w:name="_Toc14172861"/>
      <w:bookmarkStart w:id="19" w:name="_Toc14781553"/>
      <w:r>
        <w:t xml:space="preserve">Arithmetic </w:t>
      </w:r>
      <w:r w:rsidRPr="009A3932">
        <w:t>Mean</w:t>
      </w:r>
      <w:bookmarkEnd w:id="17"/>
      <w:bookmarkEnd w:id="18"/>
      <w:bookmarkEnd w:id="19"/>
    </w:p>
    <w:p w14:paraId="2D3E2217" w14:textId="77777777" w:rsidR="009100F3" w:rsidRPr="00CF190E" w:rsidRDefault="009100F3" w:rsidP="009100F3">
      <w:r w:rsidRPr="00CF190E">
        <w:t xml:space="preserve">The </w:t>
      </w:r>
      <w:r w:rsidRPr="00CF190E">
        <w:rPr>
          <w:b/>
          <w:i/>
        </w:rPr>
        <w:t>mean</w:t>
      </w:r>
      <w:r w:rsidRPr="00CF190E">
        <w:t xml:space="preserve"> (referred to as arithmetic mean) is the average of all results.</w:t>
      </w:r>
      <w:r>
        <w:t xml:space="preserve"> </w:t>
      </w:r>
      <w:r w:rsidRPr="00CF190E">
        <w:t>To calculate the mean, add up all the result values in the data set and divide the sum by the number of values</w:t>
      </w:r>
      <w:r>
        <w:t xml:space="preserve"> (</w:t>
      </w:r>
      <w:r w:rsidRPr="00EC4980">
        <w:rPr>
          <w:i/>
        </w:rPr>
        <w:t>n</w:t>
      </w:r>
      <w:r>
        <w:t>)</w:t>
      </w:r>
      <w:r w:rsidRPr="00CF190E">
        <w:t>.</w:t>
      </w:r>
    </w:p>
    <w:p w14:paraId="43AE9F4D" w14:textId="77777777" w:rsidR="009100F3" w:rsidRDefault="009100F3" w:rsidP="009100F3"/>
    <w:p w14:paraId="1D2229BD" w14:textId="77777777" w:rsidR="009100F3" w:rsidRDefault="009100F3" w:rsidP="009100F3"/>
    <w:p w14:paraId="42A7E631" w14:textId="77777777" w:rsidR="009100F3" w:rsidRPr="00025CA9" w:rsidRDefault="009100F3" w:rsidP="00C627EA">
      <w:pPr>
        <w:pStyle w:val="Heading3"/>
      </w:pPr>
      <w:bookmarkStart w:id="20" w:name="_Toc6044255"/>
      <w:bookmarkStart w:id="21" w:name="_Toc14172862"/>
      <w:bookmarkStart w:id="22" w:name="_Toc14781554"/>
      <w:bookmarkStart w:id="23" w:name="_Hlk14171572"/>
      <w:r w:rsidRPr="00025CA9">
        <w:t>Geometric Mean</w:t>
      </w:r>
      <w:bookmarkEnd w:id="20"/>
      <w:bookmarkEnd w:id="21"/>
      <w:bookmarkEnd w:id="22"/>
    </w:p>
    <w:bookmarkEnd w:id="23"/>
    <w:p w14:paraId="3E36B7EC" w14:textId="2CBC8647" w:rsidR="009100F3" w:rsidRDefault="009100F3" w:rsidP="009100F3">
      <w:r w:rsidRPr="00CF190E">
        <w:t xml:space="preserve">Use the </w:t>
      </w:r>
      <w:r w:rsidRPr="00CF190E">
        <w:rPr>
          <w:b/>
          <w:i/>
        </w:rPr>
        <w:t>Geometric Mean</w:t>
      </w:r>
      <w:r w:rsidRPr="00CF190E">
        <w:t xml:space="preserve"> or </w:t>
      </w:r>
      <w:r w:rsidRPr="00CF190E">
        <w:rPr>
          <w:b/>
          <w:i/>
        </w:rPr>
        <w:t>Geomean</w:t>
      </w:r>
      <w:r w:rsidRPr="00CF190E">
        <w:t xml:space="preserve"> when </w:t>
      </w:r>
      <w:r>
        <w:t>averaging data that have been calculated from log-</w:t>
      </w:r>
      <w:r w:rsidR="001F4087">
        <w:t>normal</w:t>
      </w:r>
      <w:r>
        <w:t xml:space="preserve"> values. The most common result types to which this often applies are potencies, affinities or inhibition constants </w:t>
      </w:r>
      <w:r w:rsidR="003C0210">
        <w:t>(e.g. EC</w:t>
      </w:r>
      <w:r w:rsidR="003C0210" w:rsidRPr="003C0210">
        <w:rPr>
          <w:vertAlign w:val="subscript"/>
        </w:rPr>
        <w:t>50</w:t>
      </w:r>
      <w:r w:rsidR="003C0210">
        <w:t>, IC</w:t>
      </w:r>
      <w:r w:rsidR="003C0210" w:rsidRPr="003C0210">
        <w:rPr>
          <w:vertAlign w:val="subscript"/>
        </w:rPr>
        <w:t>50</w:t>
      </w:r>
      <w:r w:rsidR="003C0210">
        <w:t>, K</w:t>
      </w:r>
      <w:r w:rsidR="003C0210" w:rsidRPr="003C0210">
        <w:rPr>
          <w:vertAlign w:val="subscript"/>
        </w:rPr>
        <w:t>i</w:t>
      </w:r>
      <w:r w:rsidR="003C0210">
        <w:t xml:space="preserve">, etc.) </w:t>
      </w:r>
      <w:r>
        <w:t xml:space="preserve">that have been determined from concentration response curves. </w:t>
      </w:r>
      <w:r w:rsidRPr="00CF190E">
        <w:t>The equation to calculate the Geomean for an EC</w:t>
      </w:r>
      <w:r w:rsidRPr="00CF190E">
        <w:rPr>
          <w:vertAlign w:val="subscript"/>
        </w:rPr>
        <w:t>50</w:t>
      </w:r>
      <w:r w:rsidRPr="00CF190E">
        <w:t xml:space="preserve"> is shown below</w:t>
      </w:r>
      <w:r>
        <w:t>:</w:t>
      </w:r>
    </w:p>
    <w:p w14:paraId="543AB592" w14:textId="77777777" w:rsidR="009100F3" w:rsidRPr="00CF190E" w:rsidRDefault="009100F3" w:rsidP="009100F3"/>
    <w:p w14:paraId="6B547DE6" w14:textId="7FEC5AA2" w:rsidR="009100F3" w:rsidRPr="00567FF0" w:rsidRDefault="009100F3" w:rsidP="009100F3">
      <w:pPr>
        <w:pStyle w:val="Equation"/>
        <w:rPr>
          <w:rStyle w:val="LabelorNumber"/>
        </w:rPr>
      </w:pPr>
      <w:bookmarkStart w:id="24" w:name="_Toc14781505"/>
      <w:r w:rsidRPr="00567FF0">
        <w:rPr>
          <w:rStyle w:val="LabelorNumber"/>
        </w:rPr>
        <w:t xml:space="preserve">Equation </w:t>
      </w:r>
      <w:r w:rsidRPr="00567FF0">
        <w:rPr>
          <w:rStyle w:val="LabelorNumber"/>
        </w:rPr>
        <w:fldChar w:fldCharType="begin"/>
      </w:r>
      <w:r w:rsidRPr="00567FF0">
        <w:rPr>
          <w:rStyle w:val="LabelorNumber"/>
        </w:rPr>
        <w:instrText xml:space="preserve"> SEQ Equation \* ARABIC </w:instrText>
      </w:r>
      <w:r w:rsidRPr="00567FF0">
        <w:rPr>
          <w:rStyle w:val="LabelorNumber"/>
        </w:rPr>
        <w:fldChar w:fldCharType="separate"/>
      </w:r>
      <w:r w:rsidR="006B1F38" w:rsidRPr="00567FF0">
        <w:rPr>
          <w:rStyle w:val="LabelorNumber"/>
        </w:rPr>
        <w:t>2</w:t>
      </w:r>
      <w:r w:rsidRPr="00567FF0">
        <w:rPr>
          <w:rStyle w:val="LabelorNumber"/>
        </w:rPr>
        <w:fldChar w:fldCharType="end"/>
      </w:r>
      <w:r w:rsidRPr="00567FF0">
        <w:rPr>
          <w:rStyle w:val="LabelorNumber"/>
        </w:rPr>
        <w:t>:</w:t>
      </w:r>
      <w:r w:rsidR="00567FF0" w:rsidRPr="00567FF0">
        <w:rPr>
          <w:rStyle w:val="LabelorNumber"/>
        </w:rPr>
        <w:t xml:space="preserve"> </w:t>
      </w:r>
      <w:r w:rsidRPr="00567FF0">
        <w:rPr>
          <w:rStyle w:val="LabelorNumber"/>
        </w:rPr>
        <w:t>Geometric Mean</w:t>
      </w:r>
      <w:bookmarkEnd w:id="24"/>
    </w:p>
    <w:p w14:paraId="236ED4EC" w14:textId="77777777" w:rsidR="009100F3" w:rsidRPr="00666B54" w:rsidRDefault="009100F3" w:rsidP="00567FF0">
      <w:pPr>
        <w:pStyle w:val="Equation"/>
      </w:pPr>
      <m:oMathPara>
        <m:oMath>
          <m:r>
            <m:rPr>
              <m:sty m:val="p"/>
            </m:rPr>
            <w:rPr>
              <w:rFonts w:ascii="Cambria Math" w:hAnsi="Cambria Math"/>
            </w:rPr>
            <m:t>Geometric Mean=</m:t>
          </m:r>
          <m:sSup>
            <m:sSupPr>
              <m:ctrlPr>
                <w:rPr>
                  <w:rFonts w:ascii="Cambria Math" w:hAnsi="Cambria Math"/>
                </w:rPr>
              </m:ctrlPr>
            </m:sSupPr>
            <m:e>
              <m:r>
                <m:rPr>
                  <m:sty m:val="p"/>
                </m:rPr>
                <w:rPr>
                  <w:rFonts w:ascii="Cambria Math" w:hAnsi="Cambria Math"/>
                </w:rPr>
                <m:t>10</m:t>
              </m:r>
            </m:e>
            <m:sup>
              <m:d>
                <m:dPr>
                  <m:begChr m:val="["/>
                  <m:endChr m:val="]"/>
                  <m:ctrlPr>
                    <w:rPr>
                      <w:rFonts w:ascii="Cambria Math" w:hAnsi="Cambria Math"/>
                    </w:rPr>
                  </m:ctrlPr>
                </m:dPr>
                <m:e>
                  <m:d>
                    <m:dPr>
                      <m:ctrlPr>
                        <w:rPr>
                          <w:rFonts w:ascii="Cambria Math" w:hAnsi="Cambria Math"/>
                        </w:rPr>
                      </m:ctrlPr>
                    </m:dPr>
                    <m:e>
                      <m:f>
                        <m:fPr>
                          <m:ctrlPr>
                            <w:rPr>
                              <w:rFonts w:ascii="Cambria Math" w:hAnsi="Cambria Math"/>
                            </w:rPr>
                          </m:ctrlPr>
                        </m:fPr>
                        <m:num>
                          <m:sSub>
                            <m:sSubPr>
                              <m:ctrlPr>
                                <w:rPr>
                                  <w:rFonts w:ascii="Cambria Math" w:hAnsi="Cambria Math"/>
                                </w:rPr>
                              </m:ctrlPr>
                            </m:sSubPr>
                            <m:e>
                              <m:r>
                                <m:rPr>
                                  <m:sty m:val="p"/>
                                </m:rPr>
                                <w:rPr>
                                  <w:rFonts w:ascii="Cambria Math" w:hAnsi="Cambria Math"/>
                                </w:rPr>
                                <m:t>Log EC50</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Log EC50</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Log EC50</m:t>
                              </m:r>
                            </m:e>
                            <m:sub>
                              <m:r>
                                <m:rPr>
                                  <m:sty m:val="p"/>
                                </m:rPr>
                                <w:rPr>
                                  <w:rFonts w:ascii="Cambria Math" w:hAnsi="Cambria Math"/>
                                </w:rPr>
                                <m:t>n</m:t>
                              </m:r>
                            </m:sub>
                          </m:sSub>
                        </m:num>
                        <m:den>
                          <m:r>
                            <m:rPr>
                              <m:sty m:val="p"/>
                            </m:rPr>
                            <w:rPr>
                              <w:rFonts w:ascii="Cambria Math" w:hAnsi="Cambria Math"/>
                            </w:rPr>
                            <m:t>n</m:t>
                          </m:r>
                        </m:den>
                      </m:f>
                    </m:e>
                  </m:d>
                </m:e>
              </m:d>
            </m:sup>
          </m:sSup>
        </m:oMath>
      </m:oMathPara>
    </w:p>
    <w:p w14:paraId="6DEB18A8" w14:textId="77777777" w:rsidR="009100F3" w:rsidRDefault="009100F3" w:rsidP="009100F3"/>
    <w:p w14:paraId="6F1DC456" w14:textId="77777777" w:rsidR="009100F3" w:rsidRDefault="009100F3" w:rsidP="009100F3"/>
    <w:p w14:paraId="6402193E" w14:textId="77777777" w:rsidR="009100F3" w:rsidRDefault="009100F3" w:rsidP="00C627EA">
      <w:pPr>
        <w:pStyle w:val="Heading3"/>
      </w:pPr>
      <w:bookmarkStart w:id="25" w:name="_Toc14172863"/>
      <w:bookmarkStart w:id="26" w:name="_Toc14781555"/>
      <w:r>
        <w:t>Median</w:t>
      </w:r>
      <w:bookmarkEnd w:id="25"/>
      <w:bookmarkEnd w:id="26"/>
    </w:p>
    <w:p w14:paraId="3F8F3F0F" w14:textId="77777777" w:rsidR="009100F3" w:rsidRDefault="009100F3" w:rsidP="009100F3">
      <w:r w:rsidRPr="00CF190E">
        <w:t xml:space="preserve">The </w:t>
      </w:r>
      <w:r w:rsidRPr="00CF190E">
        <w:rPr>
          <w:b/>
          <w:i/>
        </w:rPr>
        <w:t>median</w:t>
      </w:r>
      <w:r w:rsidRPr="00CF190E">
        <w:t xml:space="preserve"> is the middle value of all results in a ranked list.</w:t>
      </w:r>
      <w:r>
        <w:t xml:space="preserve"> H</w:t>
      </w:r>
      <w:r w:rsidRPr="00CF190E">
        <w:t>alf of the numbers in the data set will be above the median and half the numbers will be below the median.</w:t>
      </w:r>
      <w:r>
        <w:t xml:space="preserve"> </w:t>
      </w:r>
      <w:r w:rsidRPr="00CF190E">
        <w:t>To calculate the median, rank order the result values in the data set (in ascending order) and determine the middle value.</w:t>
      </w:r>
      <w:r>
        <w:t xml:space="preserve"> </w:t>
      </w:r>
      <w:r w:rsidRPr="00CF190E">
        <w:t>When there is an odd number of results, the median is the middle value.</w:t>
      </w:r>
      <w:r>
        <w:t xml:space="preserve"> </w:t>
      </w:r>
      <w:r w:rsidRPr="00CF190E">
        <w:t>When there is an even number of results, the median is the average between the two middle values.</w:t>
      </w:r>
    </w:p>
    <w:p w14:paraId="7572ECA0" w14:textId="77777777" w:rsidR="009100F3" w:rsidRDefault="009100F3" w:rsidP="009100F3"/>
    <w:p w14:paraId="54ECAF95" w14:textId="77777777" w:rsidR="009100F3" w:rsidRDefault="009100F3" w:rsidP="009100F3"/>
    <w:p w14:paraId="1718D1E8" w14:textId="77777777" w:rsidR="009100F3" w:rsidRDefault="009100F3" w:rsidP="00C627EA">
      <w:pPr>
        <w:pStyle w:val="Heading3"/>
      </w:pPr>
      <w:bookmarkStart w:id="27" w:name="_Toc14172864"/>
      <w:bookmarkStart w:id="28" w:name="_Toc14781556"/>
      <w:r>
        <w:t>Examples for Arithmetic Mean, Geometric Mean and Median</w:t>
      </w:r>
      <w:bookmarkEnd w:id="27"/>
      <w:bookmarkEnd w:id="28"/>
    </w:p>
    <w:p w14:paraId="2E395E8A" w14:textId="6146873B" w:rsidR="009100F3" w:rsidRDefault="009100F3" w:rsidP="009100F3">
      <w:r>
        <w:t xml:space="preserve">The following examples serve to demonstrate the difference </w:t>
      </w:r>
      <w:r w:rsidR="00567FF0">
        <w:t xml:space="preserve">between </w:t>
      </w:r>
      <w:r>
        <w:t>and use of arithmetic and geometric means as well as median values.</w:t>
      </w:r>
    </w:p>
    <w:p w14:paraId="69ECA2E1" w14:textId="77777777" w:rsidR="009100F3" w:rsidRDefault="009100F3" w:rsidP="009100F3"/>
    <w:p w14:paraId="36318E45" w14:textId="7F094563" w:rsidR="009100F3" w:rsidRDefault="009100F3" w:rsidP="009100F3">
      <w:r>
        <w:t xml:space="preserve">The arithmetic mean and the median for three different sets of numbers are compared in </w:t>
      </w:r>
      <w:r w:rsidR="00D30590">
        <w:t>T</w:t>
      </w:r>
      <w:r w:rsidR="008C1C2D" w:rsidRPr="008C1C2D">
        <w:t>able</w:t>
      </w:r>
      <w:r w:rsidR="00D30590">
        <w:t xml:space="preserve"> 6</w:t>
      </w:r>
      <w:r w:rsidR="008C1C2D">
        <w:t>:</w:t>
      </w:r>
    </w:p>
    <w:p w14:paraId="4BC46519" w14:textId="77777777" w:rsidR="0074587D" w:rsidRDefault="0074587D" w:rsidP="0074587D">
      <w:pPr>
        <w:pStyle w:val="Tablenumberandcaption"/>
      </w:pPr>
      <w:bookmarkStart w:id="29" w:name="_Toc14781496"/>
      <w:r>
        <w:t xml:space="preserve">Table </w:t>
      </w:r>
      <w:r w:rsidR="003120AF">
        <w:rPr>
          <w:noProof/>
        </w:rPr>
        <w:fldChar w:fldCharType="begin"/>
      </w:r>
      <w:r w:rsidR="003120AF">
        <w:rPr>
          <w:noProof/>
        </w:rPr>
        <w:instrText xml:space="preserve"> SEQ Table \* ARABIC </w:instrText>
      </w:r>
      <w:r w:rsidR="003120AF">
        <w:rPr>
          <w:noProof/>
        </w:rPr>
        <w:fldChar w:fldCharType="separate"/>
      </w:r>
      <w:r>
        <w:rPr>
          <w:noProof/>
        </w:rPr>
        <w:t>6</w:t>
      </w:r>
      <w:r w:rsidR="003120AF">
        <w:rPr>
          <w:noProof/>
        </w:rPr>
        <w:fldChar w:fldCharType="end"/>
      </w:r>
      <w:r>
        <w:t xml:space="preserve">.  </w:t>
      </w:r>
      <w:r w:rsidRPr="00C645D4">
        <w:t>Arithmetic mean and median for three sets of numbers.</w:t>
      </w:r>
      <w:bookmarkEnd w:id="29"/>
    </w:p>
    <w:tbl>
      <w:tblPr>
        <w:tblW w:w="5940" w:type="dxa"/>
        <w:tblInd w:w="108" w:type="dxa"/>
        <w:tblLook w:val="04A0" w:firstRow="1" w:lastRow="0" w:firstColumn="1" w:lastColumn="0" w:noHBand="0" w:noVBand="1"/>
      </w:tblPr>
      <w:tblGrid>
        <w:gridCol w:w="1740"/>
        <w:gridCol w:w="1740"/>
        <w:gridCol w:w="1380"/>
        <w:gridCol w:w="1080"/>
      </w:tblGrid>
      <w:tr w:rsidR="0074587D" w:rsidRPr="00CF190E" w14:paraId="4AEEA595" w14:textId="77777777" w:rsidTr="005C6F8D">
        <w:trPr>
          <w:trHeight w:val="600"/>
        </w:trPr>
        <w:tc>
          <w:tcPr>
            <w:tcW w:w="17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675EAD" w14:textId="77777777" w:rsidR="0074587D" w:rsidRPr="00A73FD3" w:rsidRDefault="0074587D" w:rsidP="007F6C22">
            <w:pPr>
              <w:pStyle w:val="Tableheader"/>
              <w:jc w:val="right"/>
            </w:pPr>
            <w:r w:rsidRPr="00A73FD3">
              <w:t>Result Values</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14:paraId="40A7F095" w14:textId="77777777" w:rsidR="0074587D" w:rsidRPr="00A73FD3" w:rsidRDefault="0074587D" w:rsidP="007F6C22">
            <w:pPr>
              <w:pStyle w:val="Tableheader"/>
              <w:jc w:val="right"/>
            </w:pPr>
            <w:r w:rsidRPr="00A73FD3">
              <w:t>Number of Results (</w:t>
            </w:r>
            <w:r w:rsidRPr="00A73FD3">
              <w:rPr>
                <w:i/>
              </w:rPr>
              <w:t>n</w:t>
            </w:r>
            <w:r w:rsidRPr="00A73FD3">
              <w:t>)</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05C566E3" w14:textId="77777777" w:rsidR="0074587D" w:rsidRPr="00A73FD3" w:rsidRDefault="0074587D" w:rsidP="007F6C22">
            <w:pPr>
              <w:pStyle w:val="Tableheader"/>
              <w:jc w:val="right"/>
            </w:pPr>
            <w:r>
              <w:t xml:space="preserve">Arithmetic </w:t>
            </w:r>
            <w:r w:rsidRPr="00A73FD3">
              <w:t>Mean</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0108D561" w14:textId="77777777" w:rsidR="0074587D" w:rsidRPr="00A73FD3" w:rsidRDefault="0074587D" w:rsidP="007F6C22">
            <w:pPr>
              <w:pStyle w:val="Tableheader"/>
              <w:jc w:val="right"/>
            </w:pPr>
            <w:r w:rsidRPr="00A73FD3">
              <w:t>Median</w:t>
            </w:r>
          </w:p>
        </w:tc>
      </w:tr>
      <w:tr w:rsidR="0074587D" w:rsidRPr="00CF190E" w14:paraId="4C05BB9F" w14:textId="77777777" w:rsidTr="005C6F8D">
        <w:trPr>
          <w:trHeight w:val="285"/>
        </w:trPr>
        <w:tc>
          <w:tcPr>
            <w:tcW w:w="1740" w:type="dxa"/>
            <w:tcBorders>
              <w:top w:val="single" w:sz="4" w:space="0" w:color="auto"/>
              <w:left w:val="single" w:sz="4" w:space="0" w:color="auto"/>
              <w:bottom w:val="dotted" w:sz="4" w:space="0" w:color="auto"/>
              <w:right w:val="single" w:sz="4" w:space="0" w:color="auto"/>
            </w:tcBorders>
            <w:shd w:val="clear" w:color="auto" w:fill="D9D9D9" w:themeFill="background1" w:themeFillShade="D9"/>
            <w:noWrap/>
            <w:vAlign w:val="bottom"/>
            <w:hideMark/>
          </w:tcPr>
          <w:p w14:paraId="40531993" w14:textId="77777777" w:rsidR="0074587D" w:rsidRPr="00CF190E" w:rsidRDefault="0074587D" w:rsidP="007F6C22">
            <w:pPr>
              <w:pStyle w:val="Tablebody"/>
              <w:jc w:val="right"/>
            </w:pPr>
            <w:r w:rsidRPr="00CF190E">
              <w:t>18</w:t>
            </w:r>
          </w:p>
        </w:tc>
        <w:tc>
          <w:tcPr>
            <w:tcW w:w="1740"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F08F68A" w14:textId="77777777" w:rsidR="0074587D" w:rsidRPr="00CF190E" w:rsidRDefault="0074587D" w:rsidP="007F6C22">
            <w:pPr>
              <w:pStyle w:val="Tablebody"/>
              <w:jc w:val="right"/>
            </w:pPr>
            <w:r w:rsidRPr="00CF190E">
              <w:t>3</w:t>
            </w:r>
          </w:p>
        </w:tc>
        <w:tc>
          <w:tcPr>
            <w:tcW w:w="1380"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5E6F9AE" w14:textId="77777777" w:rsidR="0074587D" w:rsidRPr="00CF190E" w:rsidRDefault="0074587D" w:rsidP="007F6C22">
            <w:pPr>
              <w:pStyle w:val="Tablebody"/>
              <w:jc w:val="right"/>
            </w:pPr>
            <w:r w:rsidRPr="00CF190E">
              <w:t>25</w:t>
            </w:r>
          </w:p>
        </w:tc>
        <w:tc>
          <w:tcPr>
            <w:tcW w:w="1080"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905511E" w14:textId="77777777" w:rsidR="0074587D" w:rsidRPr="00CF190E" w:rsidRDefault="0074587D" w:rsidP="007F6C22">
            <w:pPr>
              <w:pStyle w:val="Tablebody"/>
              <w:jc w:val="right"/>
            </w:pPr>
            <w:r w:rsidRPr="00CF190E">
              <w:t>26</w:t>
            </w:r>
          </w:p>
        </w:tc>
      </w:tr>
      <w:tr w:rsidR="0074587D" w:rsidRPr="00CF190E" w14:paraId="3173889C" w14:textId="77777777" w:rsidTr="005C6F8D">
        <w:trPr>
          <w:trHeight w:val="285"/>
        </w:trPr>
        <w:tc>
          <w:tcPr>
            <w:tcW w:w="1740" w:type="dxa"/>
            <w:tcBorders>
              <w:top w:val="dotted" w:sz="4" w:space="0" w:color="auto"/>
              <w:left w:val="single" w:sz="4" w:space="0" w:color="auto"/>
              <w:bottom w:val="dotted" w:sz="4" w:space="0" w:color="auto"/>
              <w:right w:val="single" w:sz="4" w:space="0" w:color="auto"/>
            </w:tcBorders>
            <w:shd w:val="clear" w:color="auto" w:fill="D9D9D9" w:themeFill="background1" w:themeFillShade="D9"/>
            <w:noWrap/>
            <w:vAlign w:val="bottom"/>
            <w:hideMark/>
          </w:tcPr>
          <w:p w14:paraId="12FBA6CB" w14:textId="77777777" w:rsidR="0074587D" w:rsidRPr="00CF190E" w:rsidRDefault="0074587D" w:rsidP="007F6C22">
            <w:pPr>
              <w:pStyle w:val="Tablebody"/>
              <w:jc w:val="right"/>
            </w:pPr>
            <w:r w:rsidRPr="00CF190E">
              <w:t>26</w:t>
            </w:r>
          </w:p>
        </w:tc>
        <w:tc>
          <w:tcPr>
            <w:tcW w:w="1740" w:type="dxa"/>
            <w:vMerge/>
            <w:tcBorders>
              <w:top w:val="nil"/>
              <w:left w:val="single" w:sz="4" w:space="0" w:color="auto"/>
              <w:bottom w:val="single" w:sz="4" w:space="0" w:color="auto"/>
              <w:right w:val="single" w:sz="4" w:space="0" w:color="auto"/>
            </w:tcBorders>
            <w:vAlign w:val="center"/>
            <w:hideMark/>
          </w:tcPr>
          <w:p w14:paraId="5B3A8007" w14:textId="77777777" w:rsidR="0074587D" w:rsidRPr="00CF190E" w:rsidRDefault="0074587D" w:rsidP="007F6C22">
            <w:pPr>
              <w:pStyle w:val="Tablebody"/>
              <w:jc w:val="right"/>
            </w:pPr>
          </w:p>
        </w:tc>
        <w:tc>
          <w:tcPr>
            <w:tcW w:w="1380" w:type="dxa"/>
            <w:vMerge/>
            <w:tcBorders>
              <w:top w:val="nil"/>
              <w:left w:val="single" w:sz="4" w:space="0" w:color="auto"/>
              <w:bottom w:val="single" w:sz="4" w:space="0" w:color="auto"/>
              <w:right w:val="single" w:sz="4" w:space="0" w:color="auto"/>
            </w:tcBorders>
            <w:vAlign w:val="center"/>
            <w:hideMark/>
          </w:tcPr>
          <w:p w14:paraId="6E4E74EA" w14:textId="77777777" w:rsidR="0074587D" w:rsidRPr="00CF190E" w:rsidRDefault="0074587D" w:rsidP="007F6C22">
            <w:pPr>
              <w:pStyle w:val="Tablebody"/>
              <w:jc w:val="right"/>
            </w:pPr>
          </w:p>
        </w:tc>
        <w:tc>
          <w:tcPr>
            <w:tcW w:w="1080" w:type="dxa"/>
            <w:vMerge/>
            <w:tcBorders>
              <w:top w:val="nil"/>
              <w:left w:val="single" w:sz="4" w:space="0" w:color="auto"/>
              <w:bottom w:val="single" w:sz="4" w:space="0" w:color="auto"/>
              <w:right w:val="single" w:sz="4" w:space="0" w:color="auto"/>
            </w:tcBorders>
            <w:vAlign w:val="center"/>
            <w:hideMark/>
          </w:tcPr>
          <w:p w14:paraId="52E8362F" w14:textId="77777777" w:rsidR="0074587D" w:rsidRPr="00CF190E" w:rsidRDefault="0074587D" w:rsidP="007F6C22">
            <w:pPr>
              <w:pStyle w:val="Tablebody"/>
              <w:jc w:val="right"/>
            </w:pPr>
          </w:p>
        </w:tc>
      </w:tr>
      <w:tr w:rsidR="0074587D" w:rsidRPr="00CF190E" w14:paraId="5CD7DC87" w14:textId="77777777" w:rsidTr="005C6F8D">
        <w:trPr>
          <w:trHeight w:val="285"/>
        </w:trPr>
        <w:tc>
          <w:tcPr>
            <w:tcW w:w="1740" w:type="dxa"/>
            <w:tcBorders>
              <w:top w:val="dotted"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84C92DA" w14:textId="77777777" w:rsidR="0074587D" w:rsidRPr="00CF190E" w:rsidRDefault="0074587D" w:rsidP="007F6C22">
            <w:pPr>
              <w:pStyle w:val="Tablebody"/>
              <w:jc w:val="right"/>
            </w:pPr>
            <w:r w:rsidRPr="00CF190E">
              <w:t>31</w:t>
            </w:r>
          </w:p>
        </w:tc>
        <w:tc>
          <w:tcPr>
            <w:tcW w:w="1740" w:type="dxa"/>
            <w:vMerge/>
            <w:tcBorders>
              <w:top w:val="nil"/>
              <w:left w:val="single" w:sz="4" w:space="0" w:color="auto"/>
              <w:bottom w:val="single" w:sz="4" w:space="0" w:color="auto"/>
              <w:right w:val="single" w:sz="4" w:space="0" w:color="auto"/>
            </w:tcBorders>
            <w:vAlign w:val="center"/>
            <w:hideMark/>
          </w:tcPr>
          <w:p w14:paraId="6CAA884A" w14:textId="77777777" w:rsidR="0074587D" w:rsidRPr="00CF190E" w:rsidRDefault="0074587D" w:rsidP="007F6C22">
            <w:pPr>
              <w:pStyle w:val="Tablebody"/>
              <w:jc w:val="right"/>
            </w:pPr>
          </w:p>
        </w:tc>
        <w:tc>
          <w:tcPr>
            <w:tcW w:w="1380" w:type="dxa"/>
            <w:vMerge/>
            <w:tcBorders>
              <w:top w:val="nil"/>
              <w:left w:val="single" w:sz="4" w:space="0" w:color="auto"/>
              <w:bottom w:val="single" w:sz="4" w:space="0" w:color="auto"/>
              <w:right w:val="single" w:sz="4" w:space="0" w:color="auto"/>
            </w:tcBorders>
            <w:vAlign w:val="center"/>
            <w:hideMark/>
          </w:tcPr>
          <w:p w14:paraId="653B6994" w14:textId="77777777" w:rsidR="0074587D" w:rsidRPr="00CF190E" w:rsidRDefault="0074587D" w:rsidP="007F6C22">
            <w:pPr>
              <w:pStyle w:val="Tablebody"/>
              <w:jc w:val="right"/>
            </w:pPr>
          </w:p>
        </w:tc>
        <w:tc>
          <w:tcPr>
            <w:tcW w:w="1080" w:type="dxa"/>
            <w:vMerge/>
            <w:tcBorders>
              <w:top w:val="nil"/>
              <w:left w:val="single" w:sz="4" w:space="0" w:color="auto"/>
              <w:bottom w:val="single" w:sz="4" w:space="0" w:color="auto"/>
              <w:right w:val="single" w:sz="4" w:space="0" w:color="auto"/>
            </w:tcBorders>
            <w:vAlign w:val="center"/>
            <w:hideMark/>
          </w:tcPr>
          <w:p w14:paraId="334E45C8" w14:textId="77777777" w:rsidR="0074587D" w:rsidRPr="00CF190E" w:rsidRDefault="0074587D" w:rsidP="007F6C22">
            <w:pPr>
              <w:pStyle w:val="Tablebody"/>
              <w:jc w:val="right"/>
            </w:pPr>
          </w:p>
        </w:tc>
      </w:tr>
      <w:tr w:rsidR="0074587D" w:rsidRPr="00CF190E" w14:paraId="6E768747" w14:textId="77777777" w:rsidTr="005C6F8D">
        <w:trPr>
          <w:trHeight w:val="285"/>
        </w:trPr>
        <w:tc>
          <w:tcPr>
            <w:tcW w:w="1740"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6033FCD6" w14:textId="77777777" w:rsidR="0074587D" w:rsidRPr="00CF190E" w:rsidRDefault="0074587D" w:rsidP="007F6C22">
            <w:pPr>
              <w:pStyle w:val="Tablebody"/>
              <w:jc w:val="right"/>
            </w:pPr>
            <w:r w:rsidRPr="00CF190E">
              <w:t>18</w:t>
            </w:r>
          </w:p>
        </w:tc>
        <w:tc>
          <w:tcPr>
            <w:tcW w:w="17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57776C2" w14:textId="77777777" w:rsidR="0074587D" w:rsidRPr="00CF190E" w:rsidRDefault="0074587D" w:rsidP="007F6C22">
            <w:pPr>
              <w:pStyle w:val="Tablebody"/>
              <w:jc w:val="right"/>
            </w:pPr>
            <w:r w:rsidRPr="00CF190E">
              <w:t>4</w:t>
            </w:r>
          </w:p>
        </w:tc>
        <w:tc>
          <w:tcPr>
            <w:tcW w:w="13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313C23A" w14:textId="77777777" w:rsidR="0074587D" w:rsidRPr="00CF190E" w:rsidRDefault="0074587D" w:rsidP="007F6C22">
            <w:pPr>
              <w:pStyle w:val="Tablebody"/>
              <w:jc w:val="right"/>
            </w:pPr>
            <w:r w:rsidRPr="00CF190E">
              <w:t>27.5</w:t>
            </w:r>
          </w:p>
        </w:tc>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0EE510" w14:textId="77777777" w:rsidR="0074587D" w:rsidRPr="00CF190E" w:rsidRDefault="0074587D" w:rsidP="007F6C22">
            <w:pPr>
              <w:pStyle w:val="Tablebody"/>
              <w:jc w:val="right"/>
            </w:pPr>
            <w:r w:rsidRPr="00CF190E">
              <w:t>28.5</w:t>
            </w:r>
          </w:p>
        </w:tc>
      </w:tr>
      <w:tr w:rsidR="0074587D" w:rsidRPr="00CF190E" w14:paraId="06CEF8EE" w14:textId="77777777" w:rsidTr="005C6F8D">
        <w:trPr>
          <w:trHeight w:val="285"/>
        </w:trPr>
        <w:tc>
          <w:tcPr>
            <w:tcW w:w="1740"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5430A15C" w14:textId="77777777" w:rsidR="0074587D" w:rsidRPr="00CF190E" w:rsidRDefault="0074587D" w:rsidP="007F6C22">
            <w:pPr>
              <w:pStyle w:val="Tablebody"/>
              <w:jc w:val="right"/>
            </w:pPr>
            <w:r w:rsidRPr="00CF190E">
              <w:t>26</w:t>
            </w:r>
          </w:p>
        </w:tc>
        <w:tc>
          <w:tcPr>
            <w:tcW w:w="1740" w:type="dxa"/>
            <w:vMerge/>
            <w:tcBorders>
              <w:top w:val="nil"/>
              <w:left w:val="single" w:sz="4" w:space="0" w:color="auto"/>
              <w:bottom w:val="single" w:sz="4" w:space="0" w:color="auto"/>
              <w:right w:val="single" w:sz="4" w:space="0" w:color="auto"/>
            </w:tcBorders>
            <w:vAlign w:val="center"/>
            <w:hideMark/>
          </w:tcPr>
          <w:p w14:paraId="68AB15EB" w14:textId="77777777" w:rsidR="0074587D" w:rsidRPr="00CF190E" w:rsidRDefault="0074587D" w:rsidP="007F6C22">
            <w:pPr>
              <w:pStyle w:val="Tablebody"/>
              <w:jc w:val="right"/>
            </w:pPr>
          </w:p>
        </w:tc>
        <w:tc>
          <w:tcPr>
            <w:tcW w:w="1380" w:type="dxa"/>
            <w:vMerge/>
            <w:tcBorders>
              <w:top w:val="nil"/>
              <w:left w:val="single" w:sz="4" w:space="0" w:color="auto"/>
              <w:bottom w:val="single" w:sz="4" w:space="0" w:color="auto"/>
              <w:right w:val="single" w:sz="4" w:space="0" w:color="auto"/>
            </w:tcBorders>
            <w:vAlign w:val="center"/>
            <w:hideMark/>
          </w:tcPr>
          <w:p w14:paraId="0674CDDD" w14:textId="77777777" w:rsidR="0074587D" w:rsidRPr="00CF190E" w:rsidRDefault="0074587D" w:rsidP="007F6C22">
            <w:pPr>
              <w:pStyle w:val="Tablebody"/>
              <w:jc w:val="right"/>
            </w:pPr>
          </w:p>
        </w:tc>
        <w:tc>
          <w:tcPr>
            <w:tcW w:w="1080" w:type="dxa"/>
            <w:vMerge/>
            <w:tcBorders>
              <w:top w:val="nil"/>
              <w:left w:val="single" w:sz="4" w:space="0" w:color="auto"/>
              <w:bottom w:val="single" w:sz="4" w:space="0" w:color="auto"/>
              <w:right w:val="single" w:sz="4" w:space="0" w:color="auto"/>
            </w:tcBorders>
            <w:vAlign w:val="center"/>
            <w:hideMark/>
          </w:tcPr>
          <w:p w14:paraId="4A0A4391" w14:textId="77777777" w:rsidR="0074587D" w:rsidRPr="00CF190E" w:rsidRDefault="0074587D" w:rsidP="007F6C22">
            <w:pPr>
              <w:pStyle w:val="Tablebody"/>
              <w:jc w:val="right"/>
            </w:pPr>
          </w:p>
        </w:tc>
      </w:tr>
      <w:tr w:rsidR="0074587D" w:rsidRPr="00CF190E" w14:paraId="5719B676" w14:textId="77777777" w:rsidTr="005C6F8D">
        <w:trPr>
          <w:trHeight w:val="285"/>
        </w:trPr>
        <w:tc>
          <w:tcPr>
            <w:tcW w:w="1740"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D30817A" w14:textId="77777777" w:rsidR="0074587D" w:rsidRPr="00CF190E" w:rsidRDefault="0074587D" w:rsidP="007F6C22">
            <w:pPr>
              <w:pStyle w:val="Tablebody"/>
              <w:jc w:val="right"/>
            </w:pPr>
            <w:r w:rsidRPr="00CF190E">
              <w:t>31</w:t>
            </w:r>
          </w:p>
        </w:tc>
        <w:tc>
          <w:tcPr>
            <w:tcW w:w="1740" w:type="dxa"/>
            <w:vMerge/>
            <w:tcBorders>
              <w:top w:val="nil"/>
              <w:left w:val="single" w:sz="4" w:space="0" w:color="auto"/>
              <w:bottom w:val="single" w:sz="4" w:space="0" w:color="auto"/>
              <w:right w:val="single" w:sz="4" w:space="0" w:color="auto"/>
            </w:tcBorders>
            <w:vAlign w:val="center"/>
            <w:hideMark/>
          </w:tcPr>
          <w:p w14:paraId="58E3F5F1" w14:textId="77777777" w:rsidR="0074587D" w:rsidRPr="00CF190E" w:rsidRDefault="0074587D" w:rsidP="007F6C22">
            <w:pPr>
              <w:pStyle w:val="Tablebody"/>
              <w:jc w:val="right"/>
            </w:pPr>
          </w:p>
        </w:tc>
        <w:tc>
          <w:tcPr>
            <w:tcW w:w="1380" w:type="dxa"/>
            <w:vMerge/>
            <w:tcBorders>
              <w:top w:val="nil"/>
              <w:left w:val="single" w:sz="4" w:space="0" w:color="auto"/>
              <w:bottom w:val="single" w:sz="4" w:space="0" w:color="auto"/>
              <w:right w:val="single" w:sz="4" w:space="0" w:color="auto"/>
            </w:tcBorders>
            <w:vAlign w:val="center"/>
            <w:hideMark/>
          </w:tcPr>
          <w:p w14:paraId="3C5F0979" w14:textId="77777777" w:rsidR="0074587D" w:rsidRPr="00CF190E" w:rsidRDefault="0074587D" w:rsidP="007F6C22">
            <w:pPr>
              <w:pStyle w:val="Tablebody"/>
              <w:jc w:val="right"/>
            </w:pPr>
          </w:p>
        </w:tc>
        <w:tc>
          <w:tcPr>
            <w:tcW w:w="1080" w:type="dxa"/>
            <w:vMerge/>
            <w:tcBorders>
              <w:top w:val="nil"/>
              <w:left w:val="single" w:sz="4" w:space="0" w:color="auto"/>
              <w:bottom w:val="single" w:sz="4" w:space="0" w:color="auto"/>
              <w:right w:val="single" w:sz="4" w:space="0" w:color="auto"/>
            </w:tcBorders>
            <w:vAlign w:val="center"/>
            <w:hideMark/>
          </w:tcPr>
          <w:p w14:paraId="24FB4884" w14:textId="77777777" w:rsidR="0074587D" w:rsidRPr="00CF190E" w:rsidRDefault="0074587D" w:rsidP="007F6C22">
            <w:pPr>
              <w:pStyle w:val="Tablebody"/>
              <w:jc w:val="right"/>
            </w:pPr>
          </w:p>
        </w:tc>
      </w:tr>
      <w:tr w:rsidR="0074587D" w:rsidRPr="00CF190E" w14:paraId="2C576C14" w14:textId="77777777" w:rsidTr="005C6F8D">
        <w:trPr>
          <w:trHeight w:val="285"/>
        </w:trPr>
        <w:tc>
          <w:tcPr>
            <w:tcW w:w="1740" w:type="dxa"/>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1079A3CA" w14:textId="77777777" w:rsidR="0074587D" w:rsidRPr="00CF190E" w:rsidRDefault="0074587D" w:rsidP="007F6C22">
            <w:pPr>
              <w:pStyle w:val="Tablebody"/>
              <w:jc w:val="right"/>
            </w:pPr>
            <w:r w:rsidRPr="00CF190E">
              <w:t>35</w:t>
            </w:r>
          </w:p>
        </w:tc>
        <w:tc>
          <w:tcPr>
            <w:tcW w:w="1740" w:type="dxa"/>
            <w:vMerge/>
            <w:tcBorders>
              <w:top w:val="nil"/>
              <w:left w:val="single" w:sz="4" w:space="0" w:color="auto"/>
              <w:bottom w:val="single" w:sz="4" w:space="0" w:color="auto"/>
              <w:right w:val="single" w:sz="4" w:space="0" w:color="auto"/>
            </w:tcBorders>
            <w:vAlign w:val="center"/>
            <w:hideMark/>
          </w:tcPr>
          <w:p w14:paraId="258D2479" w14:textId="77777777" w:rsidR="0074587D" w:rsidRPr="00CF190E" w:rsidRDefault="0074587D" w:rsidP="007F6C22">
            <w:pPr>
              <w:pStyle w:val="Tablebody"/>
              <w:jc w:val="right"/>
            </w:pPr>
          </w:p>
        </w:tc>
        <w:tc>
          <w:tcPr>
            <w:tcW w:w="1380" w:type="dxa"/>
            <w:vMerge/>
            <w:tcBorders>
              <w:top w:val="nil"/>
              <w:left w:val="single" w:sz="4" w:space="0" w:color="auto"/>
              <w:bottom w:val="single" w:sz="4" w:space="0" w:color="auto"/>
              <w:right w:val="single" w:sz="4" w:space="0" w:color="auto"/>
            </w:tcBorders>
            <w:vAlign w:val="center"/>
            <w:hideMark/>
          </w:tcPr>
          <w:p w14:paraId="32BCF041" w14:textId="77777777" w:rsidR="0074587D" w:rsidRPr="00CF190E" w:rsidRDefault="0074587D" w:rsidP="007F6C22">
            <w:pPr>
              <w:pStyle w:val="Tablebody"/>
              <w:jc w:val="right"/>
            </w:pPr>
          </w:p>
        </w:tc>
        <w:tc>
          <w:tcPr>
            <w:tcW w:w="1080" w:type="dxa"/>
            <w:vMerge/>
            <w:tcBorders>
              <w:top w:val="nil"/>
              <w:left w:val="single" w:sz="4" w:space="0" w:color="auto"/>
              <w:bottom w:val="single" w:sz="4" w:space="0" w:color="auto"/>
              <w:right w:val="single" w:sz="4" w:space="0" w:color="auto"/>
            </w:tcBorders>
            <w:vAlign w:val="center"/>
            <w:hideMark/>
          </w:tcPr>
          <w:p w14:paraId="1559AD3B" w14:textId="77777777" w:rsidR="0074587D" w:rsidRPr="00CF190E" w:rsidRDefault="0074587D" w:rsidP="007F6C22">
            <w:pPr>
              <w:pStyle w:val="Tablebody"/>
              <w:jc w:val="right"/>
            </w:pPr>
          </w:p>
        </w:tc>
      </w:tr>
      <w:tr w:rsidR="0074587D" w:rsidRPr="00CF190E" w14:paraId="7C8B0C83" w14:textId="77777777" w:rsidTr="005C6F8D">
        <w:trPr>
          <w:trHeight w:val="285"/>
        </w:trPr>
        <w:tc>
          <w:tcPr>
            <w:tcW w:w="1740" w:type="dxa"/>
            <w:tcBorders>
              <w:top w:val="single" w:sz="4" w:space="0" w:color="auto"/>
              <w:left w:val="single" w:sz="4" w:space="0" w:color="auto"/>
              <w:bottom w:val="dotted" w:sz="4" w:space="0" w:color="auto"/>
              <w:right w:val="single" w:sz="4" w:space="0" w:color="auto"/>
            </w:tcBorders>
            <w:shd w:val="clear" w:color="auto" w:fill="D9D9D9" w:themeFill="background1" w:themeFillShade="D9"/>
            <w:noWrap/>
            <w:vAlign w:val="bottom"/>
            <w:hideMark/>
          </w:tcPr>
          <w:p w14:paraId="30DA0539" w14:textId="77777777" w:rsidR="0074587D" w:rsidRPr="00CF190E" w:rsidRDefault="0074587D" w:rsidP="007F6C22">
            <w:pPr>
              <w:pStyle w:val="Tablebody"/>
              <w:jc w:val="right"/>
            </w:pPr>
            <w:r w:rsidRPr="00CF190E">
              <w:t>15</w:t>
            </w:r>
          </w:p>
        </w:tc>
        <w:tc>
          <w:tcPr>
            <w:tcW w:w="1740"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70719E6" w14:textId="77777777" w:rsidR="0074587D" w:rsidRPr="00CF190E" w:rsidRDefault="0074587D" w:rsidP="007F6C22">
            <w:pPr>
              <w:pStyle w:val="Tablebody"/>
              <w:jc w:val="right"/>
            </w:pPr>
            <w:r w:rsidRPr="00CF190E">
              <w:t>5</w:t>
            </w:r>
          </w:p>
        </w:tc>
        <w:tc>
          <w:tcPr>
            <w:tcW w:w="1380"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6795D41" w14:textId="77777777" w:rsidR="0074587D" w:rsidRPr="00CF190E" w:rsidRDefault="0074587D" w:rsidP="007F6C22">
            <w:pPr>
              <w:pStyle w:val="Tablebody"/>
              <w:jc w:val="right"/>
            </w:pPr>
            <w:r w:rsidRPr="00CF190E">
              <w:t>27</w:t>
            </w:r>
          </w:p>
        </w:tc>
        <w:tc>
          <w:tcPr>
            <w:tcW w:w="1080"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8FB5225" w14:textId="77777777" w:rsidR="0074587D" w:rsidRPr="00CF190E" w:rsidRDefault="0074587D" w:rsidP="007F6C22">
            <w:pPr>
              <w:pStyle w:val="Tablebody"/>
              <w:jc w:val="right"/>
            </w:pPr>
            <w:r w:rsidRPr="00CF190E">
              <w:t>31</w:t>
            </w:r>
          </w:p>
        </w:tc>
      </w:tr>
      <w:tr w:rsidR="0074587D" w:rsidRPr="00CF190E" w14:paraId="0765605F" w14:textId="77777777" w:rsidTr="005C6F8D">
        <w:trPr>
          <w:trHeight w:val="285"/>
        </w:trPr>
        <w:tc>
          <w:tcPr>
            <w:tcW w:w="1740" w:type="dxa"/>
            <w:tcBorders>
              <w:top w:val="dotted" w:sz="4" w:space="0" w:color="auto"/>
              <w:left w:val="single" w:sz="4" w:space="0" w:color="auto"/>
              <w:bottom w:val="dotted" w:sz="4" w:space="0" w:color="auto"/>
              <w:right w:val="single" w:sz="4" w:space="0" w:color="auto"/>
            </w:tcBorders>
            <w:shd w:val="clear" w:color="auto" w:fill="D9D9D9" w:themeFill="background1" w:themeFillShade="D9"/>
            <w:noWrap/>
            <w:vAlign w:val="bottom"/>
            <w:hideMark/>
          </w:tcPr>
          <w:p w14:paraId="7D6BEAD5" w14:textId="77777777" w:rsidR="0074587D" w:rsidRPr="00CF190E" w:rsidRDefault="0074587D" w:rsidP="007F6C22">
            <w:pPr>
              <w:pStyle w:val="Tablebody"/>
              <w:jc w:val="right"/>
            </w:pPr>
            <w:r w:rsidRPr="00CF190E">
              <w:t>18</w:t>
            </w:r>
          </w:p>
        </w:tc>
        <w:tc>
          <w:tcPr>
            <w:tcW w:w="1740" w:type="dxa"/>
            <w:vMerge/>
            <w:tcBorders>
              <w:top w:val="nil"/>
              <w:left w:val="single" w:sz="4" w:space="0" w:color="auto"/>
              <w:bottom w:val="single" w:sz="4" w:space="0" w:color="auto"/>
              <w:right w:val="single" w:sz="4" w:space="0" w:color="auto"/>
            </w:tcBorders>
            <w:vAlign w:val="center"/>
            <w:hideMark/>
          </w:tcPr>
          <w:p w14:paraId="301CE74A" w14:textId="77777777" w:rsidR="0074587D" w:rsidRPr="00CF190E" w:rsidRDefault="0074587D" w:rsidP="007F6C22">
            <w:pPr>
              <w:pStyle w:val="Tablebody"/>
              <w:jc w:val="right"/>
            </w:pPr>
          </w:p>
        </w:tc>
        <w:tc>
          <w:tcPr>
            <w:tcW w:w="1380" w:type="dxa"/>
            <w:vMerge/>
            <w:tcBorders>
              <w:top w:val="nil"/>
              <w:left w:val="single" w:sz="4" w:space="0" w:color="auto"/>
              <w:bottom w:val="single" w:sz="4" w:space="0" w:color="auto"/>
              <w:right w:val="single" w:sz="4" w:space="0" w:color="auto"/>
            </w:tcBorders>
            <w:vAlign w:val="center"/>
            <w:hideMark/>
          </w:tcPr>
          <w:p w14:paraId="5FE1C9BD" w14:textId="77777777" w:rsidR="0074587D" w:rsidRPr="00CF190E" w:rsidRDefault="0074587D" w:rsidP="007F6C22">
            <w:pPr>
              <w:pStyle w:val="Tablebody"/>
              <w:jc w:val="right"/>
            </w:pPr>
          </w:p>
        </w:tc>
        <w:tc>
          <w:tcPr>
            <w:tcW w:w="1080" w:type="dxa"/>
            <w:vMerge/>
            <w:tcBorders>
              <w:top w:val="nil"/>
              <w:left w:val="single" w:sz="4" w:space="0" w:color="auto"/>
              <w:bottom w:val="single" w:sz="4" w:space="0" w:color="auto"/>
              <w:right w:val="single" w:sz="4" w:space="0" w:color="auto"/>
            </w:tcBorders>
            <w:vAlign w:val="center"/>
            <w:hideMark/>
          </w:tcPr>
          <w:p w14:paraId="740538EA" w14:textId="77777777" w:rsidR="0074587D" w:rsidRPr="00CF190E" w:rsidRDefault="0074587D" w:rsidP="007F6C22">
            <w:pPr>
              <w:pStyle w:val="Tablebody"/>
              <w:jc w:val="right"/>
            </w:pPr>
          </w:p>
        </w:tc>
      </w:tr>
      <w:tr w:rsidR="0074587D" w:rsidRPr="00CF190E" w14:paraId="0FB40469" w14:textId="77777777" w:rsidTr="005C6F8D">
        <w:trPr>
          <w:trHeight w:val="285"/>
        </w:trPr>
        <w:tc>
          <w:tcPr>
            <w:tcW w:w="1740" w:type="dxa"/>
            <w:tcBorders>
              <w:top w:val="dotted" w:sz="4" w:space="0" w:color="auto"/>
              <w:left w:val="single" w:sz="4" w:space="0" w:color="auto"/>
              <w:bottom w:val="dotted" w:sz="4" w:space="0" w:color="auto"/>
              <w:right w:val="single" w:sz="4" w:space="0" w:color="auto"/>
            </w:tcBorders>
            <w:shd w:val="clear" w:color="auto" w:fill="D9D9D9" w:themeFill="background1" w:themeFillShade="D9"/>
            <w:noWrap/>
            <w:vAlign w:val="bottom"/>
            <w:hideMark/>
          </w:tcPr>
          <w:p w14:paraId="572EDDA0" w14:textId="77777777" w:rsidR="0074587D" w:rsidRPr="00CF190E" w:rsidRDefault="0074587D" w:rsidP="007F6C22">
            <w:pPr>
              <w:pStyle w:val="Tablebody"/>
              <w:jc w:val="right"/>
            </w:pPr>
            <w:r w:rsidRPr="00CF190E">
              <w:t>31</w:t>
            </w:r>
          </w:p>
        </w:tc>
        <w:tc>
          <w:tcPr>
            <w:tcW w:w="1740" w:type="dxa"/>
            <w:vMerge/>
            <w:tcBorders>
              <w:top w:val="nil"/>
              <w:left w:val="single" w:sz="4" w:space="0" w:color="auto"/>
              <w:bottom w:val="single" w:sz="4" w:space="0" w:color="auto"/>
              <w:right w:val="single" w:sz="4" w:space="0" w:color="auto"/>
            </w:tcBorders>
            <w:vAlign w:val="center"/>
            <w:hideMark/>
          </w:tcPr>
          <w:p w14:paraId="3BF9170C" w14:textId="77777777" w:rsidR="0074587D" w:rsidRPr="00CF190E" w:rsidRDefault="0074587D" w:rsidP="007F6C22">
            <w:pPr>
              <w:pStyle w:val="Tablebody"/>
              <w:jc w:val="right"/>
            </w:pPr>
          </w:p>
        </w:tc>
        <w:tc>
          <w:tcPr>
            <w:tcW w:w="1380" w:type="dxa"/>
            <w:vMerge/>
            <w:tcBorders>
              <w:top w:val="nil"/>
              <w:left w:val="single" w:sz="4" w:space="0" w:color="auto"/>
              <w:bottom w:val="single" w:sz="4" w:space="0" w:color="auto"/>
              <w:right w:val="single" w:sz="4" w:space="0" w:color="auto"/>
            </w:tcBorders>
            <w:vAlign w:val="center"/>
            <w:hideMark/>
          </w:tcPr>
          <w:p w14:paraId="5DF5EB9E" w14:textId="77777777" w:rsidR="0074587D" w:rsidRPr="00CF190E" w:rsidRDefault="0074587D" w:rsidP="007F6C22">
            <w:pPr>
              <w:pStyle w:val="Tablebody"/>
              <w:jc w:val="right"/>
            </w:pPr>
          </w:p>
        </w:tc>
        <w:tc>
          <w:tcPr>
            <w:tcW w:w="1080" w:type="dxa"/>
            <w:vMerge/>
            <w:tcBorders>
              <w:top w:val="nil"/>
              <w:left w:val="single" w:sz="4" w:space="0" w:color="auto"/>
              <w:bottom w:val="single" w:sz="4" w:space="0" w:color="auto"/>
              <w:right w:val="single" w:sz="4" w:space="0" w:color="auto"/>
            </w:tcBorders>
            <w:vAlign w:val="center"/>
            <w:hideMark/>
          </w:tcPr>
          <w:p w14:paraId="3E5CF872" w14:textId="77777777" w:rsidR="0074587D" w:rsidRPr="00CF190E" w:rsidRDefault="0074587D" w:rsidP="007F6C22">
            <w:pPr>
              <w:pStyle w:val="Tablebody"/>
              <w:jc w:val="right"/>
            </w:pPr>
          </w:p>
        </w:tc>
      </w:tr>
      <w:tr w:rsidR="0074587D" w:rsidRPr="00CF190E" w14:paraId="4C5A79BC" w14:textId="77777777" w:rsidTr="005C6F8D">
        <w:trPr>
          <w:trHeight w:val="285"/>
        </w:trPr>
        <w:tc>
          <w:tcPr>
            <w:tcW w:w="1740" w:type="dxa"/>
            <w:tcBorders>
              <w:top w:val="dotted" w:sz="4" w:space="0" w:color="auto"/>
              <w:left w:val="single" w:sz="4" w:space="0" w:color="auto"/>
              <w:bottom w:val="dotted" w:sz="4" w:space="0" w:color="auto"/>
              <w:right w:val="single" w:sz="4" w:space="0" w:color="auto"/>
            </w:tcBorders>
            <w:shd w:val="clear" w:color="auto" w:fill="D9D9D9" w:themeFill="background1" w:themeFillShade="D9"/>
            <w:noWrap/>
            <w:vAlign w:val="bottom"/>
            <w:hideMark/>
          </w:tcPr>
          <w:p w14:paraId="0819DF34" w14:textId="77777777" w:rsidR="0074587D" w:rsidRPr="00CF190E" w:rsidRDefault="0074587D" w:rsidP="007F6C22">
            <w:pPr>
              <w:pStyle w:val="Tablebody"/>
              <w:jc w:val="right"/>
            </w:pPr>
            <w:r w:rsidRPr="00CF190E">
              <w:t>35</w:t>
            </w:r>
          </w:p>
        </w:tc>
        <w:tc>
          <w:tcPr>
            <w:tcW w:w="1740" w:type="dxa"/>
            <w:vMerge/>
            <w:tcBorders>
              <w:top w:val="nil"/>
              <w:left w:val="single" w:sz="4" w:space="0" w:color="auto"/>
              <w:bottom w:val="single" w:sz="4" w:space="0" w:color="auto"/>
              <w:right w:val="single" w:sz="4" w:space="0" w:color="auto"/>
            </w:tcBorders>
            <w:vAlign w:val="center"/>
            <w:hideMark/>
          </w:tcPr>
          <w:p w14:paraId="63948410" w14:textId="77777777" w:rsidR="0074587D" w:rsidRPr="00CF190E" w:rsidRDefault="0074587D" w:rsidP="007F6C22">
            <w:pPr>
              <w:pStyle w:val="Tablebody"/>
              <w:jc w:val="right"/>
            </w:pPr>
          </w:p>
        </w:tc>
        <w:tc>
          <w:tcPr>
            <w:tcW w:w="1380" w:type="dxa"/>
            <w:vMerge/>
            <w:tcBorders>
              <w:top w:val="nil"/>
              <w:left w:val="single" w:sz="4" w:space="0" w:color="auto"/>
              <w:bottom w:val="single" w:sz="4" w:space="0" w:color="auto"/>
              <w:right w:val="single" w:sz="4" w:space="0" w:color="auto"/>
            </w:tcBorders>
            <w:vAlign w:val="center"/>
            <w:hideMark/>
          </w:tcPr>
          <w:p w14:paraId="539B402A" w14:textId="77777777" w:rsidR="0074587D" w:rsidRPr="00CF190E" w:rsidRDefault="0074587D" w:rsidP="007F6C22">
            <w:pPr>
              <w:pStyle w:val="Tablebody"/>
              <w:jc w:val="right"/>
            </w:pPr>
          </w:p>
        </w:tc>
        <w:tc>
          <w:tcPr>
            <w:tcW w:w="1080" w:type="dxa"/>
            <w:vMerge/>
            <w:tcBorders>
              <w:top w:val="nil"/>
              <w:left w:val="single" w:sz="4" w:space="0" w:color="auto"/>
              <w:bottom w:val="single" w:sz="4" w:space="0" w:color="auto"/>
              <w:right w:val="single" w:sz="4" w:space="0" w:color="auto"/>
            </w:tcBorders>
            <w:vAlign w:val="center"/>
            <w:hideMark/>
          </w:tcPr>
          <w:p w14:paraId="05F969BF" w14:textId="77777777" w:rsidR="0074587D" w:rsidRPr="00CF190E" w:rsidRDefault="0074587D" w:rsidP="007F6C22">
            <w:pPr>
              <w:pStyle w:val="Tablebody"/>
              <w:jc w:val="right"/>
            </w:pPr>
          </w:p>
        </w:tc>
      </w:tr>
      <w:tr w:rsidR="0074587D" w:rsidRPr="00CF190E" w14:paraId="2455C144" w14:textId="77777777" w:rsidTr="005C6F8D">
        <w:trPr>
          <w:trHeight w:val="285"/>
        </w:trPr>
        <w:tc>
          <w:tcPr>
            <w:tcW w:w="1740" w:type="dxa"/>
            <w:tcBorders>
              <w:top w:val="dotted"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5FD07B9" w14:textId="77777777" w:rsidR="0074587D" w:rsidRPr="00CF190E" w:rsidRDefault="0074587D" w:rsidP="007F6C22">
            <w:pPr>
              <w:pStyle w:val="Tablebody"/>
              <w:jc w:val="right"/>
            </w:pPr>
            <w:r w:rsidRPr="00CF190E">
              <w:t>36</w:t>
            </w:r>
          </w:p>
        </w:tc>
        <w:tc>
          <w:tcPr>
            <w:tcW w:w="1740" w:type="dxa"/>
            <w:vMerge/>
            <w:tcBorders>
              <w:top w:val="nil"/>
              <w:left w:val="single" w:sz="4" w:space="0" w:color="auto"/>
              <w:bottom w:val="single" w:sz="4" w:space="0" w:color="auto"/>
              <w:right w:val="single" w:sz="4" w:space="0" w:color="auto"/>
            </w:tcBorders>
            <w:vAlign w:val="center"/>
            <w:hideMark/>
          </w:tcPr>
          <w:p w14:paraId="171E29AA" w14:textId="77777777" w:rsidR="0074587D" w:rsidRPr="00CF190E" w:rsidRDefault="0074587D" w:rsidP="007F6C22">
            <w:pPr>
              <w:pStyle w:val="Tablebody"/>
              <w:jc w:val="right"/>
            </w:pPr>
          </w:p>
        </w:tc>
        <w:tc>
          <w:tcPr>
            <w:tcW w:w="1380" w:type="dxa"/>
            <w:vMerge/>
            <w:tcBorders>
              <w:top w:val="nil"/>
              <w:left w:val="single" w:sz="4" w:space="0" w:color="auto"/>
              <w:bottom w:val="single" w:sz="4" w:space="0" w:color="auto"/>
              <w:right w:val="single" w:sz="4" w:space="0" w:color="auto"/>
            </w:tcBorders>
            <w:vAlign w:val="center"/>
            <w:hideMark/>
          </w:tcPr>
          <w:p w14:paraId="7B310FFB" w14:textId="77777777" w:rsidR="0074587D" w:rsidRPr="00CF190E" w:rsidRDefault="0074587D" w:rsidP="007F6C22">
            <w:pPr>
              <w:pStyle w:val="Tablebody"/>
              <w:jc w:val="right"/>
            </w:pPr>
          </w:p>
        </w:tc>
        <w:tc>
          <w:tcPr>
            <w:tcW w:w="1080" w:type="dxa"/>
            <w:vMerge/>
            <w:tcBorders>
              <w:top w:val="nil"/>
              <w:left w:val="single" w:sz="4" w:space="0" w:color="auto"/>
              <w:bottom w:val="single" w:sz="4" w:space="0" w:color="auto"/>
              <w:right w:val="single" w:sz="4" w:space="0" w:color="auto"/>
            </w:tcBorders>
            <w:vAlign w:val="center"/>
            <w:hideMark/>
          </w:tcPr>
          <w:p w14:paraId="243F1D5A" w14:textId="77777777" w:rsidR="0074587D" w:rsidRPr="00CF190E" w:rsidRDefault="0074587D" w:rsidP="007F6C22">
            <w:pPr>
              <w:pStyle w:val="Tablebody"/>
              <w:jc w:val="right"/>
            </w:pPr>
          </w:p>
        </w:tc>
      </w:tr>
    </w:tbl>
    <w:p w14:paraId="262BC290" w14:textId="77777777" w:rsidR="009100F3" w:rsidRPr="00CF190E" w:rsidRDefault="009100F3" w:rsidP="007F6C22">
      <w:pPr>
        <w:jc w:val="right"/>
      </w:pPr>
    </w:p>
    <w:p w14:paraId="08C39F22" w14:textId="77777777" w:rsidR="009100F3" w:rsidRPr="00CF190E" w:rsidRDefault="009100F3" w:rsidP="009100F3"/>
    <w:p w14:paraId="53BCA3CE" w14:textId="571B4626" w:rsidR="009100F3" w:rsidRPr="00CF190E" w:rsidRDefault="009100F3" w:rsidP="009100F3">
      <w:r>
        <w:t>A key concept is that t</w:t>
      </w:r>
      <w:r w:rsidRPr="00CF190E">
        <w:t xml:space="preserve">he mean of a data set can be </w:t>
      </w:r>
      <w:r w:rsidR="00567FF0">
        <w:t>influenced by outliers, whereas</w:t>
      </w:r>
      <w:r w:rsidRPr="00CF190E">
        <w:t xml:space="preserve"> the median is relatively resistant to outliers and is a more robust statistic</w:t>
      </w:r>
      <w:r>
        <w:t xml:space="preserve"> when several values exist</w:t>
      </w:r>
      <w:r w:rsidRPr="00CF190E">
        <w:t>.</w:t>
      </w:r>
      <w:r>
        <w:t xml:space="preserve"> </w:t>
      </w:r>
      <w:r w:rsidRPr="00CF190E">
        <w:t xml:space="preserve">Consider the example </w:t>
      </w:r>
      <w:r>
        <w:t xml:space="preserve">shown in </w:t>
      </w:r>
      <w:r w:rsidRPr="001D66FA">
        <w:rPr>
          <w:b/>
        </w:rPr>
        <w:t xml:space="preserve">Table </w:t>
      </w:r>
      <w:r w:rsidR="008C1C2D">
        <w:rPr>
          <w:b/>
        </w:rPr>
        <w:t>7</w:t>
      </w:r>
      <w:r>
        <w:t xml:space="preserve"> where a few values cause the elevated mean.</w:t>
      </w:r>
    </w:p>
    <w:p w14:paraId="3EC2B76D" w14:textId="77777777" w:rsidR="0074587D" w:rsidRDefault="0074587D" w:rsidP="0074587D">
      <w:pPr>
        <w:pStyle w:val="Tablenumberandcaption"/>
      </w:pPr>
      <w:bookmarkStart w:id="30" w:name="_Toc14781497"/>
      <w:r>
        <w:t xml:space="preserve">Table </w:t>
      </w:r>
      <w:r w:rsidR="003120AF">
        <w:rPr>
          <w:noProof/>
        </w:rPr>
        <w:fldChar w:fldCharType="begin"/>
      </w:r>
      <w:r w:rsidR="003120AF">
        <w:rPr>
          <w:noProof/>
        </w:rPr>
        <w:instrText xml:space="preserve"> SEQ Table \* ARABIC </w:instrText>
      </w:r>
      <w:r w:rsidR="003120AF">
        <w:rPr>
          <w:noProof/>
        </w:rPr>
        <w:fldChar w:fldCharType="separate"/>
      </w:r>
      <w:r>
        <w:rPr>
          <w:noProof/>
        </w:rPr>
        <w:t>7</w:t>
      </w:r>
      <w:r w:rsidR="003120AF">
        <w:rPr>
          <w:noProof/>
        </w:rPr>
        <w:fldChar w:fldCharType="end"/>
      </w:r>
      <w:r>
        <w:t xml:space="preserve">.  </w:t>
      </w:r>
      <w:r w:rsidRPr="00377F03">
        <w:t>Effect of an outlier on the arithmetic mean and median.</w:t>
      </w:r>
      <w:bookmarkEnd w:id="30"/>
    </w:p>
    <w:tbl>
      <w:tblPr>
        <w:tblW w:w="5940" w:type="dxa"/>
        <w:tblInd w:w="108" w:type="dxa"/>
        <w:tblLook w:val="04A0" w:firstRow="1" w:lastRow="0" w:firstColumn="1" w:lastColumn="0" w:noHBand="0" w:noVBand="1"/>
      </w:tblPr>
      <w:tblGrid>
        <w:gridCol w:w="1740"/>
        <w:gridCol w:w="1740"/>
        <w:gridCol w:w="1380"/>
        <w:gridCol w:w="1080"/>
      </w:tblGrid>
      <w:tr w:rsidR="0074587D" w:rsidRPr="00CF190E" w14:paraId="3848D9A2" w14:textId="77777777" w:rsidTr="005C6F8D">
        <w:trPr>
          <w:trHeight w:val="600"/>
        </w:trPr>
        <w:tc>
          <w:tcPr>
            <w:tcW w:w="17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03AD95" w14:textId="77777777" w:rsidR="0074587D" w:rsidRPr="00A73FD3" w:rsidRDefault="0074587D" w:rsidP="007F6C22">
            <w:pPr>
              <w:pStyle w:val="Tableheader"/>
              <w:jc w:val="right"/>
            </w:pPr>
            <w:r w:rsidRPr="00A73FD3">
              <w:t>Result Values</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14:paraId="5B2716ED" w14:textId="77777777" w:rsidR="0074587D" w:rsidRPr="00A73FD3" w:rsidRDefault="0074587D" w:rsidP="007F6C22">
            <w:pPr>
              <w:pStyle w:val="Tableheader"/>
              <w:jc w:val="right"/>
            </w:pPr>
            <w:r w:rsidRPr="00A73FD3">
              <w:t>Number of Results (</w:t>
            </w:r>
            <w:r w:rsidRPr="00A73FD3">
              <w:rPr>
                <w:i/>
              </w:rPr>
              <w:t>n</w:t>
            </w:r>
            <w:r w:rsidRPr="00A73FD3">
              <w:t>)</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05A76E39" w14:textId="77777777" w:rsidR="0074587D" w:rsidRPr="00A73FD3" w:rsidRDefault="0074587D" w:rsidP="007F6C22">
            <w:pPr>
              <w:pStyle w:val="Tableheader"/>
              <w:jc w:val="right"/>
            </w:pPr>
            <w:r>
              <w:t xml:space="preserve">Arithmetic </w:t>
            </w:r>
            <w:r w:rsidRPr="00A73FD3">
              <w:t>Mean</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033C384F" w14:textId="77777777" w:rsidR="0074587D" w:rsidRPr="00A73FD3" w:rsidRDefault="0074587D" w:rsidP="007F6C22">
            <w:pPr>
              <w:pStyle w:val="Tableheader"/>
              <w:jc w:val="right"/>
            </w:pPr>
            <w:r w:rsidRPr="00A73FD3">
              <w:t>Median</w:t>
            </w:r>
          </w:p>
        </w:tc>
      </w:tr>
      <w:tr w:rsidR="0074587D" w:rsidRPr="00CF190E" w14:paraId="5D7EC794" w14:textId="77777777" w:rsidTr="005C6F8D">
        <w:trPr>
          <w:trHeight w:val="285"/>
        </w:trPr>
        <w:tc>
          <w:tcPr>
            <w:tcW w:w="1740" w:type="dxa"/>
            <w:tcBorders>
              <w:top w:val="single" w:sz="4" w:space="0" w:color="auto"/>
              <w:left w:val="single" w:sz="4" w:space="0" w:color="auto"/>
              <w:bottom w:val="dotted" w:sz="4" w:space="0" w:color="auto"/>
              <w:right w:val="single" w:sz="4" w:space="0" w:color="auto"/>
            </w:tcBorders>
            <w:shd w:val="clear" w:color="auto" w:fill="auto"/>
            <w:noWrap/>
            <w:vAlign w:val="bottom"/>
          </w:tcPr>
          <w:p w14:paraId="5DD1F8C3" w14:textId="77777777" w:rsidR="0074587D" w:rsidRPr="00CF190E" w:rsidRDefault="0074587D" w:rsidP="007F6C22">
            <w:pPr>
              <w:pStyle w:val="Tablebody"/>
              <w:jc w:val="right"/>
            </w:pPr>
            <w:r w:rsidRPr="00CF190E">
              <w:t>16</w:t>
            </w:r>
          </w:p>
        </w:tc>
        <w:tc>
          <w:tcPr>
            <w:tcW w:w="1740" w:type="dxa"/>
            <w:vMerge w:val="restart"/>
            <w:tcBorders>
              <w:top w:val="nil"/>
              <w:left w:val="single" w:sz="4" w:space="0" w:color="auto"/>
              <w:right w:val="single" w:sz="4" w:space="0" w:color="auto"/>
            </w:tcBorders>
            <w:shd w:val="clear" w:color="auto" w:fill="auto"/>
            <w:noWrap/>
            <w:vAlign w:val="center"/>
            <w:hideMark/>
          </w:tcPr>
          <w:p w14:paraId="5B414AAC" w14:textId="77777777" w:rsidR="0074587D" w:rsidRPr="00CF190E" w:rsidRDefault="0074587D" w:rsidP="007F6C22">
            <w:pPr>
              <w:pStyle w:val="Tablebody"/>
              <w:jc w:val="right"/>
            </w:pPr>
            <w:r w:rsidRPr="00CF190E">
              <w:t>7</w:t>
            </w:r>
          </w:p>
        </w:tc>
        <w:tc>
          <w:tcPr>
            <w:tcW w:w="1380" w:type="dxa"/>
            <w:vMerge w:val="restart"/>
            <w:tcBorders>
              <w:top w:val="nil"/>
              <w:left w:val="single" w:sz="4" w:space="0" w:color="auto"/>
              <w:right w:val="single" w:sz="4" w:space="0" w:color="auto"/>
            </w:tcBorders>
            <w:shd w:val="clear" w:color="auto" w:fill="auto"/>
            <w:noWrap/>
            <w:vAlign w:val="center"/>
            <w:hideMark/>
          </w:tcPr>
          <w:p w14:paraId="72DA8FA8" w14:textId="77777777" w:rsidR="0074587D" w:rsidRPr="00CF190E" w:rsidRDefault="0074587D" w:rsidP="007F6C22">
            <w:pPr>
              <w:pStyle w:val="Tablebody"/>
              <w:jc w:val="right"/>
            </w:pPr>
            <w:r w:rsidRPr="00CF190E">
              <w:t>53</w:t>
            </w:r>
          </w:p>
        </w:tc>
        <w:tc>
          <w:tcPr>
            <w:tcW w:w="1080" w:type="dxa"/>
            <w:vMerge w:val="restart"/>
            <w:tcBorders>
              <w:top w:val="nil"/>
              <w:left w:val="single" w:sz="4" w:space="0" w:color="auto"/>
              <w:right w:val="single" w:sz="4" w:space="0" w:color="auto"/>
            </w:tcBorders>
            <w:shd w:val="clear" w:color="auto" w:fill="auto"/>
            <w:noWrap/>
            <w:vAlign w:val="center"/>
            <w:hideMark/>
          </w:tcPr>
          <w:p w14:paraId="45C624CE" w14:textId="77777777" w:rsidR="0074587D" w:rsidRPr="00CF190E" w:rsidRDefault="0074587D" w:rsidP="007F6C22">
            <w:pPr>
              <w:pStyle w:val="Tablebody"/>
              <w:jc w:val="right"/>
            </w:pPr>
            <w:r w:rsidRPr="00CF190E">
              <w:t>22</w:t>
            </w:r>
          </w:p>
        </w:tc>
      </w:tr>
      <w:tr w:rsidR="0074587D" w:rsidRPr="00CF190E" w14:paraId="597AB787" w14:textId="77777777" w:rsidTr="005C6F8D">
        <w:trPr>
          <w:trHeight w:val="285"/>
        </w:trPr>
        <w:tc>
          <w:tcPr>
            <w:tcW w:w="1740" w:type="dxa"/>
            <w:tcBorders>
              <w:top w:val="dotted" w:sz="4" w:space="0" w:color="auto"/>
              <w:left w:val="single" w:sz="4" w:space="0" w:color="auto"/>
              <w:bottom w:val="dotted" w:sz="4" w:space="0" w:color="auto"/>
              <w:right w:val="single" w:sz="4" w:space="0" w:color="auto"/>
            </w:tcBorders>
            <w:shd w:val="clear" w:color="auto" w:fill="auto"/>
            <w:noWrap/>
            <w:vAlign w:val="bottom"/>
          </w:tcPr>
          <w:p w14:paraId="63BB6350" w14:textId="77777777" w:rsidR="0074587D" w:rsidRPr="00CF190E" w:rsidRDefault="0074587D" w:rsidP="007F6C22">
            <w:pPr>
              <w:pStyle w:val="Tablebody"/>
              <w:jc w:val="right"/>
            </w:pPr>
            <w:r w:rsidRPr="00CF190E">
              <w:t>18</w:t>
            </w:r>
          </w:p>
        </w:tc>
        <w:tc>
          <w:tcPr>
            <w:tcW w:w="1740" w:type="dxa"/>
            <w:vMerge/>
            <w:tcBorders>
              <w:left w:val="single" w:sz="4" w:space="0" w:color="auto"/>
              <w:right w:val="single" w:sz="4" w:space="0" w:color="auto"/>
            </w:tcBorders>
            <w:shd w:val="clear" w:color="auto" w:fill="auto"/>
            <w:vAlign w:val="center"/>
            <w:hideMark/>
          </w:tcPr>
          <w:p w14:paraId="26DDD925" w14:textId="77777777" w:rsidR="0074587D" w:rsidRPr="00CF190E" w:rsidRDefault="0074587D" w:rsidP="007F6C22">
            <w:pPr>
              <w:pStyle w:val="Tablebody"/>
              <w:jc w:val="right"/>
            </w:pPr>
          </w:p>
        </w:tc>
        <w:tc>
          <w:tcPr>
            <w:tcW w:w="1380" w:type="dxa"/>
            <w:vMerge/>
            <w:tcBorders>
              <w:left w:val="single" w:sz="4" w:space="0" w:color="auto"/>
              <w:right w:val="single" w:sz="4" w:space="0" w:color="auto"/>
            </w:tcBorders>
            <w:shd w:val="clear" w:color="auto" w:fill="auto"/>
            <w:vAlign w:val="center"/>
            <w:hideMark/>
          </w:tcPr>
          <w:p w14:paraId="27E01531" w14:textId="77777777" w:rsidR="0074587D" w:rsidRPr="00CF190E" w:rsidRDefault="0074587D" w:rsidP="007F6C22">
            <w:pPr>
              <w:pStyle w:val="Tablebody"/>
              <w:jc w:val="right"/>
            </w:pPr>
          </w:p>
        </w:tc>
        <w:tc>
          <w:tcPr>
            <w:tcW w:w="1080" w:type="dxa"/>
            <w:vMerge/>
            <w:tcBorders>
              <w:left w:val="single" w:sz="4" w:space="0" w:color="auto"/>
              <w:right w:val="single" w:sz="4" w:space="0" w:color="auto"/>
            </w:tcBorders>
            <w:shd w:val="clear" w:color="auto" w:fill="auto"/>
            <w:vAlign w:val="center"/>
            <w:hideMark/>
          </w:tcPr>
          <w:p w14:paraId="5A99CDD8" w14:textId="77777777" w:rsidR="0074587D" w:rsidRPr="00CF190E" w:rsidRDefault="0074587D" w:rsidP="007F6C22">
            <w:pPr>
              <w:pStyle w:val="Tablebody"/>
              <w:jc w:val="right"/>
            </w:pPr>
          </w:p>
        </w:tc>
      </w:tr>
      <w:tr w:rsidR="0074587D" w:rsidRPr="00CF190E" w14:paraId="5A01D060" w14:textId="77777777" w:rsidTr="005C6F8D">
        <w:trPr>
          <w:trHeight w:val="285"/>
        </w:trPr>
        <w:tc>
          <w:tcPr>
            <w:tcW w:w="1740" w:type="dxa"/>
            <w:tcBorders>
              <w:top w:val="dotted" w:sz="4" w:space="0" w:color="auto"/>
              <w:left w:val="single" w:sz="4" w:space="0" w:color="auto"/>
              <w:bottom w:val="dotted" w:sz="4" w:space="0" w:color="auto"/>
              <w:right w:val="single" w:sz="4" w:space="0" w:color="auto"/>
            </w:tcBorders>
            <w:shd w:val="clear" w:color="auto" w:fill="auto"/>
            <w:noWrap/>
            <w:vAlign w:val="bottom"/>
          </w:tcPr>
          <w:p w14:paraId="53DF8AA3" w14:textId="77777777" w:rsidR="0074587D" w:rsidRPr="00CF190E" w:rsidRDefault="0074587D" w:rsidP="007F6C22">
            <w:pPr>
              <w:pStyle w:val="Tablebody"/>
              <w:jc w:val="right"/>
            </w:pPr>
            <w:r w:rsidRPr="00CF190E">
              <w:t>20</w:t>
            </w:r>
          </w:p>
        </w:tc>
        <w:tc>
          <w:tcPr>
            <w:tcW w:w="1740" w:type="dxa"/>
            <w:vMerge/>
            <w:tcBorders>
              <w:left w:val="single" w:sz="4" w:space="0" w:color="auto"/>
              <w:right w:val="single" w:sz="4" w:space="0" w:color="auto"/>
            </w:tcBorders>
            <w:shd w:val="clear" w:color="auto" w:fill="auto"/>
            <w:vAlign w:val="center"/>
            <w:hideMark/>
          </w:tcPr>
          <w:p w14:paraId="41D66BD4" w14:textId="77777777" w:rsidR="0074587D" w:rsidRPr="00CF190E" w:rsidRDefault="0074587D" w:rsidP="007F6C22">
            <w:pPr>
              <w:pStyle w:val="Tablebody"/>
              <w:jc w:val="right"/>
            </w:pPr>
          </w:p>
        </w:tc>
        <w:tc>
          <w:tcPr>
            <w:tcW w:w="1380" w:type="dxa"/>
            <w:vMerge/>
            <w:tcBorders>
              <w:left w:val="single" w:sz="4" w:space="0" w:color="auto"/>
              <w:right w:val="single" w:sz="4" w:space="0" w:color="auto"/>
            </w:tcBorders>
            <w:shd w:val="clear" w:color="auto" w:fill="auto"/>
            <w:vAlign w:val="center"/>
            <w:hideMark/>
          </w:tcPr>
          <w:p w14:paraId="59F36AF9" w14:textId="77777777" w:rsidR="0074587D" w:rsidRPr="00CF190E" w:rsidRDefault="0074587D" w:rsidP="007F6C22">
            <w:pPr>
              <w:pStyle w:val="Tablebody"/>
              <w:jc w:val="right"/>
            </w:pPr>
          </w:p>
        </w:tc>
        <w:tc>
          <w:tcPr>
            <w:tcW w:w="1080" w:type="dxa"/>
            <w:vMerge/>
            <w:tcBorders>
              <w:left w:val="single" w:sz="4" w:space="0" w:color="auto"/>
              <w:right w:val="single" w:sz="4" w:space="0" w:color="auto"/>
            </w:tcBorders>
            <w:shd w:val="clear" w:color="auto" w:fill="auto"/>
            <w:vAlign w:val="center"/>
            <w:hideMark/>
          </w:tcPr>
          <w:p w14:paraId="6A5BACD1" w14:textId="77777777" w:rsidR="0074587D" w:rsidRPr="00CF190E" w:rsidRDefault="0074587D" w:rsidP="007F6C22">
            <w:pPr>
              <w:pStyle w:val="Tablebody"/>
              <w:jc w:val="right"/>
            </w:pPr>
          </w:p>
        </w:tc>
      </w:tr>
      <w:tr w:rsidR="0074587D" w:rsidRPr="00CF190E" w14:paraId="7BD1DCBF" w14:textId="77777777" w:rsidTr="005C6F8D">
        <w:trPr>
          <w:trHeight w:val="285"/>
        </w:trPr>
        <w:tc>
          <w:tcPr>
            <w:tcW w:w="1740" w:type="dxa"/>
            <w:tcBorders>
              <w:top w:val="dotted" w:sz="4" w:space="0" w:color="auto"/>
              <w:left w:val="single" w:sz="4" w:space="0" w:color="auto"/>
              <w:bottom w:val="dotted" w:sz="4" w:space="0" w:color="auto"/>
              <w:right w:val="single" w:sz="4" w:space="0" w:color="auto"/>
            </w:tcBorders>
            <w:shd w:val="clear" w:color="auto" w:fill="auto"/>
            <w:noWrap/>
            <w:vAlign w:val="bottom"/>
          </w:tcPr>
          <w:p w14:paraId="12A3D5C9" w14:textId="77777777" w:rsidR="0074587D" w:rsidRPr="00CF190E" w:rsidRDefault="0074587D" w:rsidP="007F6C22">
            <w:pPr>
              <w:pStyle w:val="Tablebody"/>
              <w:jc w:val="right"/>
            </w:pPr>
            <w:r w:rsidRPr="00CF190E">
              <w:t>22</w:t>
            </w:r>
          </w:p>
        </w:tc>
        <w:tc>
          <w:tcPr>
            <w:tcW w:w="1740" w:type="dxa"/>
            <w:vMerge/>
            <w:tcBorders>
              <w:left w:val="single" w:sz="4" w:space="0" w:color="auto"/>
              <w:right w:val="single" w:sz="4" w:space="0" w:color="auto"/>
            </w:tcBorders>
            <w:shd w:val="clear" w:color="auto" w:fill="auto"/>
            <w:vAlign w:val="center"/>
          </w:tcPr>
          <w:p w14:paraId="324D2A81" w14:textId="77777777" w:rsidR="0074587D" w:rsidRPr="00CF190E" w:rsidRDefault="0074587D" w:rsidP="007F6C22">
            <w:pPr>
              <w:pStyle w:val="Tablebody"/>
              <w:jc w:val="right"/>
            </w:pPr>
          </w:p>
        </w:tc>
        <w:tc>
          <w:tcPr>
            <w:tcW w:w="1380" w:type="dxa"/>
            <w:vMerge/>
            <w:tcBorders>
              <w:left w:val="single" w:sz="4" w:space="0" w:color="auto"/>
              <w:right w:val="single" w:sz="4" w:space="0" w:color="auto"/>
            </w:tcBorders>
            <w:shd w:val="clear" w:color="auto" w:fill="auto"/>
            <w:vAlign w:val="center"/>
          </w:tcPr>
          <w:p w14:paraId="55647054" w14:textId="77777777" w:rsidR="0074587D" w:rsidRPr="00CF190E" w:rsidRDefault="0074587D" w:rsidP="007F6C22">
            <w:pPr>
              <w:pStyle w:val="Tablebody"/>
              <w:jc w:val="right"/>
            </w:pPr>
          </w:p>
        </w:tc>
        <w:tc>
          <w:tcPr>
            <w:tcW w:w="1080" w:type="dxa"/>
            <w:vMerge/>
            <w:tcBorders>
              <w:left w:val="single" w:sz="4" w:space="0" w:color="auto"/>
              <w:right w:val="single" w:sz="4" w:space="0" w:color="auto"/>
            </w:tcBorders>
            <w:shd w:val="clear" w:color="auto" w:fill="auto"/>
            <w:vAlign w:val="center"/>
          </w:tcPr>
          <w:p w14:paraId="09361BB6" w14:textId="77777777" w:rsidR="0074587D" w:rsidRPr="00CF190E" w:rsidRDefault="0074587D" w:rsidP="007F6C22">
            <w:pPr>
              <w:pStyle w:val="Tablebody"/>
              <w:jc w:val="right"/>
            </w:pPr>
          </w:p>
        </w:tc>
      </w:tr>
      <w:tr w:rsidR="0074587D" w:rsidRPr="00CF190E" w14:paraId="13F8A781" w14:textId="77777777" w:rsidTr="005C6F8D">
        <w:trPr>
          <w:trHeight w:val="285"/>
        </w:trPr>
        <w:tc>
          <w:tcPr>
            <w:tcW w:w="1740" w:type="dxa"/>
            <w:tcBorders>
              <w:top w:val="dotted" w:sz="4" w:space="0" w:color="auto"/>
              <w:left w:val="single" w:sz="4" w:space="0" w:color="auto"/>
              <w:bottom w:val="dotted" w:sz="4" w:space="0" w:color="auto"/>
              <w:right w:val="single" w:sz="4" w:space="0" w:color="auto"/>
            </w:tcBorders>
            <w:shd w:val="clear" w:color="auto" w:fill="auto"/>
            <w:noWrap/>
            <w:vAlign w:val="bottom"/>
          </w:tcPr>
          <w:p w14:paraId="3D0E7E1A" w14:textId="77777777" w:rsidR="0074587D" w:rsidRPr="00CF190E" w:rsidRDefault="0074587D" w:rsidP="007F6C22">
            <w:pPr>
              <w:pStyle w:val="Tablebody"/>
              <w:jc w:val="right"/>
            </w:pPr>
            <w:r w:rsidRPr="00CF190E">
              <w:t>45</w:t>
            </w:r>
          </w:p>
        </w:tc>
        <w:tc>
          <w:tcPr>
            <w:tcW w:w="1740" w:type="dxa"/>
            <w:vMerge/>
            <w:tcBorders>
              <w:left w:val="single" w:sz="4" w:space="0" w:color="auto"/>
              <w:right w:val="single" w:sz="4" w:space="0" w:color="auto"/>
            </w:tcBorders>
            <w:shd w:val="clear" w:color="auto" w:fill="auto"/>
            <w:vAlign w:val="center"/>
          </w:tcPr>
          <w:p w14:paraId="700888E1" w14:textId="77777777" w:rsidR="0074587D" w:rsidRPr="00CF190E" w:rsidRDefault="0074587D" w:rsidP="007F6C22">
            <w:pPr>
              <w:pStyle w:val="Tablebody"/>
              <w:jc w:val="right"/>
            </w:pPr>
          </w:p>
        </w:tc>
        <w:tc>
          <w:tcPr>
            <w:tcW w:w="1380" w:type="dxa"/>
            <w:vMerge/>
            <w:tcBorders>
              <w:left w:val="single" w:sz="4" w:space="0" w:color="auto"/>
              <w:right w:val="single" w:sz="4" w:space="0" w:color="auto"/>
            </w:tcBorders>
            <w:shd w:val="clear" w:color="auto" w:fill="auto"/>
            <w:vAlign w:val="center"/>
          </w:tcPr>
          <w:p w14:paraId="12780CFD" w14:textId="77777777" w:rsidR="0074587D" w:rsidRPr="00CF190E" w:rsidRDefault="0074587D" w:rsidP="007F6C22">
            <w:pPr>
              <w:pStyle w:val="Tablebody"/>
              <w:jc w:val="right"/>
            </w:pPr>
          </w:p>
        </w:tc>
        <w:tc>
          <w:tcPr>
            <w:tcW w:w="1080" w:type="dxa"/>
            <w:vMerge/>
            <w:tcBorders>
              <w:left w:val="single" w:sz="4" w:space="0" w:color="auto"/>
              <w:right w:val="single" w:sz="4" w:space="0" w:color="auto"/>
            </w:tcBorders>
            <w:shd w:val="clear" w:color="auto" w:fill="auto"/>
            <w:vAlign w:val="center"/>
          </w:tcPr>
          <w:p w14:paraId="2296F318" w14:textId="77777777" w:rsidR="0074587D" w:rsidRPr="00CF190E" w:rsidRDefault="0074587D" w:rsidP="007F6C22">
            <w:pPr>
              <w:pStyle w:val="Tablebody"/>
              <w:jc w:val="right"/>
            </w:pPr>
          </w:p>
        </w:tc>
      </w:tr>
      <w:tr w:rsidR="0074587D" w:rsidRPr="00CF190E" w14:paraId="48D1C5F0" w14:textId="77777777" w:rsidTr="005C6F8D">
        <w:trPr>
          <w:trHeight w:val="285"/>
        </w:trPr>
        <w:tc>
          <w:tcPr>
            <w:tcW w:w="1740" w:type="dxa"/>
            <w:tcBorders>
              <w:top w:val="dotted" w:sz="4" w:space="0" w:color="auto"/>
              <w:left w:val="single" w:sz="4" w:space="0" w:color="auto"/>
              <w:bottom w:val="dotted" w:sz="4" w:space="0" w:color="auto"/>
              <w:right w:val="single" w:sz="4" w:space="0" w:color="auto"/>
            </w:tcBorders>
            <w:shd w:val="clear" w:color="auto" w:fill="auto"/>
            <w:noWrap/>
            <w:vAlign w:val="bottom"/>
          </w:tcPr>
          <w:p w14:paraId="453EB3CA" w14:textId="77777777" w:rsidR="0074587D" w:rsidRPr="00CF190E" w:rsidRDefault="0074587D" w:rsidP="007F6C22">
            <w:pPr>
              <w:pStyle w:val="Tablebody"/>
              <w:jc w:val="right"/>
            </w:pPr>
            <w:r w:rsidRPr="00CF190E">
              <w:t>72</w:t>
            </w:r>
          </w:p>
        </w:tc>
        <w:tc>
          <w:tcPr>
            <w:tcW w:w="1740" w:type="dxa"/>
            <w:vMerge/>
            <w:tcBorders>
              <w:left w:val="single" w:sz="4" w:space="0" w:color="auto"/>
              <w:right w:val="single" w:sz="4" w:space="0" w:color="auto"/>
            </w:tcBorders>
            <w:shd w:val="clear" w:color="auto" w:fill="auto"/>
            <w:vAlign w:val="center"/>
          </w:tcPr>
          <w:p w14:paraId="11842181" w14:textId="77777777" w:rsidR="0074587D" w:rsidRPr="00CF190E" w:rsidRDefault="0074587D" w:rsidP="007F6C22">
            <w:pPr>
              <w:pStyle w:val="Tablebody"/>
              <w:jc w:val="right"/>
            </w:pPr>
          </w:p>
        </w:tc>
        <w:tc>
          <w:tcPr>
            <w:tcW w:w="1380" w:type="dxa"/>
            <w:vMerge/>
            <w:tcBorders>
              <w:left w:val="single" w:sz="4" w:space="0" w:color="auto"/>
              <w:right w:val="single" w:sz="4" w:space="0" w:color="auto"/>
            </w:tcBorders>
            <w:shd w:val="clear" w:color="auto" w:fill="auto"/>
            <w:vAlign w:val="center"/>
          </w:tcPr>
          <w:p w14:paraId="15061288" w14:textId="77777777" w:rsidR="0074587D" w:rsidRPr="00CF190E" w:rsidRDefault="0074587D" w:rsidP="007F6C22">
            <w:pPr>
              <w:pStyle w:val="Tablebody"/>
              <w:jc w:val="right"/>
            </w:pPr>
          </w:p>
        </w:tc>
        <w:tc>
          <w:tcPr>
            <w:tcW w:w="1080" w:type="dxa"/>
            <w:vMerge/>
            <w:tcBorders>
              <w:left w:val="single" w:sz="4" w:space="0" w:color="auto"/>
              <w:right w:val="single" w:sz="4" w:space="0" w:color="auto"/>
            </w:tcBorders>
            <w:shd w:val="clear" w:color="auto" w:fill="auto"/>
            <w:vAlign w:val="center"/>
          </w:tcPr>
          <w:p w14:paraId="25019585" w14:textId="77777777" w:rsidR="0074587D" w:rsidRPr="00CF190E" w:rsidRDefault="0074587D" w:rsidP="007F6C22">
            <w:pPr>
              <w:pStyle w:val="Tablebody"/>
              <w:jc w:val="right"/>
            </w:pPr>
          </w:p>
        </w:tc>
      </w:tr>
      <w:tr w:rsidR="0074587D" w:rsidRPr="00CF190E" w14:paraId="245B5903" w14:textId="77777777" w:rsidTr="005C6F8D">
        <w:trPr>
          <w:trHeight w:val="285"/>
        </w:trPr>
        <w:tc>
          <w:tcPr>
            <w:tcW w:w="1740" w:type="dxa"/>
            <w:tcBorders>
              <w:top w:val="dotted" w:sz="4" w:space="0" w:color="auto"/>
              <w:left w:val="single" w:sz="4" w:space="0" w:color="auto"/>
              <w:bottom w:val="single" w:sz="4" w:space="0" w:color="auto"/>
              <w:right w:val="single" w:sz="4" w:space="0" w:color="auto"/>
            </w:tcBorders>
            <w:shd w:val="clear" w:color="auto" w:fill="auto"/>
            <w:noWrap/>
            <w:vAlign w:val="bottom"/>
          </w:tcPr>
          <w:p w14:paraId="32A371FD" w14:textId="77777777" w:rsidR="0074587D" w:rsidRPr="00CF190E" w:rsidRDefault="0074587D" w:rsidP="007F6C22">
            <w:pPr>
              <w:pStyle w:val="Tablebody"/>
              <w:jc w:val="right"/>
            </w:pPr>
            <w:r w:rsidRPr="00CF190E">
              <w:t>180</w:t>
            </w:r>
          </w:p>
        </w:tc>
        <w:tc>
          <w:tcPr>
            <w:tcW w:w="1740" w:type="dxa"/>
            <w:vMerge/>
            <w:tcBorders>
              <w:left w:val="single" w:sz="4" w:space="0" w:color="auto"/>
              <w:bottom w:val="single" w:sz="4" w:space="0" w:color="auto"/>
              <w:right w:val="single" w:sz="4" w:space="0" w:color="auto"/>
            </w:tcBorders>
            <w:shd w:val="clear" w:color="auto" w:fill="auto"/>
            <w:vAlign w:val="center"/>
          </w:tcPr>
          <w:p w14:paraId="4358BCAB" w14:textId="77777777" w:rsidR="0074587D" w:rsidRPr="00CF190E" w:rsidRDefault="0074587D" w:rsidP="007F6C22">
            <w:pPr>
              <w:pStyle w:val="Tablebody"/>
              <w:jc w:val="right"/>
            </w:pPr>
          </w:p>
        </w:tc>
        <w:tc>
          <w:tcPr>
            <w:tcW w:w="1380" w:type="dxa"/>
            <w:vMerge/>
            <w:tcBorders>
              <w:left w:val="single" w:sz="4" w:space="0" w:color="auto"/>
              <w:bottom w:val="single" w:sz="4" w:space="0" w:color="auto"/>
              <w:right w:val="single" w:sz="4" w:space="0" w:color="auto"/>
            </w:tcBorders>
            <w:shd w:val="clear" w:color="auto" w:fill="auto"/>
            <w:vAlign w:val="center"/>
          </w:tcPr>
          <w:p w14:paraId="3E4ACA15" w14:textId="77777777" w:rsidR="0074587D" w:rsidRPr="00CF190E" w:rsidRDefault="0074587D" w:rsidP="007F6C22">
            <w:pPr>
              <w:pStyle w:val="Tablebody"/>
              <w:jc w:val="right"/>
            </w:pPr>
          </w:p>
        </w:tc>
        <w:tc>
          <w:tcPr>
            <w:tcW w:w="1080" w:type="dxa"/>
            <w:vMerge/>
            <w:tcBorders>
              <w:left w:val="single" w:sz="4" w:space="0" w:color="auto"/>
              <w:bottom w:val="single" w:sz="4" w:space="0" w:color="auto"/>
              <w:right w:val="single" w:sz="4" w:space="0" w:color="auto"/>
            </w:tcBorders>
            <w:shd w:val="clear" w:color="auto" w:fill="auto"/>
            <w:vAlign w:val="center"/>
          </w:tcPr>
          <w:p w14:paraId="563758ED" w14:textId="77777777" w:rsidR="0074587D" w:rsidRPr="00CF190E" w:rsidRDefault="0074587D" w:rsidP="007F6C22">
            <w:pPr>
              <w:pStyle w:val="Tablebody"/>
              <w:jc w:val="right"/>
            </w:pPr>
          </w:p>
        </w:tc>
      </w:tr>
    </w:tbl>
    <w:p w14:paraId="06E5087B" w14:textId="77777777" w:rsidR="009100F3" w:rsidRDefault="009100F3" w:rsidP="007F6C22">
      <w:pPr>
        <w:jc w:val="right"/>
      </w:pPr>
    </w:p>
    <w:p w14:paraId="716286A5" w14:textId="77777777" w:rsidR="009100F3" w:rsidRPr="00CF190E" w:rsidRDefault="009100F3" w:rsidP="009100F3"/>
    <w:p w14:paraId="6BD45FAD" w14:textId="14475CAE" w:rsidR="009100F3" w:rsidRPr="00CF190E" w:rsidRDefault="009100F3" w:rsidP="009100F3">
      <w:r>
        <w:t>Note: m</w:t>
      </w:r>
      <w:r w:rsidRPr="00CF190E">
        <w:t xml:space="preserve">any of the parameters discussed in the </w:t>
      </w:r>
      <w:r>
        <w:rPr>
          <w:i/>
        </w:rPr>
        <w:t>AGM</w:t>
      </w:r>
      <w:r w:rsidRPr="00CF190E">
        <w:t xml:space="preserve"> </w:t>
      </w:r>
      <w:r>
        <w:t xml:space="preserve">chapter on Assay Operations for SAR Support </w:t>
      </w:r>
      <w:r w:rsidRPr="00567FF0">
        <w:rPr>
          <w:highlight w:val="cyan"/>
        </w:rPr>
        <w:fldChar w:fldCharType="begin"/>
      </w:r>
      <w:r w:rsidRPr="00567FF0">
        <w:rPr>
          <w:highlight w:val="cyan"/>
        </w:rPr>
        <w:instrText xml:space="preserve"> ADDIN EN.CITE &lt;EndNote&gt;&lt;Cite&gt;&lt;Author&gt;Beck&lt;/Author&gt;&lt;Year&gt;2004&lt;/Year&gt;&lt;RecNum&gt;1914&lt;/RecNum&gt;&lt;DisplayText&gt;(1)&lt;/DisplayText&gt;&lt;record&gt;&lt;rec-number&gt;1914&lt;/rec-number&gt;&lt;foreign-keys&gt;&lt;key app="EN" db-id="ezvw0f203faewuestptxwd2nsp2evzepttpf" timestamp="1424703567"&gt;1914&lt;/key&gt;&lt;/foreign-keys&gt;&lt;ref-type name="Book Section"&gt;5&lt;/ref-type&gt;&lt;contributors&gt;&lt;authors&gt;&lt;author&gt;Beck, B.&lt;/author&gt;&lt;author&gt;Chen, Y. F.&lt;/author&gt;&lt;author&gt;Dere, W.&lt;/author&gt;&lt;author&gt;Devanarayan, V.&lt;/author&gt;&lt;author&gt;Eastwood, B. J.&lt;/author&gt;&lt;author&gt;Farmen, M. W.&lt;/author&gt;&lt;author&gt;Iturria, S. J.&lt;/author&gt;&lt;author&gt;Iversen, P. W.&lt;/author&gt;&lt;author&gt;Kahl, S. D.&lt;/author&gt;&lt;author&gt;Moore, R. A.&lt;/author&gt;&lt;author&gt;Sawyer, B. D.&lt;/author&gt;&lt;author&gt;Weidner, J.&lt;/author&gt;&lt;/authors&gt;&lt;secondary-authors&gt;&lt;author&gt;Sittampalam, G. S.&lt;/author&gt;&lt;author&gt;Gal-Edd, N.&lt;/author&gt;&lt;author&gt;Arkin, M.&lt;/author&gt;&lt;author&gt;Auld, D.&lt;/author&gt;&lt;author&gt;Austin, C.&lt;/author&gt;&lt;author&gt;Bejcek, B.&lt;/author&gt;&lt;author&gt;Glicksman, M.&lt;/author&gt;&lt;author&gt;Inglese, J.&lt;/author&gt;&lt;author&gt;Lemmon, V.&lt;/author&gt;&lt;author&gt;Li, Z.&lt;/author&gt;&lt;author&gt;McGee, J.&lt;/author&gt;&lt;author&gt;McManus, O.&lt;/author&gt;&lt;author&gt;Minor, L.&lt;/author&gt;&lt;author&gt;Napper, A.&lt;/author&gt;&lt;author&gt;Riss, T.&lt;/author&gt;&lt;author&gt;Trask, O. J.&lt;/author&gt;&lt;author&gt;Weidner, J.&lt;/author&gt;&lt;/secondary-authors&gt;&lt;/contributors&gt;&lt;titles&gt;&lt;title&gt;Assay Operations for SAR Support&lt;/title&gt;&lt;secondary-title&gt;Assay Guidance Manual&lt;/secondary-title&gt;&lt;/titles&gt;&lt;dates&gt;&lt;year&gt;2004&lt;/year&gt;&lt;/dates&gt;&lt;pub-location&gt;Bethesda (MD)&lt;/pub-location&gt;&lt;accession-num&gt;22553866&lt;/accession-num&gt;&lt;urls&gt;&lt;related-urls&gt;&lt;url&gt;http://www.ncbi.nlm.nih.gov/pubmed/22553866&lt;/url&gt;&lt;/related-urls&gt;&lt;/urls&gt;&lt;language&gt;eng&lt;/language&gt;&lt;/record&gt;&lt;/Cite&gt;&lt;/EndNote&gt;</w:instrText>
      </w:r>
      <w:r w:rsidRPr="00567FF0">
        <w:rPr>
          <w:highlight w:val="cyan"/>
        </w:rPr>
        <w:fldChar w:fldCharType="separate"/>
      </w:r>
      <w:r w:rsidRPr="00567FF0">
        <w:rPr>
          <w:noProof/>
          <w:highlight w:val="cyan"/>
        </w:rPr>
        <w:t>(1)</w:t>
      </w:r>
      <w:r w:rsidRPr="00567FF0">
        <w:rPr>
          <w:highlight w:val="cyan"/>
        </w:rPr>
        <w:fldChar w:fldCharType="end"/>
      </w:r>
      <w:r>
        <w:t xml:space="preserve"> </w:t>
      </w:r>
      <w:r w:rsidRPr="00CF190E">
        <w:t>refer to using the median instead of the mean</w:t>
      </w:r>
      <w:r>
        <w:t>.</w:t>
      </w:r>
    </w:p>
    <w:p w14:paraId="4D6753E0" w14:textId="77777777" w:rsidR="009100F3" w:rsidRPr="00CF190E" w:rsidRDefault="009100F3" w:rsidP="009100F3"/>
    <w:p w14:paraId="1009A519" w14:textId="19F8210C" w:rsidR="009100F3" w:rsidRPr="00CF190E" w:rsidRDefault="009100F3" w:rsidP="009100F3">
      <w:r w:rsidRPr="005601B2">
        <w:rPr>
          <w:b/>
        </w:rPr>
        <w:t xml:space="preserve">Table </w:t>
      </w:r>
      <w:r w:rsidR="008C1C2D">
        <w:rPr>
          <w:b/>
        </w:rPr>
        <w:t>8</w:t>
      </w:r>
      <w:r w:rsidRPr="00CF190E">
        <w:t xml:space="preserve"> shows </w:t>
      </w:r>
      <w:r>
        <w:t xml:space="preserve">the </w:t>
      </w:r>
      <w:r w:rsidRPr="00CF190E">
        <w:t xml:space="preserve">geometric and arithmetic mean for </w:t>
      </w:r>
      <w:r>
        <w:t>several different sets of result values</w:t>
      </w:r>
      <w:r w:rsidRPr="00CF190E">
        <w:t>:</w:t>
      </w:r>
    </w:p>
    <w:p w14:paraId="2163A7D5" w14:textId="77777777" w:rsidR="0074587D" w:rsidRDefault="0074587D" w:rsidP="0074587D">
      <w:pPr>
        <w:pStyle w:val="Tablenumberandcaption"/>
      </w:pPr>
      <w:bookmarkStart w:id="31" w:name="_Toc14781498"/>
      <w:r>
        <w:t xml:space="preserve">Table </w:t>
      </w:r>
      <w:r w:rsidR="003120AF">
        <w:rPr>
          <w:noProof/>
        </w:rPr>
        <w:fldChar w:fldCharType="begin"/>
      </w:r>
      <w:r w:rsidR="003120AF">
        <w:rPr>
          <w:noProof/>
        </w:rPr>
        <w:instrText xml:space="preserve"> SEQ Table \* ARABIC </w:instrText>
      </w:r>
      <w:r w:rsidR="003120AF">
        <w:rPr>
          <w:noProof/>
        </w:rPr>
        <w:fldChar w:fldCharType="separate"/>
      </w:r>
      <w:r>
        <w:rPr>
          <w:noProof/>
        </w:rPr>
        <w:t>8</w:t>
      </w:r>
      <w:r w:rsidR="003120AF">
        <w:rPr>
          <w:noProof/>
        </w:rPr>
        <w:fldChar w:fldCharType="end"/>
      </w:r>
      <w:r>
        <w:t xml:space="preserve">.  </w:t>
      </w:r>
      <w:r w:rsidRPr="00F10320">
        <w:t>Geometric mean and arithmetic mean for different sets of result values.</w:t>
      </w:r>
      <w:bookmarkEnd w:id="31"/>
    </w:p>
    <w:tbl>
      <w:tblPr>
        <w:tblStyle w:val="TableGrid"/>
        <w:tblW w:w="9350" w:type="dxa"/>
        <w:tblInd w:w="198" w:type="dxa"/>
        <w:tblLook w:val="04A0" w:firstRow="1" w:lastRow="0" w:firstColumn="1" w:lastColumn="0" w:noHBand="0" w:noVBand="1"/>
      </w:tblPr>
      <w:tblGrid>
        <w:gridCol w:w="3116"/>
        <w:gridCol w:w="3117"/>
        <w:gridCol w:w="3117"/>
      </w:tblGrid>
      <w:tr w:rsidR="0074587D" w:rsidRPr="00CF190E" w14:paraId="0A262B0A" w14:textId="77777777" w:rsidTr="005C6F8D">
        <w:tc>
          <w:tcPr>
            <w:tcW w:w="3116" w:type="dxa"/>
          </w:tcPr>
          <w:p w14:paraId="072A4C1B" w14:textId="77777777" w:rsidR="0074587D" w:rsidRPr="00712F14" w:rsidRDefault="0074587D" w:rsidP="007F6C22">
            <w:pPr>
              <w:pStyle w:val="Tableheader"/>
              <w:jc w:val="right"/>
            </w:pPr>
            <w:r w:rsidRPr="00712F14">
              <w:t>Result Values</w:t>
            </w:r>
          </w:p>
        </w:tc>
        <w:tc>
          <w:tcPr>
            <w:tcW w:w="3117" w:type="dxa"/>
          </w:tcPr>
          <w:p w14:paraId="7CB66459" w14:textId="77777777" w:rsidR="0074587D" w:rsidRPr="00712F14" w:rsidRDefault="0074587D" w:rsidP="007F6C22">
            <w:pPr>
              <w:pStyle w:val="Tableheader"/>
              <w:jc w:val="right"/>
            </w:pPr>
            <w:r w:rsidRPr="00712F14">
              <w:t>Geometric Mean</w:t>
            </w:r>
          </w:p>
        </w:tc>
        <w:tc>
          <w:tcPr>
            <w:tcW w:w="3117" w:type="dxa"/>
          </w:tcPr>
          <w:p w14:paraId="7C34A18A" w14:textId="77777777" w:rsidR="0074587D" w:rsidRPr="00712F14" w:rsidRDefault="0074587D" w:rsidP="007F6C22">
            <w:pPr>
              <w:pStyle w:val="Tableheader"/>
              <w:jc w:val="right"/>
            </w:pPr>
            <w:r w:rsidRPr="00712F14">
              <w:t>Arithmetic Mean</w:t>
            </w:r>
          </w:p>
        </w:tc>
      </w:tr>
      <w:tr w:rsidR="0074587D" w:rsidRPr="00CF190E" w14:paraId="537BFC60" w14:textId="77777777" w:rsidTr="005C6F8D">
        <w:tc>
          <w:tcPr>
            <w:tcW w:w="3116" w:type="dxa"/>
          </w:tcPr>
          <w:p w14:paraId="754DD481" w14:textId="77777777" w:rsidR="0074587D" w:rsidRPr="00CF190E" w:rsidRDefault="0074587D" w:rsidP="007F6C22">
            <w:pPr>
              <w:pStyle w:val="Tablebody"/>
              <w:jc w:val="right"/>
            </w:pPr>
            <w:r w:rsidRPr="00CF190E">
              <w:t>4, 6, 9, 10, 12</w:t>
            </w:r>
          </w:p>
        </w:tc>
        <w:tc>
          <w:tcPr>
            <w:tcW w:w="3117" w:type="dxa"/>
          </w:tcPr>
          <w:p w14:paraId="45DE49B5" w14:textId="77777777" w:rsidR="0074587D" w:rsidRPr="00CF190E" w:rsidRDefault="0074587D" w:rsidP="007F6C22">
            <w:pPr>
              <w:pStyle w:val="Tablebody"/>
              <w:jc w:val="right"/>
            </w:pPr>
            <w:r w:rsidRPr="00CF190E">
              <w:t>7.6</w:t>
            </w:r>
          </w:p>
        </w:tc>
        <w:tc>
          <w:tcPr>
            <w:tcW w:w="3117" w:type="dxa"/>
          </w:tcPr>
          <w:p w14:paraId="7BBE6D82" w14:textId="77777777" w:rsidR="0074587D" w:rsidRPr="00CF190E" w:rsidRDefault="0074587D" w:rsidP="007F6C22">
            <w:pPr>
              <w:pStyle w:val="Tablebody"/>
              <w:jc w:val="right"/>
            </w:pPr>
            <w:r w:rsidRPr="00CF190E">
              <w:t>8.2</w:t>
            </w:r>
          </w:p>
        </w:tc>
      </w:tr>
      <w:tr w:rsidR="0074587D" w:rsidRPr="00CF190E" w14:paraId="0083D177" w14:textId="77777777" w:rsidTr="005C6F8D">
        <w:tc>
          <w:tcPr>
            <w:tcW w:w="3116" w:type="dxa"/>
          </w:tcPr>
          <w:p w14:paraId="568DDB4C" w14:textId="77777777" w:rsidR="0074587D" w:rsidRPr="00CF190E" w:rsidRDefault="0074587D" w:rsidP="007F6C22">
            <w:pPr>
              <w:pStyle w:val="Tablebody"/>
              <w:jc w:val="right"/>
            </w:pPr>
            <w:r w:rsidRPr="00CF190E">
              <w:t>123, 219, 228, 198, 267</w:t>
            </w:r>
          </w:p>
        </w:tc>
        <w:tc>
          <w:tcPr>
            <w:tcW w:w="3117" w:type="dxa"/>
          </w:tcPr>
          <w:p w14:paraId="1B22C615" w14:textId="77777777" w:rsidR="0074587D" w:rsidRPr="00CF190E" w:rsidRDefault="0074587D" w:rsidP="007F6C22">
            <w:pPr>
              <w:pStyle w:val="Tablebody"/>
              <w:jc w:val="right"/>
            </w:pPr>
            <w:r w:rsidRPr="00CF190E">
              <w:t>201</w:t>
            </w:r>
          </w:p>
        </w:tc>
        <w:tc>
          <w:tcPr>
            <w:tcW w:w="3117" w:type="dxa"/>
          </w:tcPr>
          <w:p w14:paraId="2015D472" w14:textId="77777777" w:rsidR="0074587D" w:rsidRPr="00CF190E" w:rsidRDefault="0074587D" w:rsidP="007F6C22">
            <w:pPr>
              <w:pStyle w:val="Tablebody"/>
              <w:jc w:val="right"/>
            </w:pPr>
            <w:r w:rsidRPr="00CF190E">
              <w:t>207</w:t>
            </w:r>
          </w:p>
        </w:tc>
      </w:tr>
      <w:tr w:rsidR="0074587D" w:rsidRPr="00CF190E" w14:paraId="17E96E90" w14:textId="77777777" w:rsidTr="005C6F8D">
        <w:tc>
          <w:tcPr>
            <w:tcW w:w="3116" w:type="dxa"/>
          </w:tcPr>
          <w:p w14:paraId="5C07709C" w14:textId="77777777" w:rsidR="0074587D" w:rsidRPr="00CF190E" w:rsidRDefault="0074587D" w:rsidP="007F6C22">
            <w:pPr>
              <w:pStyle w:val="Tablebody"/>
              <w:jc w:val="right"/>
            </w:pPr>
            <w:r w:rsidRPr="00CF190E">
              <w:t>0.25, 0.67, 0.17, 0.46, 0.91</w:t>
            </w:r>
          </w:p>
        </w:tc>
        <w:tc>
          <w:tcPr>
            <w:tcW w:w="3117" w:type="dxa"/>
          </w:tcPr>
          <w:p w14:paraId="2477FB39" w14:textId="77777777" w:rsidR="0074587D" w:rsidRPr="00CF190E" w:rsidRDefault="0074587D" w:rsidP="007F6C22">
            <w:pPr>
              <w:pStyle w:val="Tablebody"/>
              <w:jc w:val="right"/>
            </w:pPr>
            <w:r w:rsidRPr="00CF190E">
              <w:t>0.41</w:t>
            </w:r>
          </w:p>
        </w:tc>
        <w:tc>
          <w:tcPr>
            <w:tcW w:w="3117" w:type="dxa"/>
          </w:tcPr>
          <w:p w14:paraId="29ED83E3" w14:textId="77777777" w:rsidR="0074587D" w:rsidRPr="00CF190E" w:rsidRDefault="0074587D" w:rsidP="007F6C22">
            <w:pPr>
              <w:pStyle w:val="Tablebody"/>
              <w:jc w:val="right"/>
            </w:pPr>
            <w:r w:rsidRPr="00CF190E">
              <w:t>0.49</w:t>
            </w:r>
          </w:p>
        </w:tc>
      </w:tr>
      <w:tr w:rsidR="0074587D" w:rsidRPr="00CF190E" w14:paraId="60569E09" w14:textId="77777777" w:rsidTr="005C6F8D">
        <w:tc>
          <w:tcPr>
            <w:tcW w:w="3116" w:type="dxa"/>
          </w:tcPr>
          <w:p w14:paraId="71434EA5" w14:textId="77777777" w:rsidR="0074587D" w:rsidRPr="00CF190E" w:rsidRDefault="0074587D" w:rsidP="007F6C22">
            <w:pPr>
              <w:pStyle w:val="Tablebody"/>
              <w:jc w:val="right"/>
            </w:pPr>
            <w:r w:rsidRPr="00CF190E">
              <w:t>2, 2, 2, 2, 2</w:t>
            </w:r>
          </w:p>
        </w:tc>
        <w:tc>
          <w:tcPr>
            <w:tcW w:w="3117" w:type="dxa"/>
          </w:tcPr>
          <w:p w14:paraId="3E2D02F5" w14:textId="77777777" w:rsidR="0074587D" w:rsidRPr="00CF190E" w:rsidRDefault="0074587D" w:rsidP="007F6C22">
            <w:pPr>
              <w:pStyle w:val="Tablebody"/>
              <w:jc w:val="right"/>
            </w:pPr>
            <w:r w:rsidRPr="00CF190E">
              <w:t>2</w:t>
            </w:r>
          </w:p>
        </w:tc>
        <w:tc>
          <w:tcPr>
            <w:tcW w:w="3117" w:type="dxa"/>
          </w:tcPr>
          <w:p w14:paraId="5FD743F3" w14:textId="77777777" w:rsidR="0074587D" w:rsidRPr="00CF190E" w:rsidRDefault="0074587D" w:rsidP="007F6C22">
            <w:pPr>
              <w:pStyle w:val="Tablebody"/>
              <w:jc w:val="right"/>
            </w:pPr>
            <w:r w:rsidRPr="00CF190E">
              <w:t>2</w:t>
            </w:r>
          </w:p>
        </w:tc>
      </w:tr>
      <w:tr w:rsidR="0074587D" w:rsidRPr="00CF190E" w14:paraId="64B2D394" w14:textId="77777777" w:rsidTr="005C6F8D">
        <w:tc>
          <w:tcPr>
            <w:tcW w:w="3116" w:type="dxa"/>
          </w:tcPr>
          <w:p w14:paraId="75F9BA86" w14:textId="77777777" w:rsidR="0074587D" w:rsidRPr="00CF190E" w:rsidRDefault="0074587D" w:rsidP="007F6C22">
            <w:pPr>
              <w:pStyle w:val="Tablebody"/>
              <w:jc w:val="right"/>
            </w:pPr>
            <w:r>
              <w:t>1, 10, 100</w:t>
            </w:r>
          </w:p>
        </w:tc>
        <w:tc>
          <w:tcPr>
            <w:tcW w:w="3117" w:type="dxa"/>
          </w:tcPr>
          <w:p w14:paraId="08759F2B" w14:textId="77777777" w:rsidR="0074587D" w:rsidRPr="00CF190E" w:rsidRDefault="0074587D" w:rsidP="007F6C22">
            <w:pPr>
              <w:pStyle w:val="Tablebody"/>
              <w:jc w:val="right"/>
            </w:pPr>
            <w:r>
              <w:t>10</w:t>
            </w:r>
          </w:p>
        </w:tc>
        <w:tc>
          <w:tcPr>
            <w:tcW w:w="3117" w:type="dxa"/>
          </w:tcPr>
          <w:p w14:paraId="2367EB19" w14:textId="77777777" w:rsidR="0074587D" w:rsidRPr="00CF190E" w:rsidRDefault="0074587D" w:rsidP="007F6C22">
            <w:pPr>
              <w:pStyle w:val="Tablebody"/>
              <w:jc w:val="right"/>
            </w:pPr>
            <w:r>
              <w:t>37</w:t>
            </w:r>
          </w:p>
        </w:tc>
      </w:tr>
    </w:tbl>
    <w:p w14:paraId="5D0F7910" w14:textId="77777777" w:rsidR="009100F3" w:rsidRDefault="009100F3" w:rsidP="009100F3"/>
    <w:p w14:paraId="4F93F326" w14:textId="77777777" w:rsidR="009100F3" w:rsidRPr="00CF190E" w:rsidRDefault="009100F3" w:rsidP="009100F3"/>
    <w:p w14:paraId="79E3D317" w14:textId="77777777" w:rsidR="009100F3" w:rsidRPr="00CF190E" w:rsidRDefault="009100F3" w:rsidP="009100F3">
      <w:r w:rsidRPr="00CF190E">
        <w:t>The geometric mean is always less than the arithmetic mean unless all the result values are the same.</w:t>
      </w:r>
    </w:p>
    <w:p w14:paraId="33817F5B" w14:textId="13F9AD7D" w:rsidR="005F3AC4" w:rsidRDefault="005F3AC4" w:rsidP="00A73FD3"/>
    <w:p w14:paraId="6C815F09" w14:textId="77777777" w:rsidR="00EF7276" w:rsidRPr="00CF190E" w:rsidRDefault="00EF7276" w:rsidP="00A73FD3"/>
    <w:p w14:paraId="2CBD5C08" w14:textId="77777777" w:rsidR="00EF7276" w:rsidRPr="003A0E64" w:rsidRDefault="00EF7276" w:rsidP="00C627EA">
      <w:pPr>
        <w:pStyle w:val="Heading3"/>
      </w:pPr>
      <w:bookmarkStart w:id="32" w:name="_Toc6044258"/>
      <w:bookmarkStart w:id="33" w:name="_Toc14781557"/>
      <w:r>
        <w:t>Standard D</w:t>
      </w:r>
      <w:r w:rsidRPr="003A0E64">
        <w:t>eviation</w:t>
      </w:r>
      <w:r w:rsidRPr="00406942">
        <w:t xml:space="preserve"> </w:t>
      </w:r>
      <w:r>
        <w:t xml:space="preserve">and </w:t>
      </w:r>
      <w:r w:rsidRPr="003A0E64">
        <w:t xml:space="preserve">Standard </w:t>
      </w:r>
      <w:r>
        <w:t>Error of the Mean</w:t>
      </w:r>
      <w:bookmarkEnd w:id="32"/>
      <w:bookmarkEnd w:id="33"/>
    </w:p>
    <w:p w14:paraId="7780778B" w14:textId="4677CFB9" w:rsidR="00EF7276" w:rsidRDefault="00EF7276" w:rsidP="00EF7276">
      <w:r w:rsidRPr="003A0E64">
        <w:t xml:space="preserve">Two statistical </w:t>
      </w:r>
      <w:r>
        <w:t>quantities</w:t>
      </w:r>
      <w:r w:rsidRPr="003A0E64">
        <w:t xml:space="preserve"> </w:t>
      </w:r>
      <w:r w:rsidRPr="00B21E05">
        <w:t>that are often</w:t>
      </w:r>
      <w:r w:rsidRPr="003A0E64">
        <w:t xml:space="preserve"> (incorrectly) used interchangeably are SEM and SD</w:t>
      </w:r>
      <w:r>
        <w:t xml:space="preserve"> </w:t>
      </w:r>
      <w:r w:rsidRPr="008749C1">
        <w:rPr>
          <w:highlight w:val="cyan"/>
        </w:rPr>
        <w:fldChar w:fldCharType="begin">
          <w:fldData xml:space="preserve">PEVuZE5vdGU+PENpdGU+PEF1dGhvcj5OYWdlbGU8L0F1dGhvcj48WWVhcj4yMDAzPC9ZZWFyPjxS
ZWNOdW0+MjkzMDwvUmVjTnVtPjxEaXNwbGF5VGV4dD4oMTQsIDE1KTwvRGlzcGxheVRleHQ+PHJl
Y29yZD48cmVjLW51bWJlcj4yOTMwPC9yZWMtbnVtYmVyPjxmb3JlaWduLWtleXM+PGtleSBhcHA9
IkVOIiBkYi1pZD0iZXp2dzBmMjAzZmFld3Vlc3RwdHh3ZDJuc3AyZXZ6ZXB0dHBmIiB0aW1lc3Rh
bXA9IjE1MzczNjQ5MTQiPjI5MzA8L2tleT48L2ZvcmVpZ24ta2V5cz48cmVmLXR5cGUgbmFtZT0i
Sm91cm5hbCBBcnRpY2xlIj4xNzwvcmVmLXR5cGU+PGNvbnRyaWJ1dG9ycz48YXV0aG9ycz48YXV0
aG9yPk5hZ2VsZSwgUC48L2F1dGhvcj48L2F1dGhvcnM+PC9jb250cmlidXRvcnM+PGF1dGgtYWRk
cmVzcz5EZXBhcnRtZW50IG9mIEFuZXN0aGVzaW9sb2d5IGFuZCBHZW5lcmFsIEludGVuc2l2ZSBD
YXJlLCBVbml2ZXJzaXR5IG9mIFZpZW5uYSwgQXVzdHJpYS4gcGV0ZXIubmFnZWxlQHVuaXZpZS5h
Yy5hdDwvYXV0aC1hZGRyZXNzPjx0aXRsZXM+PHRpdGxlPk1pc3VzZSBvZiBzdGFuZGFyZCBlcnJv
ciBvZiB0aGUgbWVhbiAoU0VNKSB3aGVuIHJlcG9ydGluZyB2YXJpYWJpbGl0eSBvZiBhIHNhbXBs
ZS4gQSBjcml0aWNhbCBldmFsdWF0aW9uIG9mIGZvdXIgYW5hZXN0aGVzaWEgam91cm5hbHM8L3Rp
dGxlPjxzZWNvbmRhcnktdGl0bGU+QnIgSiBBbmFlc3RoPC9zZWNvbmRhcnktdGl0bGU+PC90aXRs
ZXM+PHBlcmlvZGljYWw+PGZ1bGwtdGl0bGU+QnIgSiBBbmFlc3RoPC9mdWxsLXRpdGxlPjwvcGVy
aW9kaWNhbD48cGFnZXM+NTE0LTY8L3BhZ2VzPjx2b2x1bWU+OTA8L3ZvbHVtZT48bnVtYmVyPjQ8
L251bWJlcj48a2V5d29yZHM+PGtleXdvcmQ+QW5lc3RoZXNpb2xvZ3kvKnN0YW5kYXJkczwva2V5
d29yZD48a2V5d29yZD4qRGF0YSBJbnRlcnByZXRhdGlvbiwgU3RhdGlzdGljYWw8L2tleXdvcmQ+
PGtleXdvcmQ+UGVyaW9kaWNhbHMgYXMgVG9waWMvKnN0YW5kYXJkczwva2V5d29yZD48a2V5d29y
ZD5SZXNlYXJjaC8qc3RhbmRhcmRzPC9rZXl3b3JkPjwva2V5d29yZHM+PGRhdGVzPjx5ZWFyPjIw
MDM8L3llYXI+PHB1Yi1kYXRlcz48ZGF0ZT5BcHI8L2RhdGU+PC9wdWItZGF0ZXM+PC9kYXRlcz48
aXNibj4wMDA3LTA5MTIgKFByaW50KSYjeEQ7MDAwNy0wOTEyIChMaW5raW5nKTwvaXNibj48YWNj
ZXNzaW9uLW51bT4xMjY0NDQyOTwvYWNjZXNzaW9uLW51bT48dXJscz48cmVsYXRlZC11cmxzPjx1
cmw+PHN0eWxlIGZhY2U9InVuZGVybGluZSIgZm9udD0iZGVmYXVsdCIgc2l6ZT0iMTAwJSI+aHR0
cHM6Ly93d3cubmNiaS5ubG0ubmloLmdvdi9wdWJtZWQvMTI2NDQ0Mjk8L3N0eWxlPjwvdXJsPjwv
cmVsYXRlZC11cmxzPjwvdXJscz48L3JlY29yZD48L0NpdGU+PENpdGU+PEF1dGhvcj5TZWRnd2lj
azwvQXV0aG9yPjxZZWFyPjIwMTU8L1llYXI+PFJlY051bT4yOTI5PC9SZWNOdW0+PHJlY29yZD48
cmVjLW51bWJlcj4yOTI5PC9yZWMtbnVtYmVyPjxmb3JlaWduLWtleXM+PGtleSBhcHA9IkVOIiBk
Yi1pZD0iZXp2dzBmMjAzZmFld3Vlc3RwdHh3ZDJuc3AyZXZ6ZXB0dHBmIiB0aW1lc3RhbXA9IjE1
MzczNTAwNTAiPjI5Mjk8L2tleT48L2ZvcmVpZ24ta2V5cz48cmVmLXR5cGUgbmFtZT0iSm91cm5h
bCBBcnRpY2xlIj4xNzwvcmVmLXR5cGU+PGNvbnRyaWJ1dG9ycz48YXV0aG9ycz48YXV0aG9yPlNl
ZGd3aWNrLCBQLjwvYXV0aG9yPjwvYXV0aG9ycz48L2NvbnRyaWJ1dG9ycz48dGl0bGVzPjx0aXRs
ZT5TdGFuZGFyZCBkZXZpYXRpb24gb3IgdGhlIHN0YW5kYXJkIGVycm9yIG9mIHRoZSBtZWFuPC90
aXRsZT48c2Vjb25kYXJ5LXRpdGxlPkJyIE1lZCBKPC9zZWNvbmRhcnktdGl0bGU+PC90aXRsZXM+
PHBlcmlvZGljYWw+PGZ1bGwtdGl0bGU+QnIgTWVkIEo8L2Z1bGwtdGl0bGU+PC9wZXJpb2RpY2Fs
PjxwYWdlcz5oODMxPC9wYWdlcz48dm9sdW1lPjM1MDwvdm9sdW1lPjxkYXRlcz48eWVhcj4yMDE1
PC95ZWFyPjwvZGF0ZXM+PHVybHM+PHJlbGF0ZWQtdXJscz48dXJsPjxzdHlsZSBmYWNlPSJ1bmRl
cmxpbmUiIGZvbnQ9ImRlZmF1bHQiIHNpemU9IjEwMCUiPmh0dHBzOi8vd3d3LmJtai5jb20vY29u
dGVudC9ibWovMzUwL2Jtai5oODMxLmZ1bGwucGRmPC9zdHlsZT48L3VybD48L3JlbGF0ZWQtdXJs
cz48L3VybHM+PGVsZWN0cm9uaWMtcmVzb3VyY2UtbnVtPjEwLjExMzYvYm1qLmg4MzE8L2VsZWN0
cm9uaWMtcmVzb3VyY2UtbnVtPjwvcmVjb3JkPjwvQ2l0ZT48L0VuZE5vdGU+
</w:fldData>
        </w:fldChar>
      </w:r>
      <w:r w:rsidRPr="008749C1">
        <w:rPr>
          <w:highlight w:val="cyan"/>
        </w:rPr>
        <w:instrText xml:space="preserve"> ADDIN EN.CITE </w:instrText>
      </w:r>
      <w:r w:rsidRPr="008749C1">
        <w:rPr>
          <w:highlight w:val="cyan"/>
        </w:rPr>
        <w:fldChar w:fldCharType="begin">
          <w:fldData xml:space="preserve">PEVuZE5vdGU+PENpdGU+PEF1dGhvcj5OYWdlbGU8L0F1dGhvcj48WWVhcj4yMDAzPC9ZZWFyPjxS
ZWNOdW0+MjkzMDwvUmVjTnVtPjxEaXNwbGF5VGV4dD4oMTQsIDE1KTwvRGlzcGxheVRleHQ+PHJl
Y29yZD48cmVjLW51bWJlcj4yOTMwPC9yZWMtbnVtYmVyPjxmb3JlaWduLWtleXM+PGtleSBhcHA9
IkVOIiBkYi1pZD0iZXp2dzBmMjAzZmFld3Vlc3RwdHh3ZDJuc3AyZXZ6ZXB0dHBmIiB0aW1lc3Rh
bXA9IjE1MzczNjQ5MTQiPjI5MzA8L2tleT48L2ZvcmVpZ24ta2V5cz48cmVmLXR5cGUgbmFtZT0i
Sm91cm5hbCBBcnRpY2xlIj4xNzwvcmVmLXR5cGU+PGNvbnRyaWJ1dG9ycz48YXV0aG9ycz48YXV0
aG9yPk5hZ2VsZSwgUC48L2F1dGhvcj48L2F1dGhvcnM+PC9jb250cmlidXRvcnM+PGF1dGgtYWRk
cmVzcz5EZXBhcnRtZW50IG9mIEFuZXN0aGVzaW9sb2d5IGFuZCBHZW5lcmFsIEludGVuc2l2ZSBD
YXJlLCBVbml2ZXJzaXR5IG9mIFZpZW5uYSwgQXVzdHJpYS4gcGV0ZXIubmFnZWxlQHVuaXZpZS5h
Yy5hdDwvYXV0aC1hZGRyZXNzPjx0aXRsZXM+PHRpdGxlPk1pc3VzZSBvZiBzdGFuZGFyZCBlcnJv
ciBvZiB0aGUgbWVhbiAoU0VNKSB3aGVuIHJlcG9ydGluZyB2YXJpYWJpbGl0eSBvZiBhIHNhbXBs
ZS4gQSBjcml0aWNhbCBldmFsdWF0aW9uIG9mIGZvdXIgYW5hZXN0aGVzaWEgam91cm5hbHM8L3Rp
dGxlPjxzZWNvbmRhcnktdGl0bGU+QnIgSiBBbmFlc3RoPC9zZWNvbmRhcnktdGl0bGU+PC90aXRs
ZXM+PHBlcmlvZGljYWw+PGZ1bGwtdGl0bGU+QnIgSiBBbmFlc3RoPC9mdWxsLXRpdGxlPjwvcGVy
aW9kaWNhbD48cGFnZXM+NTE0LTY8L3BhZ2VzPjx2b2x1bWU+OTA8L3ZvbHVtZT48bnVtYmVyPjQ8
L251bWJlcj48a2V5d29yZHM+PGtleXdvcmQ+QW5lc3RoZXNpb2xvZ3kvKnN0YW5kYXJkczwva2V5
d29yZD48a2V5d29yZD4qRGF0YSBJbnRlcnByZXRhdGlvbiwgU3RhdGlzdGljYWw8L2tleXdvcmQ+
PGtleXdvcmQ+UGVyaW9kaWNhbHMgYXMgVG9waWMvKnN0YW5kYXJkczwva2V5d29yZD48a2V5d29y
ZD5SZXNlYXJjaC8qc3RhbmRhcmRzPC9rZXl3b3JkPjwva2V5d29yZHM+PGRhdGVzPjx5ZWFyPjIw
MDM8L3llYXI+PHB1Yi1kYXRlcz48ZGF0ZT5BcHI8L2RhdGU+PC9wdWItZGF0ZXM+PC9kYXRlcz48
aXNibj4wMDA3LTA5MTIgKFByaW50KSYjeEQ7MDAwNy0wOTEyIChMaW5raW5nKTwvaXNibj48YWNj
ZXNzaW9uLW51bT4xMjY0NDQyOTwvYWNjZXNzaW9uLW51bT48dXJscz48cmVsYXRlZC11cmxzPjx1
cmw+PHN0eWxlIGZhY2U9InVuZGVybGluZSIgZm9udD0iZGVmYXVsdCIgc2l6ZT0iMTAwJSI+aHR0
cHM6Ly93d3cubmNiaS5ubG0ubmloLmdvdi9wdWJtZWQvMTI2NDQ0Mjk8L3N0eWxlPjwvdXJsPjwv
cmVsYXRlZC11cmxzPjwvdXJscz48L3JlY29yZD48L0NpdGU+PENpdGU+PEF1dGhvcj5TZWRnd2lj
azwvQXV0aG9yPjxZZWFyPjIwMTU8L1llYXI+PFJlY051bT4yOTI5PC9SZWNOdW0+PHJlY29yZD48
cmVjLW51bWJlcj4yOTI5PC9yZWMtbnVtYmVyPjxmb3JlaWduLWtleXM+PGtleSBhcHA9IkVOIiBk
Yi1pZD0iZXp2dzBmMjAzZmFld3Vlc3RwdHh3ZDJuc3AyZXZ6ZXB0dHBmIiB0aW1lc3RhbXA9IjE1
MzczNTAwNTAiPjI5Mjk8L2tleT48L2ZvcmVpZ24ta2V5cz48cmVmLXR5cGUgbmFtZT0iSm91cm5h
bCBBcnRpY2xlIj4xNzwvcmVmLXR5cGU+PGNvbnRyaWJ1dG9ycz48YXV0aG9ycz48YXV0aG9yPlNl
ZGd3aWNrLCBQLjwvYXV0aG9yPjwvYXV0aG9ycz48L2NvbnRyaWJ1dG9ycz48dGl0bGVzPjx0aXRs
ZT5TdGFuZGFyZCBkZXZpYXRpb24gb3IgdGhlIHN0YW5kYXJkIGVycm9yIG9mIHRoZSBtZWFuPC90
aXRsZT48c2Vjb25kYXJ5LXRpdGxlPkJyIE1lZCBKPC9zZWNvbmRhcnktdGl0bGU+PC90aXRsZXM+
PHBlcmlvZGljYWw+PGZ1bGwtdGl0bGU+QnIgTWVkIEo8L2Z1bGwtdGl0bGU+PC9wZXJpb2RpY2Fs
PjxwYWdlcz5oODMxPC9wYWdlcz48dm9sdW1lPjM1MDwvdm9sdW1lPjxkYXRlcz48eWVhcj4yMDE1
PC95ZWFyPjwvZGF0ZXM+PHVybHM+PHJlbGF0ZWQtdXJscz48dXJsPjxzdHlsZSBmYWNlPSJ1bmRl
cmxpbmUiIGZvbnQ9ImRlZmF1bHQiIHNpemU9IjEwMCUiPmh0dHBzOi8vd3d3LmJtai5jb20vY29u
dGVudC9ibWovMzUwL2Jtai5oODMxLmZ1bGwucGRmPC9zdHlsZT48L3VybD48L3JlbGF0ZWQtdXJs
cz48L3VybHM+PGVsZWN0cm9uaWMtcmVzb3VyY2UtbnVtPjEwLjExMzYvYm1qLmg4MzE8L2VsZWN0
cm9uaWMtcmVzb3VyY2UtbnVtPjwvcmVjb3JkPjwvQ2l0ZT48L0VuZE5vdGU+
</w:fldData>
        </w:fldChar>
      </w:r>
      <w:r w:rsidRPr="008749C1">
        <w:rPr>
          <w:highlight w:val="cyan"/>
        </w:rPr>
        <w:instrText xml:space="preserve"> ADDIN EN.CITE.DATA </w:instrText>
      </w:r>
      <w:r w:rsidRPr="008749C1">
        <w:rPr>
          <w:highlight w:val="cyan"/>
        </w:rPr>
      </w:r>
      <w:r w:rsidRPr="008749C1">
        <w:rPr>
          <w:highlight w:val="cyan"/>
        </w:rPr>
        <w:fldChar w:fldCharType="end"/>
      </w:r>
      <w:r w:rsidRPr="008749C1">
        <w:rPr>
          <w:highlight w:val="cyan"/>
        </w:rPr>
      </w:r>
      <w:r w:rsidRPr="008749C1">
        <w:rPr>
          <w:highlight w:val="cyan"/>
        </w:rPr>
        <w:fldChar w:fldCharType="separate"/>
      </w:r>
      <w:r w:rsidR="008749C1" w:rsidRPr="008749C1">
        <w:rPr>
          <w:noProof/>
          <w:highlight w:val="cyan"/>
        </w:rPr>
        <w:t>(14,</w:t>
      </w:r>
      <w:r w:rsidRPr="008749C1">
        <w:rPr>
          <w:noProof/>
          <w:highlight w:val="cyan"/>
        </w:rPr>
        <w:t>15)</w:t>
      </w:r>
      <w:r w:rsidRPr="008749C1">
        <w:rPr>
          <w:highlight w:val="cyan"/>
        </w:rPr>
        <w:fldChar w:fldCharType="end"/>
      </w:r>
      <w:r>
        <w:t>.</w:t>
      </w:r>
      <w:r w:rsidR="00567FF0">
        <w:t xml:space="preserve"> </w:t>
      </w:r>
      <w:r>
        <w:rPr>
          <w:b/>
          <w:i/>
        </w:rPr>
        <w:t>SD</w:t>
      </w:r>
      <w:r>
        <w:t xml:space="preserve"> </w:t>
      </w:r>
      <w:r w:rsidRPr="003A0E64">
        <w:t>is defined as:</w:t>
      </w:r>
    </w:p>
    <w:p w14:paraId="16770B21" w14:textId="77777777" w:rsidR="00EF7276" w:rsidRDefault="00EF7276" w:rsidP="00EF7276"/>
    <w:p w14:paraId="6FF2BFBC" w14:textId="785743C2" w:rsidR="00EF7276" w:rsidRPr="008749C1" w:rsidRDefault="00EF7276" w:rsidP="00EF7276">
      <w:pPr>
        <w:pStyle w:val="Equation"/>
        <w:rPr>
          <w:rStyle w:val="LabelorNumber"/>
        </w:rPr>
      </w:pPr>
      <w:bookmarkStart w:id="34" w:name="_Toc14781506"/>
      <w:r w:rsidRPr="008749C1">
        <w:rPr>
          <w:rStyle w:val="LabelorNumber"/>
        </w:rPr>
        <w:t xml:space="preserve">Equation </w:t>
      </w:r>
      <w:r w:rsidRPr="008749C1">
        <w:rPr>
          <w:rStyle w:val="LabelorNumber"/>
        </w:rPr>
        <w:fldChar w:fldCharType="begin"/>
      </w:r>
      <w:r w:rsidRPr="008749C1">
        <w:rPr>
          <w:rStyle w:val="LabelorNumber"/>
        </w:rPr>
        <w:instrText xml:space="preserve"> SEQ Equation \* ARABIC </w:instrText>
      </w:r>
      <w:r w:rsidRPr="008749C1">
        <w:rPr>
          <w:rStyle w:val="LabelorNumber"/>
        </w:rPr>
        <w:fldChar w:fldCharType="separate"/>
      </w:r>
      <w:r w:rsidR="006B1F38" w:rsidRPr="008749C1">
        <w:rPr>
          <w:rStyle w:val="LabelorNumber"/>
        </w:rPr>
        <w:t>3</w:t>
      </w:r>
      <w:r w:rsidRPr="008749C1">
        <w:rPr>
          <w:rStyle w:val="LabelorNumber"/>
        </w:rPr>
        <w:fldChar w:fldCharType="end"/>
      </w:r>
      <w:r w:rsidRPr="008749C1">
        <w:rPr>
          <w:rStyle w:val="LabelorNumber"/>
        </w:rPr>
        <w:t>:</w:t>
      </w:r>
      <w:r w:rsidR="00567FF0" w:rsidRPr="008749C1">
        <w:rPr>
          <w:rStyle w:val="LabelorNumber"/>
        </w:rPr>
        <w:t xml:space="preserve"> </w:t>
      </w:r>
      <w:r w:rsidRPr="008749C1">
        <w:rPr>
          <w:rStyle w:val="LabelorNumber"/>
        </w:rPr>
        <w:t>Standard Deviation</w:t>
      </w:r>
      <w:bookmarkEnd w:id="34"/>
    </w:p>
    <w:p w14:paraId="4EB28BD4" w14:textId="77777777" w:rsidR="00EF7276" w:rsidRPr="003A0E64" w:rsidRDefault="00EF7276" w:rsidP="00EF7276">
      <w:pPr>
        <w:pStyle w:val="Equation"/>
      </w:pPr>
      <m:oMathPara>
        <m:oMath>
          <m:r>
            <m:rPr>
              <m:sty m:val="p"/>
            </m:rPr>
            <w:rPr>
              <w:rFonts w:ascii="Cambria Math" w:hAnsi="Cambria Math"/>
            </w:rPr>
            <m:t xml:space="preserve">s= </m:t>
          </m:r>
          <m:rad>
            <m:radPr>
              <m:degHide m:val="1"/>
              <m:ctrlPr>
                <w:rPr>
                  <w:rFonts w:ascii="Cambria Math" w:hAnsi="Cambria Math"/>
                </w:rPr>
              </m:ctrlPr>
            </m:radPr>
            <m:deg/>
            <m:e>
              <m:f>
                <m:fPr>
                  <m:ctrlPr>
                    <w:rPr>
                      <w:rFonts w:ascii="Cambria Math" w:hAnsi="Cambria Math"/>
                    </w:rPr>
                  </m:ctrlPr>
                </m:fPr>
                <m:num>
                  <m:nary>
                    <m:naryPr>
                      <m:chr m:val="∑"/>
                      <m:limLoc m:val="undOvr"/>
                      <m:subHide m:val="1"/>
                      <m:supHide m:val="1"/>
                      <m:ctrlPr>
                        <w:rPr>
                          <w:rFonts w:ascii="Cambria Math" w:hAnsi="Cambria Math"/>
                        </w:rPr>
                      </m:ctrlPr>
                    </m:naryPr>
                    <m:sub/>
                    <m:sup/>
                    <m:e>
                      <m:r>
                        <m:rPr>
                          <m:sty m:val="p"/>
                        </m:rPr>
                        <w:rPr>
                          <w:rFonts w:ascii="Cambria Math" w:hAnsi="Cambria Math"/>
                        </w:rPr>
                        <m:t xml:space="preserve"> </m:t>
                      </m:r>
                      <m:sSup>
                        <m:sSupPr>
                          <m:ctrlPr>
                            <w:rPr>
                              <w:rFonts w:ascii="Cambria Math" w:hAnsi="Cambria Math"/>
                            </w:rPr>
                          </m:ctrlPr>
                        </m:sSupPr>
                        <m:e>
                          <m:r>
                            <m:rPr>
                              <m:sty m:val="p"/>
                            </m:rPr>
                            <w:rPr>
                              <w:rFonts w:ascii="Cambria Math" w:hAnsi="Cambria Math"/>
                            </w:rPr>
                            <m:t xml:space="preserve">(X- </m:t>
                          </m:r>
                          <m:acc>
                            <m:accPr>
                              <m:chr m:val="̅"/>
                              <m:ctrlPr>
                                <w:rPr>
                                  <w:rFonts w:ascii="Cambria Math" w:hAnsi="Cambria Math"/>
                                </w:rPr>
                              </m:ctrlPr>
                            </m:accPr>
                            <m:e>
                              <m:r>
                                <m:rPr>
                                  <m:sty m:val="p"/>
                                </m:rPr>
                                <w:rPr>
                                  <w:rFonts w:ascii="Cambria Math" w:hAnsi="Cambria Math"/>
                                </w:rPr>
                                <m:t>X</m:t>
                              </m:r>
                            </m:e>
                          </m:acc>
                          <m:r>
                            <m:rPr>
                              <m:sty m:val="p"/>
                            </m:rPr>
                            <w:rPr>
                              <w:rFonts w:ascii="Cambria Math" w:hAnsi="Cambria Math"/>
                            </w:rPr>
                            <m:t>)</m:t>
                          </m:r>
                        </m:e>
                        <m:sup>
                          <m:r>
                            <m:rPr>
                              <m:sty m:val="p"/>
                            </m:rPr>
                            <w:rPr>
                              <w:rFonts w:ascii="Cambria Math" w:hAnsi="Cambria Math"/>
                            </w:rPr>
                            <m:t>2</m:t>
                          </m:r>
                        </m:sup>
                      </m:sSup>
                    </m:e>
                  </m:nary>
                </m:num>
                <m:den>
                  <m:r>
                    <m:rPr>
                      <m:sty m:val="p"/>
                    </m:rPr>
                    <w:rPr>
                      <w:rFonts w:ascii="Cambria Math" w:hAnsi="Cambria Math"/>
                    </w:rPr>
                    <m:t>n - 1</m:t>
                  </m:r>
                </m:den>
              </m:f>
            </m:e>
          </m:rad>
        </m:oMath>
      </m:oMathPara>
    </w:p>
    <w:p w14:paraId="32AB19A9" w14:textId="77777777" w:rsidR="00EF7276" w:rsidRPr="004039DC" w:rsidRDefault="00EF7276" w:rsidP="00EF7276"/>
    <w:p w14:paraId="69043378" w14:textId="77777777" w:rsidR="00EF7276" w:rsidRPr="004039DC" w:rsidRDefault="00EF7276" w:rsidP="00EF7276">
      <w:r w:rsidRPr="004039DC">
        <w:t>where</w:t>
      </w:r>
      <w:r w:rsidRPr="003A0E64">
        <w:rPr>
          <w:i/>
        </w:rPr>
        <w:t xml:space="preserve"> </w:t>
      </w:r>
      <w:r w:rsidRPr="00265302">
        <w:rPr>
          <w:i/>
        </w:rPr>
        <w:t>s</w:t>
      </w:r>
      <w:r w:rsidRPr="004039DC">
        <w:t xml:space="preserve"> represents SD, X represents each data point, </w:t>
      </w:r>
      <m:oMath>
        <m:bar>
          <m:barPr>
            <m:pos m:val="top"/>
            <m:ctrlPr>
              <w:rPr>
                <w:rFonts w:ascii="Cambria Math" w:hAnsi="Cambria Math"/>
                <w:i/>
              </w:rPr>
            </m:ctrlPr>
          </m:barPr>
          <m:e>
            <m:r>
              <w:rPr>
                <w:rFonts w:ascii="Cambria Math" w:hAnsi="Cambria Math"/>
              </w:rPr>
              <m:t>X</m:t>
            </m:r>
          </m:e>
        </m:bar>
      </m:oMath>
      <w:r w:rsidRPr="004039DC">
        <w:t xml:space="preserve"> represents the arithmetic mean of the population, and n represents the number of data points</w:t>
      </w:r>
    </w:p>
    <w:p w14:paraId="613782F2" w14:textId="77777777" w:rsidR="00EF7276" w:rsidRPr="003A0E64" w:rsidRDefault="00EF7276" w:rsidP="00EF7276"/>
    <w:p w14:paraId="29A75D86" w14:textId="1AD74F69" w:rsidR="00EF7276" w:rsidRPr="008E4EE6" w:rsidRDefault="00EF7276" w:rsidP="00EF7276">
      <w:pPr>
        <w:rPr>
          <w:shd w:val="clear" w:color="auto" w:fill="FFFFFF"/>
        </w:rPr>
      </w:pPr>
      <w:r w:rsidRPr="003A0E64">
        <w:t xml:space="preserve">The SD </w:t>
      </w:r>
      <w:r w:rsidRPr="003A0E64">
        <w:rPr>
          <w:shd w:val="clear" w:color="auto" w:fill="FFFFFF"/>
        </w:rPr>
        <w:t>describes the variation, or dispersion, in measurements relat</w:t>
      </w:r>
      <w:r>
        <w:rPr>
          <w:shd w:val="clear" w:color="auto" w:fill="FFFFFF"/>
        </w:rPr>
        <w:t>ive to the population mean.</w:t>
      </w:r>
      <w:r w:rsidR="00567FF0">
        <w:rPr>
          <w:shd w:val="clear" w:color="auto" w:fill="FFFFFF"/>
        </w:rPr>
        <w:t xml:space="preserve"> </w:t>
      </w:r>
      <w:r w:rsidRPr="003A0E64">
        <w:t xml:space="preserve">By contrast, </w:t>
      </w:r>
      <w:r>
        <w:rPr>
          <w:b/>
          <w:i/>
        </w:rPr>
        <w:t>SEM</w:t>
      </w:r>
      <w:r>
        <w:t xml:space="preserve"> </w:t>
      </w:r>
      <w:r w:rsidRPr="003A0E64">
        <w:t>is defined as:</w:t>
      </w:r>
    </w:p>
    <w:p w14:paraId="14BBAED4" w14:textId="77777777" w:rsidR="00EF7276" w:rsidRDefault="00EF7276" w:rsidP="00EF7276"/>
    <w:p w14:paraId="7F2EC9FD" w14:textId="289A852F" w:rsidR="00EF7276" w:rsidRPr="008749C1" w:rsidRDefault="00EF7276" w:rsidP="00EF7276">
      <w:pPr>
        <w:pStyle w:val="Equation"/>
        <w:rPr>
          <w:rStyle w:val="LabelorNumber"/>
        </w:rPr>
      </w:pPr>
      <w:bookmarkStart w:id="35" w:name="_Toc14781507"/>
      <w:r w:rsidRPr="008749C1">
        <w:rPr>
          <w:rStyle w:val="LabelorNumber"/>
        </w:rPr>
        <w:t xml:space="preserve">Equation </w:t>
      </w:r>
      <w:r w:rsidRPr="008749C1">
        <w:rPr>
          <w:rStyle w:val="LabelorNumber"/>
        </w:rPr>
        <w:fldChar w:fldCharType="begin"/>
      </w:r>
      <w:r w:rsidRPr="008749C1">
        <w:rPr>
          <w:rStyle w:val="LabelorNumber"/>
        </w:rPr>
        <w:instrText xml:space="preserve"> SEQ Equation \* ARABIC </w:instrText>
      </w:r>
      <w:r w:rsidRPr="008749C1">
        <w:rPr>
          <w:rStyle w:val="LabelorNumber"/>
        </w:rPr>
        <w:fldChar w:fldCharType="separate"/>
      </w:r>
      <w:r w:rsidR="006B1F38" w:rsidRPr="008749C1">
        <w:rPr>
          <w:rStyle w:val="LabelorNumber"/>
        </w:rPr>
        <w:t>4</w:t>
      </w:r>
      <w:r w:rsidRPr="008749C1">
        <w:rPr>
          <w:rStyle w:val="LabelorNumber"/>
        </w:rPr>
        <w:fldChar w:fldCharType="end"/>
      </w:r>
      <w:r w:rsidRPr="008749C1">
        <w:rPr>
          <w:rStyle w:val="LabelorNumber"/>
        </w:rPr>
        <w:t>:</w:t>
      </w:r>
      <w:r w:rsidR="00567FF0" w:rsidRPr="008749C1">
        <w:rPr>
          <w:rStyle w:val="LabelorNumber"/>
        </w:rPr>
        <w:t xml:space="preserve"> </w:t>
      </w:r>
      <w:r w:rsidRPr="008749C1">
        <w:rPr>
          <w:rStyle w:val="LabelorNumber"/>
        </w:rPr>
        <w:t>Standard Error of the Mean</w:t>
      </w:r>
      <w:bookmarkEnd w:id="35"/>
    </w:p>
    <w:p w14:paraId="4107D9FC" w14:textId="77777777" w:rsidR="00EF7276" w:rsidRPr="008E4EE6" w:rsidRDefault="00902929" w:rsidP="008749C1">
      <w:pPr>
        <w:pStyle w:val="Equation"/>
      </w:pPr>
      <m:oMathPara>
        <m:oMath>
          <m:sSub>
            <m:sSubPr>
              <m:ctrlPr>
                <w:rPr>
                  <w:rFonts w:ascii="Cambria Math" w:hAnsi="Cambria Math"/>
                </w:rPr>
              </m:ctrlPr>
            </m:sSubPr>
            <m:e>
              <m:r>
                <m:rPr>
                  <m:sty m:val="p"/>
                </m:rPr>
                <w:rPr>
                  <w:rFonts w:ascii="Cambria Math" w:hAnsi="Cambria Math"/>
                </w:rPr>
                <m:t>s</m:t>
              </m:r>
            </m:e>
            <m:sub>
              <m:acc>
                <m:accPr>
                  <m:chr m:val="̅"/>
                  <m:ctrlPr>
                    <w:rPr>
                      <w:rFonts w:ascii="Cambria Math" w:hAnsi="Cambria Math"/>
                    </w:rPr>
                  </m:ctrlPr>
                </m:accPr>
                <m:e>
                  <m:r>
                    <m:rPr>
                      <m:sty m:val="p"/>
                    </m:rPr>
                    <w:rPr>
                      <w:rFonts w:ascii="Cambria Math" w:hAnsi="Cambria Math"/>
                    </w:rPr>
                    <m:t>x</m:t>
                  </m:r>
                </m:e>
              </m:acc>
            </m:sub>
          </m:sSub>
          <m:r>
            <m:rPr>
              <m:sty m:val="p"/>
            </m:rPr>
            <w:rPr>
              <w:rFonts w:ascii="Cambria Math" w:hAnsi="Cambria Math"/>
            </w:rPr>
            <m:t xml:space="preserve">= </m:t>
          </m:r>
          <m:f>
            <m:fPr>
              <m:ctrlPr>
                <w:rPr>
                  <w:rFonts w:ascii="Cambria Math" w:hAnsi="Cambria Math"/>
                </w:rPr>
              </m:ctrlPr>
            </m:fPr>
            <m:num>
              <m:r>
                <m:rPr>
                  <m:sty m:val="p"/>
                </m:rPr>
                <w:rPr>
                  <w:rFonts w:ascii="Cambria Math" w:hAnsi="Cambria Math"/>
                </w:rPr>
                <m:t>s</m:t>
              </m:r>
            </m:num>
            <m:den>
              <m:rad>
                <m:radPr>
                  <m:degHide m:val="1"/>
                  <m:ctrlPr>
                    <w:rPr>
                      <w:rFonts w:ascii="Cambria Math" w:hAnsi="Cambria Math"/>
                    </w:rPr>
                  </m:ctrlPr>
                </m:radPr>
                <m:deg/>
                <m:e>
                  <m:r>
                    <w:rPr>
                      <w:rFonts w:ascii="Cambria Math" w:hAnsi="Cambria Math"/>
                    </w:rPr>
                    <m:t>n</m:t>
                  </m:r>
                </m:e>
              </m:rad>
            </m:den>
          </m:f>
        </m:oMath>
      </m:oMathPara>
    </w:p>
    <w:p w14:paraId="654261C0" w14:textId="77777777" w:rsidR="00EF7276" w:rsidRDefault="00EF7276" w:rsidP="00EF7276"/>
    <w:p w14:paraId="3EACEE59" w14:textId="77777777" w:rsidR="00EF7276" w:rsidRPr="008E4EE6" w:rsidRDefault="00EF7276" w:rsidP="00EF7276">
      <w:pPr>
        <w:rPr>
          <w:rFonts w:eastAsiaTheme="minorEastAsia"/>
        </w:rPr>
      </w:pPr>
      <w:r w:rsidRPr="004039DC">
        <w:t xml:space="preserve">where </w:t>
      </w:r>
      <m:oMath>
        <m:sSub>
          <m:sSubPr>
            <m:ctrlPr>
              <w:rPr>
                <w:rFonts w:ascii="Cambria Math" w:hAnsi="Cambria Math"/>
              </w:rPr>
            </m:ctrlPr>
          </m:sSubPr>
          <m:e>
            <m:r>
              <m:rPr>
                <m:sty m:val="p"/>
              </m:rPr>
              <w:rPr>
                <w:rFonts w:ascii="Cambria Math" w:hAnsi="Cambria Math"/>
              </w:rPr>
              <m:t>s</m:t>
            </m:r>
          </m:e>
          <m:sub>
            <m:acc>
              <m:accPr>
                <m:chr m:val="̅"/>
                <m:ctrlPr>
                  <w:rPr>
                    <w:rFonts w:ascii="Cambria Math" w:hAnsi="Cambria Math"/>
                  </w:rPr>
                </m:ctrlPr>
              </m:accPr>
              <m:e>
                <m:r>
                  <m:rPr>
                    <m:sty m:val="p"/>
                  </m:rPr>
                  <w:rPr>
                    <w:rFonts w:ascii="Cambria Math" w:hAnsi="Cambria Math"/>
                  </w:rPr>
                  <m:t>x</m:t>
                </m:r>
              </m:e>
            </m:acc>
          </m:sub>
        </m:sSub>
      </m:oMath>
      <w:r w:rsidRPr="004039DC">
        <w:t xml:space="preserve"> represents SEM, </w:t>
      </w:r>
      <w:r>
        <w:t>s</w:t>
      </w:r>
      <w:r w:rsidRPr="004039DC">
        <w:t xml:space="preserve"> represents SD, and </w:t>
      </w:r>
      <w:r w:rsidRPr="002C3358">
        <w:rPr>
          <w:i/>
        </w:rPr>
        <w:t>n</w:t>
      </w:r>
      <w:r w:rsidRPr="004039DC">
        <w:t xml:space="preserve"> represents the number of data points</w:t>
      </w:r>
    </w:p>
    <w:p w14:paraId="0B409FE1" w14:textId="77777777" w:rsidR="00EF7276" w:rsidRPr="004039DC" w:rsidRDefault="00EF7276" w:rsidP="00EF7276"/>
    <w:p w14:paraId="49424285" w14:textId="77777777" w:rsidR="00EF7276" w:rsidRPr="003A0E64" w:rsidRDefault="00EF7276" w:rsidP="00EF7276">
      <w:r w:rsidRPr="004039DC">
        <w:t xml:space="preserve">The SEM describes the probability that the </w:t>
      </w:r>
      <w:r w:rsidRPr="00B81819">
        <w:rPr>
          <w:u w:val="single"/>
        </w:rPr>
        <w:t>measured mean</w:t>
      </w:r>
      <w:r w:rsidRPr="004039DC">
        <w:t xml:space="preserve"> is different from the </w:t>
      </w:r>
      <w:r w:rsidRPr="00B81819">
        <w:rPr>
          <w:u w:val="single"/>
        </w:rPr>
        <w:t>population mean</w:t>
      </w:r>
      <w:r w:rsidRPr="004039DC">
        <w:t>.</w:t>
      </w:r>
      <w:r>
        <w:t xml:space="preserve"> </w:t>
      </w:r>
      <w:r w:rsidRPr="003A0E64">
        <w:t>With increasing sample size (assuming constant deviation in measurement), the SEM will approach zero.</w:t>
      </w:r>
    </w:p>
    <w:p w14:paraId="0DFEC29C" w14:textId="77777777" w:rsidR="00EF7276" w:rsidRPr="003A0E64" w:rsidRDefault="00EF7276" w:rsidP="00EF7276"/>
    <w:p w14:paraId="017C896E" w14:textId="77777777" w:rsidR="00EF7276" w:rsidRPr="003A0E64" w:rsidRDefault="00EF7276" w:rsidP="00EF7276">
      <w:r w:rsidRPr="00A939FD">
        <w:t>SD and SEM represent very different concepts. The SD describes the distribution of individual data points around a mean, while the SEM describes the precision of the mean estimate</w:t>
      </w:r>
      <w:r w:rsidRPr="003A0E64">
        <w:t>.</w:t>
      </w:r>
    </w:p>
    <w:p w14:paraId="21B101A0" w14:textId="77777777" w:rsidR="00EF7276" w:rsidRPr="003A0E64" w:rsidRDefault="00EF7276" w:rsidP="00EF7276"/>
    <w:p w14:paraId="1E98279A" w14:textId="6A29CED1" w:rsidR="00EF7276" w:rsidRDefault="00EF7276" w:rsidP="00EF7276">
      <w:r w:rsidRPr="00B81819">
        <w:t xml:space="preserve">When presenting data, figure legends should explicitly state whether the error bars represent the SD or SEM, as well as the number </w:t>
      </w:r>
      <w:r>
        <w:t xml:space="preserve">and type </w:t>
      </w:r>
      <w:r w:rsidRPr="00B81819">
        <w:t>of replicates</w:t>
      </w:r>
      <w:r w:rsidRPr="004039DC">
        <w:t>.</w:t>
      </w:r>
      <w:r>
        <w:t xml:space="preserve"> </w:t>
      </w:r>
      <w:r w:rsidRPr="004039DC">
        <w:t xml:space="preserve">Since SEM is always smaller </w:t>
      </w:r>
      <w:r>
        <w:t xml:space="preserve">when </w:t>
      </w:r>
      <w:r w:rsidRPr="004039DC">
        <w:t xml:space="preserve">compared to SD in replicate measurements, </w:t>
      </w:r>
      <w:r>
        <w:t xml:space="preserve">we find that </w:t>
      </w:r>
      <w:r w:rsidRPr="004039DC">
        <w:t>SEM is often plotted, presumably to imply less variation in the data.</w:t>
      </w:r>
      <w:r>
        <w:t xml:space="preserve"> </w:t>
      </w:r>
      <w:r w:rsidRPr="004039DC">
        <w:t>SD should be plotted when trying to convey the variation in the data, while SEM should be plotted when trying to convey the differences in means.</w:t>
      </w:r>
      <w:r>
        <w:t xml:space="preserve"> In addition, with small data sets, plotting the individual replicates </w:t>
      </w:r>
      <w:r w:rsidR="00377FF1">
        <w:t>tends to</w:t>
      </w:r>
      <w:r>
        <w:t xml:space="preserve"> be the best way to demonstrate the variability in the results in a manner universally understood.</w:t>
      </w:r>
    </w:p>
    <w:p w14:paraId="4E340112" w14:textId="77777777" w:rsidR="00EF7276" w:rsidRDefault="00EF7276" w:rsidP="00EF7276"/>
    <w:p w14:paraId="3C19E1A0" w14:textId="32BE4C19" w:rsidR="00EF7276" w:rsidRDefault="00EF7276" w:rsidP="00EF7276">
      <w:r>
        <w:t xml:space="preserve">Consider the following three examples in </w:t>
      </w:r>
      <w:r>
        <w:rPr>
          <w:b/>
        </w:rPr>
        <w:t xml:space="preserve">Figure </w:t>
      </w:r>
      <w:r w:rsidR="00A910AF">
        <w:rPr>
          <w:b/>
        </w:rPr>
        <w:t>1</w:t>
      </w:r>
      <w:r>
        <w:t xml:space="preserve"> for a concentration-response curve (CRC) where the same data is plotted with SD, SEM, or individual run values at each concentration:</w:t>
      </w:r>
    </w:p>
    <w:p w14:paraId="47F17D42" w14:textId="77777777" w:rsidR="00EF7276" w:rsidRDefault="00EF7276" w:rsidP="00EF7276"/>
    <w:p w14:paraId="165F276B" w14:textId="77777777" w:rsidR="00EF7276" w:rsidRDefault="00EF7276" w:rsidP="00357362">
      <w:pPr>
        <w:pStyle w:val="Figuregraphic"/>
      </w:pPr>
      <w:r>
        <w:rPr>
          <w:noProof/>
        </w:rPr>
        <w:drawing>
          <wp:inline distT="0" distB="0" distL="0" distR="0" wp14:anchorId="0DFC480D" wp14:editId="2264CFA0">
            <wp:extent cx="5943600" cy="1612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2.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1612900"/>
                    </a:xfrm>
                    <a:prstGeom prst="rect">
                      <a:avLst/>
                    </a:prstGeom>
                  </pic:spPr>
                </pic:pic>
              </a:graphicData>
            </a:graphic>
          </wp:inline>
        </w:drawing>
      </w:r>
    </w:p>
    <w:p w14:paraId="30CDF2FE" w14:textId="77777777" w:rsidR="009B38CC" w:rsidRPr="00BF31D8" w:rsidRDefault="009B38CC" w:rsidP="009B38CC">
      <w:pPr>
        <w:pStyle w:val="Figurecaptioncontinued"/>
      </w:pPr>
      <w:bookmarkStart w:id="36" w:name="_Toc14781513"/>
      <w:r>
        <w:t>A CRC (n = 3 inter-run replicates) is plotted with the error bars representing the SD (</w:t>
      </w:r>
      <w:r w:rsidRPr="00DA6DCC">
        <w:rPr>
          <w:b/>
        </w:rPr>
        <w:t>A</w:t>
      </w:r>
      <w:r>
        <w:t>) or SEM (</w:t>
      </w:r>
      <w:r w:rsidRPr="00DA6DCC">
        <w:rPr>
          <w:b/>
        </w:rPr>
        <w:t>B</w:t>
      </w:r>
      <w:r>
        <w:t>). In (</w:t>
      </w:r>
      <w:r w:rsidRPr="00BF31D8">
        <w:rPr>
          <w:b/>
        </w:rPr>
        <w:t>C</w:t>
      </w:r>
      <w:r>
        <w:rPr>
          <w:b/>
        </w:rPr>
        <w:t>)</w:t>
      </w:r>
      <w:r>
        <w:t xml:space="preserve">, all three independent values at each concentration are shown as data points on the graph. For </w:t>
      </w:r>
      <w:r w:rsidRPr="00DA602C">
        <w:rPr>
          <w:b/>
        </w:rPr>
        <w:t>A</w:t>
      </w:r>
      <w:r>
        <w:t xml:space="preserve"> and </w:t>
      </w:r>
      <w:r w:rsidRPr="00DA602C">
        <w:rPr>
          <w:b/>
        </w:rPr>
        <w:t>B</w:t>
      </w:r>
      <w:r>
        <w:t>, the data points on the graphs are shown as the median of the independent data values from the three runs.</w:t>
      </w:r>
    </w:p>
    <w:p w14:paraId="5B77F090" w14:textId="1110B9DF" w:rsidR="00EF7276" w:rsidRPr="004039DC" w:rsidRDefault="00EF7276" w:rsidP="00357362">
      <w:pPr>
        <w:pStyle w:val="Figurenumberandcaption"/>
      </w:pPr>
      <w:r>
        <w:t xml:space="preserve">Figure </w:t>
      </w:r>
      <w:r>
        <w:rPr>
          <w:noProof/>
        </w:rPr>
        <w:fldChar w:fldCharType="begin"/>
      </w:r>
      <w:r>
        <w:rPr>
          <w:noProof/>
        </w:rPr>
        <w:instrText xml:space="preserve"> SEQ Figure \* ARABIC </w:instrText>
      </w:r>
      <w:r>
        <w:rPr>
          <w:noProof/>
        </w:rPr>
        <w:fldChar w:fldCharType="separate"/>
      </w:r>
      <w:r w:rsidR="00A53DB6">
        <w:rPr>
          <w:noProof/>
        </w:rPr>
        <w:t>1</w:t>
      </w:r>
      <w:r>
        <w:rPr>
          <w:noProof/>
        </w:rPr>
        <w:fldChar w:fldCharType="end"/>
      </w:r>
      <w:r>
        <w:t>.</w:t>
      </w:r>
      <w:r w:rsidR="00567FF0">
        <w:t xml:space="preserve"> </w:t>
      </w:r>
      <w:r>
        <w:t>Concentration-response curve plotted with error.</w:t>
      </w:r>
      <w:bookmarkEnd w:id="36"/>
    </w:p>
    <w:p w14:paraId="0101C74F" w14:textId="66BCD719" w:rsidR="00EF7276" w:rsidRDefault="00EF7276" w:rsidP="00EF7276"/>
    <w:p w14:paraId="7C1C849A" w14:textId="77777777" w:rsidR="002B64FF" w:rsidRPr="003A0E64" w:rsidRDefault="002B64FF" w:rsidP="00C627EA">
      <w:pPr>
        <w:pStyle w:val="Heading3"/>
      </w:pPr>
      <w:bookmarkStart w:id="37" w:name="_Toc6044259"/>
      <w:bookmarkStart w:id="38" w:name="_Toc14781558"/>
      <w:r>
        <w:t>Confidence Interval</w:t>
      </w:r>
      <w:bookmarkEnd w:id="37"/>
      <w:bookmarkEnd w:id="38"/>
    </w:p>
    <w:p w14:paraId="6D1813C2" w14:textId="1907D437" w:rsidR="002B64FF" w:rsidRDefault="00BB57F1" w:rsidP="002B64FF">
      <w:r>
        <w:t>A confidence interval, computed from th</w:t>
      </w:r>
      <w:r w:rsidR="00073665">
        <w:t>e statistics of the observed data, is a</w:t>
      </w:r>
      <w:r w:rsidR="00355BA7">
        <w:t xml:space="preserve">n estimated range </w:t>
      </w:r>
      <w:r w:rsidR="0011280B">
        <w:t>that is likely to contain the unknown parameter.</w:t>
      </w:r>
      <w:r w:rsidR="00567FF0">
        <w:t xml:space="preserve"> </w:t>
      </w:r>
      <w:r w:rsidR="0011280B">
        <w:t xml:space="preserve">For instance, the 95% confidence interval </w:t>
      </w:r>
      <w:r w:rsidR="007C2CAC">
        <w:t xml:space="preserve">is a range of values that one can be 95% certain </w:t>
      </w:r>
      <w:r w:rsidR="00855FA8">
        <w:t xml:space="preserve">contains the true mean of the estimated parameter. </w:t>
      </w:r>
      <w:r w:rsidR="002B64FF">
        <w:t xml:space="preserve">The confidence interval for an estimated parameter is the estimate of that parameter plus or minus the quantile corresponding to the desired confidence level from the appropriate distribution (e.g., normal, t, chi-squared, etc.) times the standard error of the estimate. </w:t>
      </w:r>
      <w:r w:rsidR="000053B8">
        <w:t>W</w:t>
      </w:r>
      <w:r w:rsidR="002B64FF">
        <w:t xml:space="preserve">hen the distribution is approximately normal, the confidence interval for a sample mean is given by </w:t>
      </w:r>
      <w:r w:rsidR="00E02BF4" w:rsidRPr="00E02BF4">
        <w:rPr>
          <w:b/>
        </w:rPr>
        <w:t>Equation 5</w:t>
      </w:r>
      <w:r w:rsidR="00E02BF4">
        <w:t>:</w:t>
      </w:r>
    </w:p>
    <w:p w14:paraId="4FBAF795" w14:textId="77777777" w:rsidR="002B64FF" w:rsidRDefault="002B64FF" w:rsidP="002B64FF">
      <w:pPr>
        <w:rPr>
          <w:i/>
        </w:rPr>
      </w:pPr>
    </w:p>
    <w:p w14:paraId="52B8DD94" w14:textId="28B634D7" w:rsidR="002B64FF" w:rsidRPr="008749C1" w:rsidRDefault="002B64FF" w:rsidP="002B64FF">
      <w:pPr>
        <w:pStyle w:val="Equation"/>
        <w:rPr>
          <w:rStyle w:val="LabelorNumber"/>
        </w:rPr>
      </w:pPr>
      <w:bookmarkStart w:id="39" w:name="_Toc14781508"/>
      <w:r w:rsidRPr="008749C1">
        <w:rPr>
          <w:rStyle w:val="LabelorNumber"/>
        </w:rPr>
        <w:t xml:space="preserve">Equation </w:t>
      </w:r>
      <w:r w:rsidRPr="008749C1">
        <w:rPr>
          <w:rStyle w:val="LabelorNumber"/>
        </w:rPr>
        <w:fldChar w:fldCharType="begin"/>
      </w:r>
      <w:r w:rsidRPr="008749C1">
        <w:rPr>
          <w:rStyle w:val="LabelorNumber"/>
        </w:rPr>
        <w:instrText xml:space="preserve"> SEQ Equation \* ARABIC </w:instrText>
      </w:r>
      <w:r w:rsidRPr="008749C1">
        <w:rPr>
          <w:rStyle w:val="LabelorNumber"/>
        </w:rPr>
        <w:fldChar w:fldCharType="separate"/>
      </w:r>
      <w:r w:rsidR="006B1F38" w:rsidRPr="008749C1">
        <w:rPr>
          <w:rStyle w:val="LabelorNumber"/>
        </w:rPr>
        <w:t>5</w:t>
      </w:r>
      <w:r w:rsidRPr="008749C1">
        <w:rPr>
          <w:rStyle w:val="LabelorNumber"/>
        </w:rPr>
        <w:fldChar w:fldCharType="end"/>
      </w:r>
      <w:r w:rsidRPr="008749C1">
        <w:rPr>
          <w:rStyle w:val="LabelorNumber"/>
        </w:rPr>
        <w:t>.</w:t>
      </w:r>
      <w:r w:rsidR="00567FF0" w:rsidRPr="008749C1">
        <w:rPr>
          <w:rStyle w:val="LabelorNumber"/>
        </w:rPr>
        <w:t xml:space="preserve"> </w:t>
      </w:r>
      <w:r w:rsidRPr="008749C1">
        <w:rPr>
          <w:rStyle w:val="LabelorNumber"/>
        </w:rPr>
        <w:t>Confidence Interval</w:t>
      </w:r>
      <w:bookmarkEnd w:id="39"/>
    </w:p>
    <w:p w14:paraId="1919576D" w14:textId="77777777" w:rsidR="002B64FF" w:rsidRPr="008E4EE6" w:rsidRDefault="00902929" w:rsidP="008749C1">
      <w:pPr>
        <w:pStyle w:val="Equation"/>
      </w:pPr>
      <m:oMathPara>
        <m:oMathParaPr>
          <m:jc m:val="center"/>
        </m:oMathParaPr>
        <m:oMath>
          <m:acc>
            <m:accPr>
              <m:chr m:val="̅"/>
              <m:ctrlPr>
                <w:rPr>
                  <w:rFonts w:ascii="Cambria Math" w:hAnsi="Cambria Math"/>
                </w:rPr>
              </m:ctrlPr>
            </m:accPr>
            <m:e>
              <m:r>
                <w:rPr>
                  <w:rFonts w:ascii="Cambria Math" w:hAnsi="Cambria Math"/>
                </w:rPr>
                <m:t>x</m:t>
              </m:r>
            </m:e>
          </m:acc>
          <m:r>
            <m:rPr>
              <m:sty m:val="p"/>
            </m:rPr>
            <w:rPr>
              <w:rFonts w:ascii="Cambria Math" w:hAnsi="Cambria Math"/>
            </w:rPr>
            <m:t>±</m:t>
          </m:r>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s</m:t>
              </m:r>
            </m:e>
            <m:sub>
              <m:acc>
                <m:accPr>
                  <m:chr m:val="̅"/>
                  <m:ctrlPr>
                    <w:rPr>
                      <w:rFonts w:ascii="Cambria Math" w:hAnsi="Cambria Math"/>
                    </w:rPr>
                  </m:ctrlPr>
                </m:accPr>
                <m:e>
                  <m:r>
                    <w:rPr>
                      <w:rFonts w:ascii="Cambria Math" w:hAnsi="Cambria Math"/>
                    </w:rPr>
                    <m:t>x</m:t>
                  </m:r>
                </m:e>
              </m:acc>
            </m:sub>
          </m:sSub>
        </m:oMath>
      </m:oMathPara>
    </w:p>
    <w:p w14:paraId="7C3BB035" w14:textId="77777777" w:rsidR="002B64FF" w:rsidRDefault="002B64FF" w:rsidP="002B64FF"/>
    <w:p w14:paraId="18E3E9A0" w14:textId="77777777" w:rsidR="002B64FF" w:rsidRPr="00E96F59" w:rsidRDefault="002B64FF" w:rsidP="002B64FF">
      <w:r>
        <w:t xml:space="preserve">where </w:t>
      </w:r>
      <m:oMath>
        <m:sSub>
          <m:sSubPr>
            <m:ctrlPr>
              <w:rPr>
                <w:rFonts w:ascii="Cambria Math" w:hAnsi="Cambria Math"/>
                <w:i/>
              </w:rPr>
            </m:ctrlPr>
          </m:sSubPr>
          <m:e>
            <m:r>
              <w:rPr>
                <w:rFonts w:ascii="Cambria Math" w:hAnsi="Cambria Math"/>
              </w:rPr>
              <m:t>s</m:t>
            </m:r>
          </m:e>
          <m:sub>
            <m:acc>
              <m:accPr>
                <m:chr m:val="̅"/>
                <m:ctrlPr>
                  <w:rPr>
                    <w:rFonts w:ascii="Cambria Math" w:hAnsi="Cambria Math"/>
                    <w:i/>
                  </w:rPr>
                </m:ctrlPr>
              </m:accPr>
              <m:e>
                <m:r>
                  <w:rPr>
                    <w:rFonts w:ascii="Cambria Math" w:hAnsi="Cambria Math"/>
                  </w:rPr>
                  <m:t>x</m:t>
                </m:r>
              </m:e>
            </m:acc>
          </m:sub>
        </m:sSub>
      </m:oMath>
      <w:r>
        <w:t xml:space="preserve"> is the standard error of the mean, as defined above, and </w:t>
      </w:r>
      <m:oMath>
        <m:r>
          <w:rPr>
            <w:rFonts w:ascii="Cambria Math" w:hAnsi="Cambria Math"/>
          </w:rPr>
          <m:t>t</m:t>
        </m:r>
      </m:oMath>
      <w:r>
        <w:t xml:space="preserve"> is the quantile from the Student’s </w:t>
      </w:r>
      <m:oMath>
        <m:r>
          <w:rPr>
            <w:rFonts w:ascii="Cambria Math" w:hAnsi="Cambria Math"/>
          </w:rPr>
          <m:t>t</m:t>
        </m:r>
      </m:oMath>
      <w:r>
        <w:t xml:space="preserve">-distribution corresponding to the desired confidence level and sample size. For example, </w:t>
      </w:r>
      <m:oMath>
        <m:r>
          <w:rPr>
            <w:rFonts w:ascii="Cambria Math" w:hAnsi="Cambria Math"/>
          </w:rPr>
          <m:t>t=2.26</m:t>
        </m:r>
      </m:oMath>
      <w:r>
        <w:t>, for 95% confidence and a sample size of 10 (9 degrees of freedom).</w:t>
      </w:r>
    </w:p>
    <w:p w14:paraId="7594C381" w14:textId="671D1B81" w:rsidR="002B64FF" w:rsidRDefault="002B64FF" w:rsidP="00EF7276"/>
    <w:p w14:paraId="62B51694" w14:textId="58300920" w:rsidR="002B64FF" w:rsidRDefault="002B64FF" w:rsidP="00EF7276"/>
    <w:p w14:paraId="45DAF6E7" w14:textId="5BD46326" w:rsidR="002B64FF" w:rsidRDefault="00DC289C" w:rsidP="006566AF">
      <w:pPr>
        <w:pStyle w:val="Heading2"/>
      </w:pPr>
      <w:bookmarkStart w:id="40" w:name="_Toc14781559"/>
      <w:r>
        <w:t xml:space="preserve">Example of </w:t>
      </w:r>
      <w:r w:rsidR="00092FF5">
        <w:t>Methods</w:t>
      </w:r>
      <w:r w:rsidR="006566AF">
        <w:t xml:space="preserve"> to Plot the Same Data</w:t>
      </w:r>
      <w:bookmarkEnd w:id="40"/>
    </w:p>
    <w:p w14:paraId="3C47D147" w14:textId="3478D630" w:rsidR="00EF7276" w:rsidRDefault="008749C1" w:rsidP="00EF7276">
      <w:r>
        <w:t>An example</w:t>
      </w:r>
      <w:r w:rsidR="00EF7276">
        <w:t xml:space="preserve"> presented in an article that was publ</w:t>
      </w:r>
      <w:r>
        <w:t>ished in four separate journals</w:t>
      </w:r>
      <w:r w:rsidR="00EF7276">
        <w:t xml:space="preserve"> shows a set of data visualized using a scatter plot, box-and-whiskers, median and quartiles, mean ± SD, mean with confidence interval (see section below) and mean with SEM </w:t>
      </w:r>
      <w:r w:rsidR="00EF7276">
        <w:fldChar w:fldCharType="begin">
          <w:fldData xml:space="preserve">PEVuZE5vdGU+PENpdGU+PEF1dGhvcj5Nb3R1bHNreTwvQXV0aG9yPjxZZWFyPjIwMTQ8L1llYXI+
PFJlY051bT4zMTU4PC9SZWNOdW0+PERpc3BsYXlUZXh0PigxNi0xOSk8L0Rpc3BsYXlUZXh0Pjxy
ZWNvcmQ+PHJlYy1udW1iZXI+MzE1ODwvcmVjLW51bWJlcj48Zm9yZWlnbi1rZXlzPjxrZXkgYXBw
PSJFTiIgZGItaWQ9ImV6dncwZjIwM2ZhZXd1ZXN0cHR4d2QybnNwMmV2emVwdHRwZiIgdGltZXN0
YW1wPSIxNTU5NjUxNjEwIj4zMTU4PC9rZXk+PC9mb3JlaWduLWtleXM+PHJlZi10eXBlIG5hbWU9
IkpvdXJuYWwgQXJ0aWNsZSI+MTc8L3JlZi10eXBlPjxjb250cmlidXRvcnM+PGF1dGhvcnM+PGF1
dGhvcj5Nb3R1bHNreSwgSC4gSi48L2F1dGhvcj48L2F1dGhvcnM+PC9jb250cmlidXRvcnM+PGF1
dGgtYWRkcmVzcz5HcmFwaFBhZCBTb2Z0d2FyZSBJbmMuLCBMYSBKb2xsYSwgQ2FsaWZvcm5pYSwg
VVNBLCBobW90dWxza3lAZ3JhcGhwYWQuY29tLjwvYXV0aC1hZGRyZXNzPjx0aXRsZXM+PHRpdGxl
PkNvbW1vbiBtaXNjb25jZXB0aW9ucyBhYm91dCBkYXRhIGFuYWx5c2lzIGFuZCBzdGF0aXN0aWNz
PC90aXRsZT48c2Vjb25kYXJ5LXRpdGxlPk5hdW55biBTY2htaWVkZWJlcmdzIEFyY2ggUGhhcm1h
Y29sPC9zZWNvbmRhcnktdGl0bGU+PC90aXRsZXM+PHBlcmlvZGljYWw+PGZ1bGwtdGl0bGU+TmF1
bnluIFNjaG1pZWRlYmVyZ3MgQXJjaCBQaGFybWFjb2w8L2Z1bGwtdGl0bGU+PGFiYnItMT5OYXVu
eW4tU2NobWllZGViZXJnJmFwb3M7cyBhcmNoaXZlcyBvZiBwaGFybWFjb2xvZ3k8L2FiYnItMT48
L3BlcmlvZGljYWw+PHBhZ2VzPjEwMTctMjM8L3BhZ2VzPjx2b2x1bWU+Mzg3PC92b2x1bWU+PG51
bWJlcj4xMTwvbnVtYmVyPjxrZXl3b3Jkcz48a2V5d29yZD4qRGF0YSBJbnRlcnByZXRhdGlvbiwg
U3RhdGlzdGljYWw8L2tleXdvcmQ+PGtleXdvcmQ+SHVtYW5zPC9rZXl3b3JkPjxrZXl3b3JkPlBl
ZXIgUmV2aWV3LCBSZXNlYXJjaDwva2V5d29yZD48a2V5d29yZD5QZXJpb2RpY2FscyBhcyBUb3Bp
Yy8qc3RhbmRhcmRzL3N0YXRpc3RpY3MgJmFtcDsgbnVtZXJpY2FsIGRhdGE8L2tleXdvcmQ+PGtl
eXdvcmQ+UmVwcm9kdWNpYmlsaXR5IG9mIFJlc3VsdHM8L2tleXdvcmQ+PC9rZXl3b3Jkcz48ZGF0
ZXM+PHllYXI+MjAxNDwveWVhcj48cHViLWRhdGVzPjxkYXRlPk5vdjwvZGF0ZT48L3B1Yi1kYXRl
cz48L2RhdGVzPjxpc2JuPjE0MzItMTkxMiAoRWxlY3Ryb25pYykmI3hEOzAwMjgtMTI5OCAoTGlu
a2luZyk8L2lzYm4+PGFjY2Vzc2lvbi1udW0+MjUyMTMxMzY8L2FjY2Vzc2lvbi1udW0+PHVybHM+
PHJlbGF0ZWQtdXJscz48dXJsPjxzdHlsZSBmYWNlPSJ1bmRlcmxpbmUiIGZvbnQ9ImRlZmF1bHQi
IHNpemU9IjEwMCUiPmh0dHBzOi8vd3d3Lm5jYmkubmxtLm5paC5nb3YvcHVibWVkLzI1MjEzMTM2
PC9zdHlsZT48L3VybD48L3JlbGF0ZWQtdXJscz48L3VybHM+PGN1c3RvbTI+UE1DNDIwMzk5ODwv
Y3VzdG9tMj48ZWxlY3Ryb25pYy1yZXNvdXJjZS1udW0+MTAuMTAwNy9zMDAyMTAtMDE0LTEwMzct
NjwvZWxlY3Ryb25pYy1yZXNvdXJjZS1udW0+PC9yZWNvcmQ+PC9DaXRlPjxDaXRlPjxBdXRob3I+
TW90dWxza3k8L0F1dGhvcj48WWVhcj4yMDE0PC9ZZWFyPjxSZWNOdW0+Mjk1MTwvUmVjTnVtPjxy
ZWNvcmQ+PHJlYy1udW1iZXI+Mjk1MTwvcmVjLW51bWJlcj48Zm9yZWlnbi1rZXlzPjxrZXkgYXBw
PSJFTiIgZGItaWQ9ImV6dncwZjIwM2ZhZXd1ZXN0cHR4d2QybnNwMmV2emVwdHRwZiIgdGltZXN0
YW1wPSIxNTM5MTU5MDEzIj4yOTUxPC9rZXk+PC9mb3JlaWduLWtleXM+PHJlZi10eXBlIG5hbWU9
IkpvdXJuYWwgQXJ0aWNsZSI+MTc8L3JlZi10eXBlPjxjb250cmlidXRvcnM+PGF1dGhvcnM+PGF1
dGhvcj5Nb3R1bHNreSwgSC4gSi48L2F1dGhvcj48L2F1dGhvcnM+PC9jb250cmlidXRvcnM+PGF1
dGgtYWRkcmVzcz5HcmFwaFBhZCBTb2Z0d2FyZSBJbmMuLCBMYSBKb2xsYSwgQ2FsaWZvcm5pYSBo
bW90dWxza3lAZ3JhcGhwYWQuY29tLjwvYXV0aC1hZGRyZXNzPjx0aXRsZXM+PHRpdGxlPkNvbW1v
biBtaXNjb25jZXB0aW9ucyBhYm91dCBkYXRhIGFuYWx5c2lzIGFuZCBzdGF0aXN0aWNzPC90aXRs
ZT48c2Vjb25kYXJ5LXRpdGxlPkogUGhhcm1hY29sIEV4cCBUaGVyPC9zZWNvbmRhcnktdGl0bGU+
PC90aXRsZXM+PHBlcmlvZGljYWw+PGZ1bGwtdGl0bGU+SiBQaGFybWFjb2wgRXhwIFRoZXI8L2Z1
bGwtdGl0bGU+PGFiYnItMT5UaGUgSm91cm5hbCBvZiBwaGFybWFjb2xvZ3kgYW5kIGV4cGVyaW1l
bnRhbCB0aGVyYXBldXRpY3M8L2FiYnItMT48L3BlcmlvZGljYWw+PHBhZ2VzPjIwMC01PC9wYWdl
cz48dm9sdW1lPjM1MTwvdm9sdW1lPjxudW1iZXI+MTwvbnVtYmVyPjxrZXl3b3Jkcz48a2V5d29y
ZD5CaW9zdGF0aXN0aWNzLyptZXRob2RzPC9rZXl3b3JkPjxrZXl3b3JkPkRhdGEgSW50ZXJwcmV0
YXRpb24sIFN0YXRpc3RpY2FsPC9rZXl3b3JkPjxrZXl3b3JkPlJlcHJvZHVjaWJpbGl0eSBvZiBS
ZXN1bHRzPC9rZXl3b3JkPjwva2V5d29yZHM+PGRhdGVzPjx5ZWFyPjIwMTQ8L3llYXI+PHB1Yi1k
YXRlcz48ZGF0ZT5PY3Q8L2RhdGU+PC9wdWItZGF0ZXM+PC9kYXRlcz48aXNibj4xNTIxLTAxMDMg
KEVsZWN0cm9uaWMpJiN4RDswMDIyLTM1NjUgKExpbmtpbmcpPC9pc2JuPjxhY2Nlc3Npb24tbnVt
PjI1MjA0NTQ1PC9hY2Nlc3Npb24tbnVtPjx1cmxzPjxyZWxhdGVkLXVybHM+PHVybD48c3R5bGUg
ZmFjZT0idW5kZXJsaW5lIiBmb250PSJkZWZhdWx0IiBzaXplPSIxMDAlIj5odHRwczovL3d3dy5u
Y2JpLm5sbS5uaWguZ292L3B1Ym1lZC8yNTIwNDU0NTwvc3R5bGU+PC91cmw+PHVybD48c3R5bGUg
ZmFjZT0idW5kZXJsaW5lIiBmb250PSJkZWZhdWx0IiBzaXplPSIxMDAlIj5odHRwOi8vanBldC5h
c3BldGpvdXJuYWxzLm9yZy9jb250ZW50L2pwZXQvMzUxLzEvMjAwLmZ1bGwucGRmPC9zdHlsZT48
L3VybD48L3JlbGF0ZWQtdXJscz48L3VybHM+PGVsZWN0cm9uaWMtcmVzb3VyY2UtbnVtPjEwLjEx
MjQvanBldC4xMTQuMjE5MTcwPC9lbGVjdHJvbmljLXJlc291cmNlLW51bT48L3JlY29yZD48L0Np
dGU+PENpdGU+PEF1dGhvcj5Nb3R1bHNreTwvQXV0aG9yPjxZZWFyPjIwMTU8L1llYXI+PFJlY051
bT4zMTU3PC9SZWNOdW0+PHJlY29yZD48cmVjLW51bWJlcj4zMTU3PC9yZWMtbnVtYmVyPjxmb3Jl
aWduLWtleXM+PGtleSBhcHA9IkVOIiBkYi1pZD0iZXp2dzBmMjAzZmFld3Vlc3RwdHh3ZDJuc3Ay
ZXZ6ZXB0dHBmIiB0aW1lc3RhbXA9IjE1NTk2NTE2MDIiPjMxNTc8L2tleT48L2ZvcmVpZ24ta2V5
cz48cmVmLXR5cGUgbmFtZT0iSm91cm5hbCBBcnRpY2xlIj4xNzwvcmVmLXR5cGU+PGNvbnRyaWJ1
dG9ycz48YXV0aG9ycz48YXV0aG9yPk1vdHVsc2t5LCBILiBKLjwvYXV0aG9yPjwvYXV0aG9ycz48
L2NvbnRyaWJ1dG9ycz48YXV0aC1hZGRyZXNzPkdyYXBoUGFkIFNvZnR3YXJlIEluYy43ODI1IEZh
eSBBdmVudWUgU3VpdGUgMjMwIExhIEpvbGxhLCBDQSwgOTIwMzcsIFVTQS48L2F1dGgtYWRkcmVz
cz48dGl0bGVzPjx0aXRsZT5Db21tb24gbWlzY29uY2VwdGlvbnMgYWJvdXQgZGF0YSBhbmFseXNp
cyBhbmQgc3RhdGlzdGljczwvdGl0bGU+PHNlY29uZGFyeS10aXRsZT5QaGFybWFjb2wgUmVzIFBl
cnNwZWN0PC9zZWNvbmRhcnktdGl0bGU+PC90aXRsZXM+PHBlcmlvZGljYWw+PGZ1bGwtdGl0bGU+
UGhhcm1hY29sIFJlcyBQZXJzcGVjdDwvZnVsbC10aXRsZT48YWJici0xPlBoYXJtYWNvbG9neSBy
ZXNlYXJjaCAmYW1wOyBwZXJzcGVjdGl2ZXM8L2FiYnItMT48L3BlcmlvZGljYWw+PHBhZ2VzPmUw
MDA5MzwvcGFnZXM+PHZvbHVtZT4zPC92b2x1bWU+PG51bWJlcj4xPC9udW1iZXI+PGRhdGVzPjx5
ZWFyPjIwMTU8L3llYXI+PHB1Yi1kYXRlcz48ZGF0ZT5GZWI8L2RhdGU+PC9wdWItZGF0ZXM+PC9k
YXRlcz48aXNibj4yMDUyLTE3MDcgKFByaW50KSYjeEQ7MjA1Mi0xNzA3IChMaW5raW5nKTwvaXNi
bj48YWNjZXNzaW9uLW51bT4yNTY5MjAxMjwvYWNjZXNzaW9uLW51bT48dXJscz48cmVsYXRlZC11
cmxzPjx1cmw+aHR0cHM6Ly93d3cubmNiaS5ubG0ubmloLmdvdi9wdWJtZWQvMjU2OTIwMTI8L3Vy
bD48dXJsPmh0dHBzOi8vd3d3Lm5jYmkubmxtLm5paC5nb3YvcG1jL2FydGljbGVzL1BNQzQzMTcy
MjUvcGRmL3BycDIwMDAzLWUwMDA5My5wZGY8L3VybD48L3JlbGF0ZWQtdXJscz48L3VybHM+PGN1
c3RvbTI+UE1DNDMxNzIyNTwvY3VzdG9tMj48ZWxlY3Ryb25pYy1yZXNvdXJjZS1udW0+MTAuMTAw
Mi9wcnAyLjkzPC9lbGVjdHJvbmljLXJlc291cmNlLW51bT48L3JlY29yZD48L0NpdGU+PENpdGU+
PEF1dGhvcj5Nb3R1bHNreTwvQXV0aG9yPjxZZWFyPjIwMTU8L1llYXI+PFJlY051bT4yOTUyPC9S
ZWNOdW0+PHJlY29yZD48cmVjLW51bWJlcj4yOTUyPC9yZWMtbnVtYmVyPjxmb3JlaWduLWtleXM+
PGtleSBhcHA9IkVOIiBkYi1pZD0iZXp2dzBmMjAzZmFld3Vlc3RwdHh3ZDJuc3AyZXZ6ZXB0dHBm
IiB0aW1lc3RhbXA9IjE1MzkxNTkwMTMiPjI5NTI8L2tleT48L2ZvcmVpZ24ta2V5cz48cmVmLXR5
cGUgbmFtZT0iSm91cm5hbCBBcnRpY2xlIj4xNzwvcmVmLXR5cGU+PGNvbnRyaWJ1dG9ycz48YXV0
aG9ycz48YXV0aG9yPk1vdHVsc2t5LCBILiBKLjwvYXV0aG9yPjwvYXV0aG9ycz48L2NvbnRyaWJ1
dG9ycz48YXV0aC1hZGRyZXNzPkdyYXBoUGFkIFNvZnR3YXJlIEluYy48L2F1dGgtYWRkcmVzcz48
dGl0bGVzPjx0aXRsZT5Db21tb24gbWlzY29uY2VwdGlvbnMgYWJvdXQgZGF0YSBhbmFseXNpcyBh
bmQgc3RhdGlzdGljczwvdGl0bGU+PHNlY29uZGFyeS10aXRsZT5CciBKIFBoYXJtYWNvbDwvc2Vj
b25kYXJ5LXRpdGxlPjwvdGl0bGVzPjxwZXJpb2RpY2FsPjxmdWxsLXRpdGxlPkJyIEogUGhhcm1h
Y29sPC9mdWxsLXRpdGxlPjwvcGVyaW9kaWNhbD48cGFnZXM+MjEyNi0zMjwvcGFnZXM+PHZvbHVt
ZT4xNzI8L3ZvbHVtZT48bnVtYmVyPjg8L251bWJlcj48a2V5d29yZHM+PGtleXdvcmQ+KkRhdGEg
SW50ZXJwcmV0YXRpb24sIFN0YXRpc3RpY2FsPC9rZXl3b3JkPjxrZXl3b3JkPlBlcmlvZGljYWxz
IGFzIFRvcGljPC9rZXl3b3JkPjxrZXl3b3JkPlJlc2VhcmNoIERlc2lnbjwva2V5d29yZD48L2tl
eXdvcmRzPjxkYXRlcz48eWVhcj4yMDE1PC95ZWFyPjxwdWItZGF0ZXM+PGRhdGU+QXByPC9kYXRl
PjwvcHViLWRhdGVzPjwvZGF0ZXM+PGlzYm4+MTQ3Ni01MzgxIChFbGVjdHJvbmljKSYjeEQ7MDAw
Ny0xMTg4IChMaW5raW5nKTwvaXNibj48YWNjZXNzaW9uLW51bT4yNTEzNDQyNTwvYWNjZXNzaW9u
LW51bT48dXJscz48cmVsYXRlZC11cmxzPjx1cmw+PHN0eWxlIGZhY2U9InVuZGVybGluZSIgZm9u
dD0iZGVmYXVsdCIgc2l6ZT0iMTAwJSI+aHR0cHM6Ly93d3cubmNiaS5ubG0ubmloLmdvdi9wdWJt
ZWQvMjUxMzQ0MjU8L3N0eWxlPjwvdXJsPjx1cmw+PHN0eWxlIGZhY2U9InVuZGVybGluZSIgZm9u
dD0iZGVmYXVsdCIgc2l6ZT0iMTAwJSI+aHR0cHM6Ly93d3cubmNiaS5ubG0ubmloLmdvdi9wbWMv
YXJ0aWNsZXMvUE1DNDM4Njk4Ni9wZGYvYnBoMDE3Mi0yMTI2LnBkZjwvc3R5bGU+PC91cmw+PC9y
ZWxhdGVkLXVybHM+PC91cmxzPjxjdXN0b20yPlBNQzQzODY5ODY8L2N1c3RvbTI+PGVsZWN0cm9u
aWMtcmVzb3VyY2UtbnVtPjEwLjExMTEvYnBoLjEyODg0PC9lbGVjdHJvbmljLXJlc291cmNlLW51
bT48L3JlY29yZD48L0NpdGU+PC9FbmROb3RlPn==
</w:fldData>
        </w:fldChar>
      </w:r>
      <w:r w:rsidR="00EF7276">
        <w:instrText xml:space="preserve"> ADDIN EN.CITE </w:instrText>
      </w:r>
      <w:r w:rsidR="00EF7276">
        <w:fldChar w:fldCharType="begin">
          <w:fldData xml:space="preserve">PEVuZE5vdGU+PENpdGU+PEF1dGhvcj5Nb3R1bHNreTwvQXV0aG9yPjxZZWFyPjIwMTQ8L1llYXI+
PFJlY051bT4zMTU4PC9SZWNOdW0+PERpc3BsYXlUZXh0PigxNi0xOSk8L0Rpc3BsYXlUZXh0Pjxy
ZWNvcmQ+PHJlYy1udW1iZXI+MzE1ODwvcmVjLW51bWJlcj48Zm9yZWlnbi1rZXlzPjxrZXkgYXBw
PSJFTiIgZGItaWQ9ImV6dncwZjIwM2ZhZXd1ZXN0cHR4d2QybnNwMmV2emVwdHRwZiIgdGltZXN0
YW1wPSIxNTU5NjUxNjEwIj4zMTU4PC9rZXk+PC9mb3JlaWduLWtleXM+PHJlZi10eXBlIG5hbWU9
IkpvdXJuYWwgQXJ0aWNsZSI+MTc8L3JlZi10eXBlPjxjb250cmlidXRvcnM+PGF1dGhvcnM+PGF1
dGhvcj5Nb3R1bHNreSwgSC4gSi48L2F1dGhvcj48L2F1dGhvcnM+PC9jb250cmlidXRvcnM+PGF1
dGgtYWRkcmVzcz5HcmFwaFBhZCBTb2Z0d2FyZSBJbmMuLCBMYSBKb2xsYSwgQ2FsaWZvcm5pYSwg
VVNBLCBobW90dWxza3lAZ3JhcGhwYWQuY29tLjwvYXV0aC1hZGRyZXNzPjx0aXRsZXM+PHRpdGxl
PkNvbW1vbiBtaXNjb25jZXB0aW9ucyBhYm91dCBkYXRhIGFuYWx5c2lzIGFuZCBzdGF0aXN0aWNz
PC90aXRsZT48c2Vjb25kYXJ5LXRpdGxlPk5hdW55biBTY2htaWVkZWJlcmdzIEFyY2ggUGhhcm1h
Y29sPC9zZWNvbmRhcnktdGl0bGU+PC90aXRsZXM+PHBlcmlvZGljYWw+PGZ1bGwtdGl0bGU+TmF1
bnluIFNjaG1pZWRlYmVyZ3MgQXJjaCBQaGFybWFjb2w8L2Z1bGwtdGl0bGU+PGFiYnItMT5OYXVu
eW4tU2NobWllZGViZXJnJmFwb3M7cyBhcmNoaXZlcyBvZiBwaGFybWFjb2xvZ3k8L2FiYnItMT48
L3BlcmlvZGljYWw+PHBhZ2VzPjEwMTctMjM8L3BhZ2VzPjx2b2x1bWU+Mzg3PC92b2x1bWU+PG51
bWJlcj4xMTwvbnVtYmVyPjxrZXl3b3Jkcz48a2V5d29yZD4qRGF0YSBJbnRlcnByZXRhdGlvbiwg
U3RhdGlzdGljYWw8L2tleXdvcmQ+PGtleXdvcmQ+SHVtYW5zPC9rZXl3b3JkPjxrZXl3b3JkPlBl
ZXIgUmV2aWV3LCBSZXNlYXJjaDwva2V5d29yZD48a2V5d29yZD5QZXJpb2RpY2FscyBhcyBUb3Bp
Yy8qc3RhbmRhcmRzL3N0YXRpc3RpY3MgJmFtcDsgbnVtZXJpY2FsIGRhdGE8L2tleXdvcmQ+PGtl
eXdvcmQ+UmVwcm9kdWNpYmlsaXR5IG9mIFJlc3VsdHM8L2tleXdvcmQ+PC9rZXl3b3Jkcz48ZGF0
ZXM+PHllYXI+MjAxNDwveWVhcj48cHViLWRhdGVzPjxkYXRlPk5vdjwvZGF0ZT48L3B1Yi1kYXRl
cz48L2RhdGVzPjxpc2JuPjE0MzItMTkxMiAoRWxlY3Ryb25pYykmI3hEOzAwMjgtMTI5OCAoTGlu
a2luZyk8L2lzYm4+PGFjY2Vzc2lvbi1udW0+MjUyMTMxMzY8L2FjY2Vzc2lvbi1udW0+PHVybHM+
PHJlbGF0ZWQtdXJscz48dXJsPjxzdHlsZSBmYWNlPSJ1bmRlcmxpbmUiIGZvbnQ9ImRlZmF1bHQi
IHNpemU9IjEwMCUiPmh0dHBzOi8vd3d3Lm5jYmkubmxtLm5paC5nb3YvcHVibWVkLzI1MjEzMTM2
PC9zdHlsZT48L3VybD48L3JlbGF0ZWQtdXJscz48L3VybHM+PGN1c3RvbTI+UE1DNDIwMzk5ODwv
Y3VzdG9tMj48ZWxlY3Ryb25pYy1yZXNvdXJjZS1udW0+MTAuMTAwNy9zMDAyMTAtMDE0LTEwMzct
NjwvZWxlY3Ryb25pYy1yZXNvdXJjZS1udW0+PC9yZWNvcmQ+PC9DaXRlPjxDaXRlPjxBdXRob3I+
TW90dWxza3k8L0F1dGhvcj48WWVhcj4yMDE0PC9ZZWFyPjxSZWNOdW0+Mjk1MTwvUmVjTnVtPjxy
ZWNvcmQ+PHJlYy1udW1iZXI+Mjk1MTwvcmVjLW51bWJlcj48Zm9yZWlnbi1rZXlzPjxrZXkgYXBw
PSJFTiIgZGItaWQ9ImV6dncwZjIwM2ZhZXd1ZXN0cHR4d2QybnNwMmV2emVwdHRwZiIgdGltZXN0
YW1wPSIxNTM5MTU5MDEzIj4yOTUxPC9rZXk+PC9mb3JlaWduLWtleXM+PHJlZi10eXBlIG5hbWU9
IkpvdXJuYWwgQXJ0aWNsZSI+MTc8L3JlZi10eXBlPjxjb250cmlidXRvcnM+PGF1dGhvcnM+PGF1
dGhvcj5Nb3R1bHNreSwgSC4gSi48L2F1dGhvcj48L2F1dGhvcnM+PC9jb250cmlidXRvcnM+PGF1
dGgtYWRkcmVzcz5HcmFwaFBhZCBTb2Z0d2FyZSBJbmMuLCBMYSBKb2xsYSwgQ2FsaWZvcm5pYSBo
bW90dWxza3lAZ3JhcGhwYWQuY29tLjwvYXV0aC1hZGRyZXNzPjx0aXRsZXM+PHRpdGxlPkNvbW1v
biBtaXNjb25jZXB0aW9ucyBhYm91dCBkYXRhIGFuYWx5c2lzIGFuZCBzdGF0aXN0aWNzPC90aXRs
ZT48c2Vjb25kYXJ5LXRpdGxlPkogUGhhcm1hY29sIEV4cCBUaGVyPC9zZWNvbmRhcnktdGl0bGU+
PC90aXRsZXM+PHBlcmlvZGljYWw+PGZ1bGwtdGl0bGU+SiBQaGFybWFjb2wgRXhwIFRoZXI8L2Z1
bGwtdGl0bGU+PGFiYnItMT5UaGUgSm91cm5hbCBvZiBwaGFybWFjb2xvZ3kgYW5kIGV4cGVyaW1l
bnRhbCB0aGVyYXBldXRpY3M8L2FiYnItMT48L3BlcmlvZGljYWw+PHBhZ2VzPjIwMC01PC9wYWdl
cz48dm9sdW1lPjM1MTwvdm9sdW1lPjxudW1iZXI+MTwvbnVtYmVyPjxrZXl3b3Jkcz48a2V5d29y
ZD5CaW9zdGF0aXN0aWNzLyptZXRob2RzPC9rZXl3b3JkPjxrZXl3b3JkPkRhdGEgSW50ZXJwcmV0
YXRpb24sIFN0YXRpc3RpY2FsPC9rZXl3b3JkPjxrZXl3b3JkPlJlcHJvZHVjaWJpbGl0eSBvZiBS
ZXN1bHRzPC9rZXl3b3JkPjwva2V5d29yZHM+PGRhdGVzPjx5ZWFyPjIwMTQ8L3llYXI+PHB1Yi1k
YXRlcz48ZGF0ZT5PY3Q8L2RhdGU+PC9wdWItZGF0ZXM+PC9kYXRlcz48aXNibj4xNTIxLTAxMDMg
KEVsZWN0cm9uaWMpJiN4RDswMDIyLTM1NjUgKExpbmtpbmcpPC9pc2JuPjxhY2Nlc3Npb24tbnVt
PjI1MjA0NTQ1PC9hY2Nlc3Npb24tbnVtPjx1cmxzPjxyZWxhdGVkLXVybHM+PHVybD48c3R5bGUg
ZmFjZT0idW5kZXJsaW5lIiBmb250PSJkZWZhdWx0IiBzaXplPSIxMDAlIj5odHRwczovL3d3dy5u
Y2JpLm5sbS5uaWguZ292L3B1Ym1lZC8yNTIwNDU0NTwvc3R5bGU+PC91cmw+PHVybD48c3R5bGUg
ZmFjZT0idW5kZXJsaW5lIiBmb250PSJkZWZhdWx0IiBzaXplPSIxMDAlIj5odHRwOi8vanBldC5h
c3BldGpvdXJuYWxzLm9yZy9jb250ZW50L2pwZXQvMzUxLzEvMjAwLmZ1bGwucGRmPC9zdHlsZT48
L3VybD48L3JlbGF0ZWQtdXJscz48L3VybHM+PGVsZWN0cm9uaWMtcmVzb3VyY2UtbnVtPjEwLjEx
MjQvanBldC4xMTQuMjE5MTcwPC9lbGVjdHJvbmljLXJlc291cmNlLW51bT48L3JlY29yZD48L0Np
dGU+PENpdGU+PEF1dGhvcj5Nb3R1bHNreTwvQXV0aG9yPjxZZWFyPjIwMTU8L1llYXI+PFJlY051
bT4zMTU3PC9SZWNOdW0+PHJlY29yZD48cmVjLW51bWJlcj4zMTU3PC9yZWMtbnVtYmVyPjxmb3Jl
aWduLWtleXM+PGtleSBhcHA9IkVOIiBkYi1pZD0iZXp2dzBmMjAzZmFld3Vlc3RwdHh3ZDJuc3Ay
ZXZ6ZXB0dHBmIiB0aW1lc3RhbXA9IjE1NTk2NTE2MDIiPjMxNTc8L2tleT48L2ZvcmVpZ24ta2V5
cz48cmVmLXR5cGUgbmFtZT0iSm91cm5hbCBBcnRpY2xlIj4xNzwvcmVmLXR5cGU+PGNvbnRyaWJ1
dG9ycz48YXV0aG9ycz48YXV0aG9yPk1vdHVsc2t5LCBILiBKLjwvYXV0aG9yPjwvYXV0aG9ycz48
L2NvbnRyaWJ1dG9ycz48YXV0aC1hZGRyZXNzPkdyYXBoUGFkIFNvZnR3YXJlIEluYy43ODI1IEZh
eSBBdmVudWUgU3VpdGUgMjMwIExhIEpvbGxhLCBDQSwgOTIwMzcsIFVTQS48L2F1dGgtYWRkcmVz
cz48dGl0bGVzPjx0aXRsZT5Db21tb24gbWlzY29uY2VwdGlvbnMgYWJvdXQgZGF0YSBhbmFseXNp
cyBhbmQgc3RhdGlzdGljczwvdGl0bGU+PHNlY29uZGFyeS10aXRsZT5QaGFybWFjb2wgUmVzIFBl
cnNwZWN0PC9zZWNvbmRhcnktdGl0bGU+PC90aXRsZXM+PHBlcmlvZGljYWw+PGZ1bGwtdGl0bGU+
UGhhcm1hY29sIFJlcyBQZXJzcGVjdDwvZnVsbC10aXRsZT48YWJici0xPlBoYXJtYWNvbG9neSBy
ZXNlYXJjaCAmYW1wOyBwZXJzcGVjdGl2ZXM8L2FiYnItMT48L3BlcmlvZGljYWw+PHBhZ2VzPmUw
MDA5MzwvcGFnZXM+PHZvbHVtZT4zPC92b2x1bWU+PG51bWJlcj4xPC9udW1iZXI+PGRhdGVzPjx5
ZWFyPjIwMTU8L3llYXI+PHB1Yi1kYXRlcz48ZGF0ZT5GZWI8L2RhdGU+PC9wdWItZGF0ZXM+PC9k
YXRlcz48aXNibj4yMDUyLTE3MDcgKFByaW50KSYjeEQ7MjA1Mi0xNzA3IChMaW5raW5nKTwvaXNi
bj48YWNjZXNzaW9uLW51bT4yNTY5MjAxMjwvYWNjZXNzaW9uLW51bT48dXJscz48cmVsYXRlZC11
cmxzPjx1cmw+aHR0cHM6Ly93d3cubmNiaS5ubG0ubmloLmdvdi9wdWJtZWQvMjU2OTIwMTI8L3Vy
bD48dXJsPmh0dHBzOi8vd3d3Lm5jYmkubmxtLm5paC5nb3YvcG1jL2FydGljbGVzL1BNQzQzMTcy
MjUvcGRmL3BycDIwMDAzLWUwMDA5My5wZGY8L3VybD48L3JlbGF0ZWQtdXJscz48L3VybHM+PGN1
c3RvbTI+UE1DNDMxNzIyNTwvY3VzdG9tMj48ZWxlY3Ryb25pYy1yZXNvdXJjZS1udW0+MTAuMTAw
Mi9wcnAyLjkzPC9lbGVjdHJvbmljLXJlc291cmNlLW51bT48L3JlY29yZD48L0NpdGU+PENpdGU+
PEF1dGhvcj5Nb3R1bHNreTwvQXV0aG9yPjxZZWFyPjIwMTU8L1llYXI+PFJlY051bT4yOTUyPC9S
ZWNOdW0+PHJlY29yZD48cmVjLW51bWJlcj4yOTUyPC9yZWMtbnVtYmVyPjxmb3JlaWduLWtleXM+
PGtleSBhcHA9IkVOIiBkYi1pZD0iZXp2dzBmMjAzZmFld3Vlc3RwdHh3ZDJuc3AyZXZ6ZXB0dHBm
IiB0aW1lc3RhbXA9IjE1MzkxNTkwMTMiPjI5NTI8L2tleT48L2ZvcmVpZ24ta2V5cz48cmVmLXR5
cGUgbmFtZT0iSm91cm5hbCBBcnRpY2xlIj4xNzwvcmVmLXR5cGU+PGNvbnRyaWJ1dG9ycz48YXV0
aG9ycz48YXV0aG9yPk1vdHVsc2t5LCBILiBKLjwvYXV0aG9yPjwvYXV0aG9ycz48L2NvbnRyaWJ1
dG9ycz48YXV0aC1hZGRyZXNzPkdyYXBoUGFkIFNvZnR3YXJlIEluYy48L2F1dGgtYWRkcmVzcz48
dGl0bGVzPjx0aXRsZT5Db21tb24gbWlzY29uY2VwdGlvbnMgYWJvdXQgZGF0YSBhbmFseXNpcyBh
bmQgc3RhdGlzdGljczwvdGl0bGU+PHNlY29uZGFyeS10aXRsZT5CciBKIFBoYXJtYWNvbDwvc2Vj
b25kYXJ5LXRpdGxlPjwvdGl0bGVzPjxwZXJpb2RpY2FsPjxmdWxsLXRpdGxlPkJyIEogUGhhcm1h
Y29sPC9mdWxsLXRpdGxlPjwvcGVyaW9kaWNhbD48cGFnZXM+MjEyNi0zMjwvcGFnZXM+PHZvbHVt
ZT4xNzI8L3ZvbHVtZT48bnVtYmVyPjg8L251bWJlcj48a2V5d29yZHM+PGtleXdvcmQ+KkRhdGEg
SW50ZXJwcmV0YXRpb24sIFN0YXRpc3RpY2FsPC9rZXl3b3JkPjxrZXl3b3JkPlBlcmlvZGljYWxz
IGFzIFRvcGljPC9rZXl3b3JkPjxrZXl3b3JkPlJlc2VhcmNoIERlc2lnbjwva2V5d29yZD48L2tl
eXdvcmRzPjxkYXRlcz48eWVhcj4yMDE1PC95ZWFyPjxwdWItZGF0ZXM+PGRhdGU+QXByPC9kYXRl
PjwvcHViLWRhdGVzPjwvZGF0ZXM+PGlzYm4+MTQ3Ni01MzgxIChFbGVjdHJvbmljKSYjeEQ7MDAw
Ny0xMTg4IChMaW5raW5nKTwvaXNibj48YWNjZXNzaW9uLW51bT4yNTEzNDQyNTwvYWNjZXNzaW9u
LW51bT48dXJscz48cmVsYXRlZC11cmxzPjx1cmw+PHN0eWxlIGZhY2U9InVuZGVybGluZSIgZm9u
dD0iZGVmYXVsdCIgc2l6ZT0iMTAwJSI+aHR0cHM6Ly93d3cubmNiaS5ubG0ubmloLmdvdi9wdWJt
ZWQvMjUxMzQ0MjU8L3N0eWxlPjwvdXJsPjx1cmw+PHN0eWxlIGZhY2U9InVuZGVybGluZSIgZm9u
dD0iZGVmYXVsdCIgc2l6ZT0iMTAwJSI+aHR0cHM6Ly93d3cubmNiaS5ubG0ubmloLmdvdi9wbWMv
YXJ0aWNsZXMvUE1DNDM4Njk4Ni9wZGYvYnBoMDE3Mi0yMTI2LnBkZjwvc3R5bGU+PC91cmw+PC9y
ZWxhdGVkLXVybHM+PC91cmxzPjxjdXN0b20yPlBNQzQzODY5ODY8L2N1c3RvbTI+PGVsZWN0cm9u
aWMtcmVzb3VyY2UtbnVtPjEwLjExMTEvYnBoLjEyODg0PC9lbGVjdHJvbmljLXJlc291cmNlLW51
bT48L3JlY29yZD48L0NpdGU+PC9FbmROb3RlPn==
</w:fldData>
        </w:fldChar>
      </w:r>
      <w:r w:rsidR="00EF7276">
        <w:instrText xml:space="preserve"> ADDIN EN.CITE.DATA </w:instrText>
      </w:r>
      <w:r w:rsidR="00EF7276">
        <w:fldChar w:fldCharType="end"/>
      </w:r>
      <w:r w:rsidR="00EF7276">
        <w:fldChar w:fldCharType="separate"/>
      </w:r>
      <w:r w:rsidR="00EF7276">
        <w:rPr>
          <w:noProof/>
        </w:rPr>
        <w:t>(16-19)</w:t>
      </w:r>
      <w:r w:rsidR="00EF7276">
        <w:fldChar w:fldCharType="end"/>
      </w:r>
      <w:r w:rsidR="00EF7276">
        <w:t xml:space="preserve">. To display variability, the author suggests showing raw data, the box-and-whisker plot, median and quartiles, or mean ± SD as the most effective methods. Using these principles, </w:t>
      </w:r>
      <w:r w:rsidR="00EF7276" w:rsidRPr="009E7113">
        <w:rPr>
          <w:b/>
        </w:rPr>
        <w:t xml:space="preserve">Figure </w:t>
      </w:r>
      <w:r w:rsidR="00A910AF">
        <w:rPr>
          <w:b/>
        </w:rPr>
        <w:t>2</w:t>
      </w:r>
      <w:r w:rsidR="00EF7276">
        <w:t xml:space="preserve"> shows all five of these plots representing data for a control compound in an assay performed over a period of time. It demonstrates the impact of each method and the resulting message about variability or error being conveyed. The scatter plot, showing all data points, is typically the preferred format, particularly with </w:t>
      </w:r>
      <w:r w:rsidR="00873F63">
        <w:t>many journals</w:t>
      </w:r>
      <w:r w:rsidR="00EF7276">
        <w:t>.</w:t>
      </w:r>
    </w:p>
    <w:p w14:paraId="2A3477BF" w14:textId="77777777" w:rsidR="00EF7276" w:rsidRDefault="00EF7276" w:rsidP="00EF7276"/>
    <w:p w14:paraId="39E2AF5B" w14:textId="77777777" w:rsidR="00EF7276" w:rsidRDefault="00EF7276" w:rsidP="00357362">
      <w:pPr>
        <w:pStyle w:val="Figuregraphic"/>
      </w:pPr>
      <w:r>
        <w:rPr>
          <w:noProof/>
        </w:rPr>
        <w:drawing>
          <wp:inline distT="0" distB="0" distL="0" distR="0" wp14:anchorId="107DE9BF" wp14:editId="497CF5D7">
            <wp:extent cx="4022725" cy="2981739"/>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ure 3.tif"/>
                    <pic:cNvPicPr/>
                  </pic:nvPicPr>
                  <pic:blipFill rotWithShape="1">
                    <a:blip r:embed="rId9">
                      <a:extLst>
                        <a:ext uri="{28A0092B-C50C-407E-A947-70E740481C1C}">
                          <a14:useLocalDpi xmlns:a14="http://schemas.microsoft.com/office/drawing/2010/main" val="0"/>
                        </a:ext>
                      </a:extLst>
                    </a:blip>
                    <a:srcRect/>
                    <a:stretch/>
                  </pic:blipFill>
                  <pic:spPr bwMode="auto">
                    <a:xfrm>
                      <a:off x="0" y="0"/>
                      <a:ext cx="4023747" cy="2982497"/>
                    </a:xfrm>
                    <a:prstGeom prst="rect">
                      <a:avLst/>
                    </a:prstGeom>
                    <a:ln>
                      <a:noFill/>
                    </a:ln>
                    <a:extLst>
                      <a:ext uri="{53640926-AAD7-44D8-BBD7-CCE9431645EC}">
                        <a14:shadowObscured xmlns:a14="http://schemas.microsoft.com/office/drawing/2010/main"/>
                      </a:ext>
                    </a:extLst>
                  </pic:spPr>
                </pic:pic>
              </a:graphicData>
            </a:graphic>
          </wp:inline>
        </w:drawing>
      </w:r>
    </w:p>
    <w:p w14:paraId="69EF8FAE" w14:textId="77777777" w:rsidR="009B38CC" w:rsidRDefault="009B38CC" w:rsidP="009B38CC">
      <w:pPr>
        <w:pStyle w:val="Figurecaptioncontinued"/>
      </w:pPr>
      <w:bookmarkStart w:id="41" w:name="_Toc14781514"/>
      <w:r>
        <w:t>The activity for an assay control compound from several different runs is plotted on the y-axis using different methods for expressing the variability. (</w:t>
      </w:r>
      <w:r w:rsidRPr="00636114">
        <w:rPr>
          <w:b/>
        </w:rPr>
        <w:t>A</w:t>
      </w:r>
      <w:r>
        <w:t>) Scatter plot showing all of the data values used, with the median indicated by the red line; (</w:t>
      </w:r>
      <w:r w:rsidRPr="00636114">
        <w:rPr>
          <w:b/>
        </w:rPr>
        <w:t>B</w:t>
      </w:r>
      <w:r>
        <w:t>) Box and whiskers plot, showing the range of data with the median indicated by the line; (</w:t>
      </w:r>
      <w:r w:rsidRPr="00636114">
        <w:rPr>
          <w:b/>
        </w:rPr>
        <w:t>C</w:t>
      </w:r>
      <w:r>
        <w:t>) Median and quartiles; (</w:t>
      </w:r>
      <w:r w:rsidRPr="00636114">
        <w:rPr>
          <w:b/>
        </w:rPr>
        <w:t>D</w:t>
      </w:r>
      <w:r>
        <w:t>) Mean with error bars (1 SD); (</w:t>
      </w:r>
      <w:r w:rsidRPr="00636114">
        <w:rPr>
          <w:b/>
        </w:rPr>
        <w:t>E</w:t>
      </w:r>
      <w:r>
        <w:t>) Mean with 95% confidence interval; (</w:t>
      </w:r>
      <w:r w:rsidRPr="00636114">
        <w:rPr>
          <w:b/>
        </w:rPr>
        <w:t>F</w:t>
      </w:r>
      <w:r>
        <w:t xml:space="preserve">) Mean with standard error of the mean. Adapted from reference </w:t>
      </w:r>
      <w:r w:rsidRPr="008749C1">
        <w:rPr>
          <w:highlight w:val="cyan"/>
        </w:rPr>
        <w:fldChar w:fldCharType="begin"/>
      </w:r>
      <w:r w:rsidRPr="008749C1">
        <w:rPr>
          <w:highlight w:val="cyan"/>
        </w:rPr>
        <w:instrText xml:space="preserve"> ADDIN EN.CITE &lt;EndNote&gt;&lt;Cite&gt;&lt;Author&gt;Motulsky&lt;/Author&gt;&lt;Year&gt;2014&lt;/Year&gt;&lt;RecNum&gt;2951&lt;/RecNum&gt;&lt;DisplayText&gt;(17)&lt;/DisplayText&gt;&lt;record&gt;&lt;rec-number&gt;2951&lt;/rec-number&gt;&lt;foreign-keys&gt;&lt;key app="EN" db-id="ezvw0f203faewuestptxwd2nsp2evzepttpf" timestamp="1539159013"&gt;2951&lt;/key&gt;&lt;/foreign-keys&gt;&lt;ref-type name="Journal Article"&gt;17&lt;/ref-type&gt;&lt;contributors&gt;&lt;authors&gt;&lt;author&gt;Motulsky, H. J.&lt;/author&gt;&lt;/authors&gt;&lt;/contributors&gt;&lt;auth-address&gt;GraphPad Software Inc., La Jolla, California hmotulsky@graphpad.com.&lt;/auth-address&gt;&lt;titles&gt;&lt;title&gt;Common misconceptions about data analysis and statistics&lt;/title&gt;&lt;secondary-title&gt;J Pharmacol Exp Ther&lt;/secondary-title&gt;&lt;/titles&gt;&lt;periodical&gt;&lt;full-title&gt;J Pharmacol Exp Ther&lt;/full-title&gt;&lt;abbr-1&gt;The Journal of pharmacology and experimental therapeutics&lt;/abbr-1&gt;&lt;/periodical&gt;&lt;pages&gt;200-5&lt;/pages&gt;&lt;volume&gt;351&lt;/volume&gt;&lt;number&gt;1&lt;/number&gt;&lt;keywords&gt;&lt;keyword&gt;Biostatistics/*methods&lt;/keyword&gt;&lt;keyword&gt;Data Interpretation, Statistical&lt;/keyword&gt;&lt;keyword&gt;Reproducibility of Results&lt;/keyword&gt;&lt;/keywords&gt;&lt;dates&gt;&lt;year&gt;2014&lt;/year&gt;&lt;pub-dates&gt;&lt;date&gt;Oct&lt;/date&gt;&lt;/pub-dates&gt;&lt;/dates&gt;&lt;isbn&gt;1521-0103 (Electronic)&amp;#xD;0022-3565 (Linking)&lt;/isbn&gt;&lt;accession-num&gt;25204545&lt;/accession-num&gt;&lt;urls&gt;&lt;related-urls&gt;&lt;url&gt;&lt;style face="underline" font="default" size="100%"&gt;https://www.ncbi.nlm.nih.gov/pubmed/25204545&lt;/style&gt;&lt;/url&gt;&lt;url&gt;&lt;style face="underline" font="default" size="100%"&gt;http://jpet.aspetjournals.org/content/jpet/351/1/200.full.pdf&lt;/style&gt;&lt;/url&gt;&lt;/related-urls&gt;&lt;/urls&gt;&lt;electronic-resource-num&gt;10.1124/jpet.114.219170&lt;/electronic-resource-num&gt;&lt;/record&gt;&lt;/Cite&gt;&lt;/EndNote&gt;</w:instrText>
      </w:r>
      <w:r w:rsidRPr="008749C1">
        <w:rPr>
          <w:highlight w:val="cyan"/>
        </w:rPr>
        <w:fldChar w:fldCharType="separate"/>
      </w:r>
      <w:r w:rsidRPr="008749C1">
        <w:rPr>
          <w:noProof/>
          <w:highlight w:val="cyan"/>
        </w:rPr>
        <w:t>(17)</w:t>
      </w:r>
      <w:r w:rsidRPr="008749C1">
        <w:rPr>
          <w:highlight w:val="cyan"/>
        </w:rPr>
        <w:fldChar w:fldCharType="end"/>
      </w:r>
      <w:r>
        <w:t>.</w:t>
      </w:r>
    </w:p>
    <w:p w14:paraId="486E0F26" w14:textId="70F3C8D1" w:rsidR="00EF7276" w:rsidRDefault="00EF7276" w:rsidP="00357362">
      <w:pPr>
        <w:pStyle w:val="Figurenumberandcaption"/>
      </w:pPr>
      <w:r>
        <w:t xml:space="preserve">Figure </w:t>
      </w:r>
      <w:r>
        <w:rPr>
          <w:noProof/>
        </w:rPr>
        <w:fldChar w:fldCharType="begin"/>
      </w:r>
      <w:r>
        <w:rPr>
          <w:noProof/>
        </w:rPr>
        <w:instrText xml:space="preserve"> SEQ Figure \* ARABIC </w:instrText>
      </w:r>
      <w:r>
        <w:rPr>
          <w:noProof/>
        </w:rPr>
        <w:fldChar w:fldCharType="separate"/>
      </w:r>
      <w:r w:rsidR="00A53DB6">
        <w:rPr>
          <w:noProof/>
        </w:rPr>
        <w:t>2</w:t>
      </w:r>
      <w:r>
        <w:rPr>
          <w:noProof/>
        </w:rPr>
        <w:fldChar w:fldCharType="end"/>
      </w:r>
      <w:r>
        <w:t>.</w:t>
      </w:r>
      <w:r w:rsidR="00567FF0">
        <w:t xml:space="preserve"> </w:t>
      </w:r>
      <w:r>
        <w:t>Summarized result for an assay control compound using six different methods.</w:t>
      </w:r>
      <w:bookmarkEnd w:id="41"/>
    </w:p>
    <w:p w14:paraId="01D5B38F" w14:textId="77777777" w:rsidR="00EF7276" w:rsidRDefault="00EF7276" w:rsidP="00EF7276"/>
    <w:p w14:paraId="7E561910" w14:textId="77777777" w:rsidR="00EF7276" w:rsidRDefault="00EF7276" w:rsidP="00EF7276">
      <w:r>
        <w:t>Note that the box-and-whisker plot shows the distribution of a set of data by drawing a box (rectangle) that spans from the first to the third quartile, with a line at the median. The whisker on each end extends either to the most extreme data value or to a distance that is 1.5 times the interquartile range (IQR = third quartile – first quartile) from the end of the box, whichever is shorter. Data values that are more extreme than 1.5 times the IQR are plotted as individual points.</w:t>
      </w:r>
    </w:p>
    <w:p w14:paraId="480C69C9" w14:textId="77777777" w:rsidR="00EF7276" w:rsidRDefault="00EF7276" w:rsidP="00EF7276"/>
    <w:p w14:paraId="715ACA03" w14:textId="77777777" w:rsidR="00EF7276" w:rsidRDefault="00EF7276" w:rsidP="00EF7276"/>
    <w:p w14:paraId="4304D4D8" w14:textId="77777777" w:rsidR="00EF7276" w:rsidRPr="0025792F" w:rsidRDefault="00EF7276" w:rsidP="00C627EA">
      <w:pPr>
        <w:pStyle w:val="Heading3"/>
      </w:pPr>
      <w:bookmarkStart w:id="42" w:name="_Toc6044260"/>
      <w:bookmarkStart w:id="43" w:name="_Toc14781560"/>
      <w:r w:rsidRPr="0025792F">
        <w:t xml:space="preserve">Signal-to-Noise </w:t>
      </w:r>
      <w:r>
        <w:t>(S/N or SNR),</w:t>
      </w:r>
      <w:r w:rsidRPr="0025792F">
        <w:t xml:space="preserve"> Signal-to-Background</w:t>
      </w:r>
      <w:r>
        <w:t xml:space="preserve"> (S/B) and Z’-Factor</w:t>
      </w:r>
      <w:bookmarkEnd w:id="42"/>
      <w:bookmarkEnd w:id="43"/>
    </w:p>
    <w:p w14:paraId="2B6630C5" w14:textId="77777777" w:rsidR="00EF7276" w:rsidRDefault="00EF7276" w:rsidP="00EF7276"/>
    <w:p w14:paraId="0A69C84A" w14:textId="79C369CB" w:rsidR="00EF7276" w:rsidRDefault="00EF7276" w:rsidP="00EF7276">
      <w:r w:rsidRPr="0025792F">
        <w:t xml:space="preserve">The </w:t>
      </w:r>
      <w:r w:rsidRPr="0025792F">
        <w:rPr>
          <w:b/>
        </w:rPr>
        <w:t>Signal-to-Noise Ratio (SNR</w:t>
      </w:r>
      <w:r>
        <w:rPr>
          <w:b/>
        </w:rPr>
        <w:t xml:space="preserve"> </w:t>
      </w:r>
      <w:r w:rsidRPr="00875C3F">
        <w:t>or</w:t>
      </w:r>
      <w:r>
        <w:rPr>
          <w:b/>
        </w:rPr>
        <w:t xml:space="preserve"> S/N</w:t>
      </w:r>
      <w:r w:rsidRPr="0025792F">
        <w:rPr>
          <w:b/>
        </w:rPr>
        <w:t>)</w:t>
      </w:r>
      <w:r>
        <w:t xml:space="preserve"> can be</w:t>
      </w:r>
      <w:r w:rsidRPr="0025792F">
        <w:t xml:space="preserve"> defined as the ratio of the mean signal (</w:t>
      </w:r>
      <m:oMath>
        <m:acc>
          <m:accPr>
            <m:chr m:val="̅"/>
            <m:ctrlPr>
              <w:rPr>
                <w:rFonts w:ascii="Cambria Math" w:hAnsi="Cambria Math"/>
              </w:rPr>
            </m:ctrlPr>
          </m:accPr>
          <m:e>
            <m:r>
              <m:rPr>
                <m:sty m:val="p"/>
              </m:rPr>
              <w:rPr>
                <w:rFonts w:ascii="Cambria Math" w:hAnsi="Cambria Math"/>
              </w:rPr>
              <m:t>X</m:t>
            </m:r>
          </m:e>
        </m:acc>
      </m:oMath>
      <w:r w:rsidRPr="00CF0124">
        <w:rPr>
          <w:vertAlign w:val="subscript"/>
        </w:rPr>
        <w:t>s</w:t>
      </w:r>
      <w:r w:rsidRPr="0025792F">
        <w:t>) to the standard deviation of th</w:t>
      </w:r>
      <w:r>
        <w:t>at</w:t>
      </w:r>
      <w:r w:rsidRPr="0025792F">
        <w:t xml:space="preserve"> signal (</w:t>
      </w:r>
      <m:oMath>
        <m:r>
          <m:rPr>
            <m:sty m:val="p"/>
          </m:rPr>
          <w:rPr>
            <w:rFonts w:ascii="Cambria Math" w:hAnsi="Cambria Math"/>
          </w:rPr>
          <m:t>s</m:t>
        </m:r>
      </m:oMath>
      <w:r w:rsidRPr="00CF0124">
        <w:rPr>
          <w:rFonts w:ascii="Calibri" w:eastAsia="Calibri" w:hAnsi="Calibri" w:cs="Calibri"/>
          <w:vertAlign w:val="subscript"/>
        </w:rPr>
        <w:t>s</w:t>
      </w:r>
      <w:r w:rsidRPr="0025792F">
        <w:t>).</w:t>
      </w:r>
      <w:r>
        <w:t xml:space="preserve"> Although the S/N parameter incorporates signal variability, it only evaluates one signal in the assay. Typically, assays are optimized with controls that provide biologically relevant high and low signals that together define the dynamic range. The S/N ratio evaluates only one of the two relevant signals and thus does not allow the overall assay quality to be evaluated. In </w:t>
      </w:r>
      <w:r w:rsidRPr="00215DAC">
        <w:rPr>
          <w:b/>
        </w:rPr>
        <w:t xml:space="preserve">Figure </w:t>
      </w:r>
      <w:r w:rsidR="00A910AF">
        <w:rPr>
          <w:b/>
        </w:rPr>
        <w:t>3</w:t>
      </w:r>
      <w:r>
        <w:t xml:space="preserve"> S/N values are given for high and low assay controls in panels </w:t>
      </w:r>
      <w:r w:rsidRPr="00321AE9">
        <w:t>A-D</w:t>
      </w:r>
      <w:r>
        <w:t xml:space="preserve">. The S/N values are highest for the two signals in panel </w:t>
      </w:r>
      <w:r w:rsidRPr="00321AE9">
        <w:t>A</w:t>
      </w:r>
      <w:r>
        <w:t xml:space="preserve"> due to the low variability.</w:t>
      </w:r>
    </w:p>
    <w:p w14:paraId="173586BE" w14:textId="77777777" w:rsidR="00EF7276" w:rsidRDefault="00EF7276" w:rsidP="00EF7276"/>
    <w:p w14:paraId="7B7EE1EA" w14:textId="1A0AC440" w:rsidR="00EF7276" w:rsidRPr="008749C1" w:rsidRDefault="00EF7276" w:rsidP="00EF7276">
      <w:pPr>
        <w:pStyle w:val="Equation"/>
        <w:rPr>
          <w:rStyle w:val="LabelorNumber"/>
        </w:rPr>
      </w:pPr>
      <w:bookmarkStart w:id="44" w:name="_Toc14781509"/>
      <w:r w:rsidRPr="008749C1">
        <w:rPr>
          <w:rStyle w:val="LabelorNumber"/>
        </w:rPr>
        <w:t xml:space="preserve">Equation </w:t>
      </w:r>
      <w:r w:rsidRPr="008749C1">
        <w:rPr>
          <w:rStyle w:val="LabelorNumber"/>
        </w:rPr>
        <w:fldChar w:fldCharType="begin"/>
      </w:r>
      <w:r w:rsidRPr="008749C1">
        <w:rPr>
          <w:rStyle w:val="LabelorNumber"/>
        </w:rPr>
        <w:instrText xml:space="preserve"> SEQ Equation \* ARABIC </w:instrText>
      </w:r>
      <w:r w:rsidRPr="008749C1">
        <w:rPr>
          <w:rStyle w:val="LabelorNumber"/>
        </w:rPr>
        <w:fldChar w:fldCharType="separate"/>
      </w:r>
      <w:r w:rsidR="006B1F38" w:rsidRPr="008749C1">
        <w:rPr>
          <w:rStyle w:val="LabelorNumber"/>
        </w:rPr>
        <w:t>6</w:t>
      </w:r>
      <w:r w:rsidRPr="008749C1">
        <w:rPr>
          <w:rStyle w:val="LabelorNumber"/>
        </w:rPr>
        <w:fldChar w:fldCharType="end"/>
      </w:r>
      <w:r w:rsidRPr="008749C1">
        <w:rPr>
          <w:rStyle w:val="LabelorNumber"/>
        </w:rPr>
        <w:t>:</w:t>
      </w:r>
      <w:r w:rsidR="00567FF0" w:rsidRPr="008749C1">
        <w:rPr>
          <w:rStyle w:val="LabelorNumber"/>
        </w:rPr>
        <w:t xml:space="preserve"> </w:t>
      </w:r>
      <w:r w:rsidRPr="008749C1">
        <w:rPr>
          <w:rStyle w:val="LabelorNumber"/>
        </w:rPr>
        <w:t>Signal to Noise Ratio (SNR or S/N)</w:t>
      </w:r>
      <w:bookmarkEnd w:id="44"/>
    </w:p>
    <w:p w14:paraId="4DADC55E" w14:textId="77777777" w:rsidR="00EF7276" w:rsidRPr="008E4EE6" w:rsidRDefault="00EF7276" w:rsidP="008749C1">
      <w:pPr>
        <w:pStyle w:val="Equation"/>
      </w:pPr>
      <m:oMathPara>
        <m:oMathParaPr>
          <m:jc m:val="center"/>
        </m:oMathParaPr>
        <m:oMath>
          <m:r>
            <w:rPr>
              <w:rFonts w:ascii="Cambria Math" w:hAnsi="Cambria Math"/>
            </w:rPr>
            <m:t>S</m:t>
          </m:r>
          <m:r>
            <m:rPr>
              <m:sty m:val="p"/>
            </m:rPr>
            <w:rPr>
              <w:rFonts w:ascii="Cambria Math" w:hAnsi="Cambria Math"/>
            </w:rPr>
            <m:t>/</m:t>
          </m:r>
          <m:r>
            <w:rPr>
              <w:rFonts w:ascii="Cambria Math" w:hAnsi="Cambria Math"/>
            </w:rPr>
            <m:t>N</m:t>
          </m:r>
          <m:r>
            <m:rPr>
              <m:sty m:val="p"/>
            </m:rPr>
            <w:rPr>
              <w:rFonts w:ascii="Cambria Math" w:hAnsi="Cambria Math"/>
            </w:rPr>
            <m:t xml:space="preserve">= </m:t>
          </m:r>
          <m:f>
            <m:fPr>
              <m:ctrlPr>
                <w:rPr>
                  <w:rFonts w:ascii="Cambria Math" w:hAnsi="Cambria Math"/>
                </w:rPr>
              </m:ctrlPr>
            </m:fPr>
            <m:num>
              <m:sSub>
                <m:sSubPr>
                  <m:ctrlPr>
                    <w:rPr>
                      <w:rFonts w:ascii="Cambria Math" w:hAnsi="Cambria Math"/>
                    </w:rPr>
                  </m:ctrlPr>
                </m:sSubPr>
                <m:e>
                  <m:r>
                    <m:rPr>
                      <m:sty m:val="p"/>
                    </m:rPr>
                    <w:rPr>
                      <w:rFonts w:ascii="Cambria Math" w:hAnsi="Cambria Math"/>
                    </w:rPr>
                    <m:t xml:space="preserve"> </m:t>
                  </m:r>
                  <m:acc>
                    <m:accPr>
                      <m:chr m:val="̅"/>
                      <m:ctrlPr>
                        <w:rPr>
                          <w:rFonts w:ascii="Cambria Math" w:hAnsi="Cambria Math"/>
                        </w:rPr>
                      </m:ctrlPr>
                    </m:accPr>
                    <m:e>
                      <m:r>
                        <m:rPr>
                          <m:sty m:val="p"/>
                        </m:rPr>
                        <w:rPr>
                          <w:rFonts w:ascii="Cambria Math" w:hAnsi="Cambria Math"/>
                        </w:rPr>
                        <m:t>X</m:t>
                      </m:r>
                    </m:e>
                  </m:acc>
                </m:e>
                <m:sub>
                  <m:r>
                    <w:rPr>
                      <w:rFonts w:ascii="Cambria Math" w:hAnsi="Cambria Math"/>
                    </w:rPr>
                    <m:t>S</m:t>
                  </m:r>
                </m:sub>
              </m:sSub>
            </m:num>
            <m:den>
              <m:sSub>
                <m:sSubPr>
                  <m:ctrlPr>
                    <w:rPr>
                      <w:rFonts w:ascii="Cambria Math" w:hAnsi="Cambria Math"/>
                    </w:rPr>
                  </m:ctrlPr>
                </m:sSubPr>
                <m:e>
                  <m:r>
                    <m:rPr>
                      <m:sty m:val="p"/>
                    </m:rPr>
                    <w:rPr>
                      <w:rFonts w:ascii="Cambria Math" w:hAnsi="Cambria Math"/>
                    </w:rPr>
                    <m:t>s</m:t>
                  </m:r>
                </m:e>
                <m:sub>
                  <m:r>
                    <w:rPr>
                      <w:rFonts w:ascii="Cambria Math" w:hAnsi="Cambria Math"/>
                    </w:rPr>
                    <m:t>S</m:t>
                  </m:r>
                </m:sub>
              </m:sSub>
            </m:den>
          </m:f>
        </m:oMath>
      </m:oMathPara>
    </w:p>
    <w:p w14:paraId="1E798EA0" w14:textId="77777777" w:rsidR="00EF7276" w:rsidRDefault="00EF7276" w:rsidP="00EF7276"/>
    <w:p w14:paraId="3861640C" w14:textId="4BA752F3" w:rsidR="00EF7276" w:rsidRDefault="00EF7276" w:rsidP="00EF7276">
      <w:r>
        <w:t xml:space="preserve">The S/N is the reciprocal of the </w:t>
      </w:r>
      <w:r w:rsidRPr="0025792F">
        <w:rPr>
          <w:b/>
        </w:rPr>
        <w:t xml:space="preserve">coefficient of variation </w:t>
      </w:r>
      <w:r>
        <w:rPr>
          <w:b/>
        </w:rPr>
        <w:t>(</w:t>
      </w:r>
      <w:r w:rsidRPr="0025792F">
        <w:rPr>
          <w:b/>
        </w:rPr>
        <w:t>CV</w:t>
      </w:r>
      <w:r>
        <w:rPr>
          <w:b/>
        </w:rPr>
        <w:t>)</w:t>
      </w:r>
      <w:r>
        <w:t xml:space="preserve"> which is a measure of precision relative to the mean. The </w:t>
      </w:r>
      <w:r w:rsidRPr="00CF0124">
        <w:t>coefficient of variation</w:t>
      </w:r>
      <w:r>
        <w:t xml:space="preserve"> is often expressed as percent. Percent CV values are indicated for both high and low controls in the panels of </w:t>
      </w:r>
      <w:r w:rsidRPr="00215DAC">
        <w:rPr>
          <w:b/>
        </w:rPr>
        <w:t xml:space="preserve">Figure </w:t>
      </w:r>
      <w:r w:rsidR="00815609">
        <w:rPr>
          <w:b/>
        </w:rPr>
        <w:t>3</w:t>
      </w:r>
      <w:r>
        <w:t xml:space="preserve">. The high and low controls of panel </w:t>
      </w:r>
      <w:r w:rsidRPr="00321AE9">
        <w:t>A</w:t>
      </w:r>
      <w:r>
        <w:t xml:space="preserve"> have the lowest %CV values in </w:t>
      </w:r>
      <w:r w:rsidRPr="00215DAC">
        <w:rPr>
          <w:b/>
        </w:rPr>
        <w:t xml:space="preserve">Figure </w:t>
      </w:r>
      <w:r w:rsidR="00815609">
        <w:rPr>
          <w:b/>
        </w:rPr>
        <w:t>3</w:t>
      </w:r>
      <w:r>
        <w:t xml:space="preserve"> due to the low variability among data points. Alternatively, and to address the limitations noted above, S/N is sometimes defined as the ratio of the difference between high and low signals of the controls and the total variability of the signal from the controls. The “controls” here refer to whatever reflects the dy</w:t>
      </w:r>
      <w:r w:rsidR="00EF6226">
        <w:t>namic range of the assay signal;</w:t>
      </w:r>
      <w:r>
        <w:t xml:space="preserve"> for example, they may be the positive control (at high concentration) and negative control (background), presence and absence of enzyme, etc. </w:t>
      </w:r>
    </w:p>
    <w:p w14:paraId="0B47E49F" w14:textId="77777777" w:rsidR="00EF7276" w:rsidRDefault="00EF7276" w:rsidP="00EF7276"/>
    <w:p w14:paraId="601A6D72" w14:textId="622BF9D4" w:rsidR="00EF7276" w:rsidRPr="008749C1" w:rsidRDefault="00EF7276" w:rsidP="00EF7276">
      <w:pPr>
        <w:pStyle w:val="Equation"/>
        <w:rPr>
          <w:rStyle w:val="LabelorNumber"/>
        </w:rPr>
      </w:pPr>
      <w:bookmarkStart w:id="45" w:name="_Toc14781510"/>
      <w:r w:rsidRPr="008749C1">
        <w:rPr>
          <w:rStyle w:val="LabelorNumber"/>
        </w:rPr>
        <w:t xml:space="preserve">Equation </w:t>
      </w:r>
      <w:r w:rsidRPr="008749C1">
        <w:rPr>
          <w:rStyle w:val="LabelorNumber"/>
        </w:rPr>
        <w:fldChar w:fldCharType="begin"/>
      </w:r>
      <w:r w:rsidRPr="008749C1">
        <w:rPr>
          <w:rStyle w:val="LabelorNumber"/>
        </w:rPr>
        <w:instrText xml:space="preserve"> SEQ Equation \* ARABIC </w:instrText>
      </w:r>
      <w:r w:rsidRPr="008749C1">
        <w:rPr>
          <w:rStyle w:val="LabelorNumber"/>
        </w:rPr>
        <w:fldChar w:fldCharType="separate"/>
      </w:r>
      <w:r w:rsidR="006B1F38" w:rsidRPr="008749C1">
        <w:rPr>
          <w:rStyle w:val="LabelorNumber"/>
        </w:rPr>
        <w:t>7</w:t>
      </w:r>
      <w:r w:rsidRPr="008749C1">
        <w:rPr>
          <w:rStyle w:val="LabelorNumber"/>
        </w:rPr>
        <w:fldChar w:fldCharType="end"/>
      </w:r>
      <w:r w:rsidRPr="008749C1">
        <w:rPr>
          <w:rStyle w:val="LabelorNumber"/>
        </w:rPr>
        <w:t>:</w:t>
      </w:r>
      <w:r w:rsidR="00567FF0" w:rsidRPr="008749C1">
        <w:rPr>
          <w:rStyle w:val="LabelorNumber"/>
        </w:rPr>
        <w:t xml:space="preserve"> </w:t>
      </w:r>
      <w:r w:rsidRPr="008749C1">
        <w:rPr>
          <w:rStyle w:val="LabelorNumber"/>
        </w:rPr>
        <w:t>Coefficient of Variation (CV)</w:t>
      </w:r>
      <w:bookmarkEnd w:id="45"/>
    </w:p>
    <w:p w14:paraId="70E58567" w14:textId="77777777" w:rsidR="00EF7276" w:rsidRPr="00CF0124" w:rsidRDefault="00EF7276" w:rsidP="008749C1">
      <w:pPr>
        <w:pStyle w:val="Equation"/>
      </w:pPr>
      <m:oMathPara>
        <m:oMath>
          <m:r>
            <w:rPr>
              <w:rFonts w:ascii="Cambria Math" w:hAnsi="Cambria Math"/>
            </w:rPr>
            <m:t>CV</m:t>
          </m:r>
          <m:r>
            <m:rPr>
              <m:sty m:val="p"/>
            </m:rPr>
            <w:rPr>
              <w:rFonts w:ascii="Cambria Math" w:hAnsi="Cambria Math"/>
            </w:rPr>
            <m:t xml:space="preserve">= </m:t>
          </m:r>
          <m:f>
            <m:fPr>
              <m:ctrlPr>
                <w:rPr>
                  <w:rFonts w:ascii="Cambria Math" w:hAnsi="Cambria Math"/>
                </w:rPr>
              </m:ctrlPr>
            </m:fPr>
            <m:num>
              <m:r>
                <m:rPr>
                  <m:sty m:val="p"/>
                </m:rPr>
                <w:rPr>
                  <w:rFonts w:ascii="Cambria Math" w:hAnsi="Cambria Math"/>
                </w:rPr>
                <m:t>s</m:t>
              </m:r>
            </m:num>
            <m:den>
              <m:r>
                <m:rPr>
                  <m:sty m:val="p"/>
                </m:rPr>
                <w:rPr>
                  <w:rFonts w:ascii="Cambria Math" w:hAnsi="Cambria Math"/>
                </w:rPr>
                <m:t xml:space="preserve"> </m:t>
              </m:r>
              <m:acc>
                <m:accPr>
                  <m:chr m:val="̅"/>
                  <m:ctrlPr>
                    <w:rPr>
                      <w:rFonts w:ascii="Cambria Math" w:hAnsi="Cambria Math"/>
                    </w:rPr>
                  </m:ctrlPr>
                </m:accPr>
                <m:e>
                  <m:r>
                    <m:rPr>
                      <m:sty m:val="p"/>
                    </m:rPr>
                    <w:rPr>
                      <w:rFonts w:ascii="Cambria Math" w:hAnsi="Cambria Math"/>
                    </w:rPr>
                    <m:t>X</m:t>
                  </m:r>
                </m:e>
              </m:acc>
            </m:den>
          </m:f>
        </m:oMath>
      </m:oMathPara>
    </w:p>
    <w:p w14:paraId="303BBC33" w14:textId="77777777" w:rsidR="00EF7276" w:rsidRDefault="00EF7276" w:rsidP="00EF7276"/>
    <w:p w14:paraId="7EAFCD0F" w14:textId="61356FF8" w:rsidR="00EF7276" w:rsidRDefault="00EF7276" w:rsidP="00EF7276">
      <w:r w:rsidRPr="00531CF0">
        <w:t xml:space="preserve">The </w:t>
      </w:r>
      <w:r w:rsidRPr="00531CF0">
        <w:rPr>
          <w:b/>
        </w:rPr>
        <w:t>Signal-to-</w:t>
      </w:r>
      <w:r>
        <w:rPr>
          <w:b/>
        </w:rPr>
        <w:t>Background Ratio (S/B</w:t>
      </w:r>
      <w:r w:rsidRPr="00531CF0">
        <w:rPr>
          <w:b/>
        </w:rPr>
        <w:t>)</w:t>
      </w:r>
      <w:r w:rsidRPr="00531CF0">
        <w:t xml:space="preserve"> </w:t>
      </w:r>
      <w:r>
        <w:t>is defined as the ratio of the high control mean signal (</w:t>
      </w:r>
      <m:oMath>
        <m:acc>
          <m:accPr>
            <m:chr m:val="̅"/>
            <m:ctrlPr>
              <w:rPr>
                <w:rFonts w:ascii="Cambria Math" w:hAnsi="Cambria Math"/>
              </w:rPr>
            </m:ctrlPr>
          </m:accPr>
          <m:e>
            <m:r>
              <m:rPr>
                <m:sty m:val="p"/>
              </m:rPr>
              <w:rPr>
                <w:rFonts w:ascii="Cambria Math" w:hAnsi="Cambria Math"/>
              </w:rPr>
              <m:t>X</m:t>
            </m:r>
          </m:e>
        </m:acc>
      </m:oMath>
      <w:r w:rsidRPr="004327BA">
        <w:rPr>
          <w:sz w:val="18"/>
          <w:vertAlign w:val="subscript"/>
        </w:rPr>
        <w:t>HS</w:t>
      </w:r>
      <w:r>
        <w:t>) to the low control mean signal (</w:t>
      </w:r>
      <m:oMath>
        <m:acc>
          <m:accPr>
            <m:chr m:val="̅"/>
            <m:ctrlPr>
              <w:rPr>
                <w:rFonts w:ascii="Cambria Math" w:hAnsi="Cambria Math"/>
              </w:rPr>
            </m:ctrlPr>
          </m:accPr>
          <m:e>
            <m:r>
              <m:rPr>
                <m:sty m:val="p"/>
              </m:rPr>
              <w:rPr>
                <w:rFonts w:ascii="Cambria Math" w:hAnsi="Cambria Math"/>
              </w:rPr>
              <m:t>X</m:t>
            </m:r>
          </m:e>
        </m:acc>
      </m:oMath>
      <w:r>
        <w:rPr>
          <w:sz w:val="18"/>
          <w:vertAlign w:val="subscript"/>
        </w:rPr>
        <w:t>L</w:t>
      </w:r>
      <w:r w:rsidRPr="004327BA">
        <w:rPr>
          <w:sz w:val="18"/>
          <w:vertAlign w:val="subscript"/>
        </w:rPr>
        <w:t>S</w:t>
      </w:r>
      <w:r>
        <w:t>). While this metric is useful for describing the assay dynamic range, it does not incorporate the variability of the high (</w:t>
      </w:r>
      <m:oMath>
        <m:r>
          <m:rPr>
            <m:sty m:val="p"/>
          </m:rPr>
          <w:rPr>
            <w:rFonts w:ascii="Cambria Math" w:hAnsi="Cambria Math"/>
          </w:rPr>
          <m:t>s</m:t>
        </m:r>
      </m:oMath>
      <w:r w:rsidRPr="004327BA">
        <w:rPr>
          <w:sz w:val="18"/>
          <w:vertAlign w:val="subscript"/>
        </w:rPr>
        <w:t>HS</w:t>
      </w:r>
      <w:r>
        <w:t>) or low (</w:t>
      </w:r>
      <m:oMath>
        <m:r>
          <m:rPr>
            <m:sty m:val="p"/>
          </m:rPr>
          <w:rPr>
            <w:rFonts w:ascii="Cambria Math" w:hAnsi="Cambria Math"/>
          </w:rPr>
          <m:t>s</m:t>
        </m:r>
      </m:oMath>
      <w:r>
        <w:rPr>
          <w:sz w:val="18"/>
          <w:vertAlign w:val="subscript"/>
        </w:rPr>
        <w:t>L</w:t>
      </w:r>
      <w:r w:rsidRPr="004327BA">
        <w:rPr>
          <w:sz w:val="18"/>
          <w:vertAlign w:val="subscript"/>
        </w:rPr>
        <w:t>S</w:t>
      </w:r>
      <w:r>
        <w:t xml:space="preserve">) signals. An assay with a reasonable S/B value can still be of poor quality if the variability of either signal or both are high. An example is provided in </w:t>
      </w:r>
      <w:r w:rsidRPr="00215DAC">
        <w:rPr>
          <w:b/>
        </w:rPr>
        <w:t xml:space="preserve">Figure </w:t>
      </w:r>
      <w:r w:rsidR="00815609">
        <w:rPr>
          <w:b/>
        </w:rPr>
        <w:t>3</w:t>
      </w:r>
      <w:r w:rsidRPr="00215DAC">
        <w:rPr>
          <w:b/>
        </w:rPr>
        <w:t>D</w:t>
      </w:r>
      <w:r>
        <w:t>, which shows high variability among both high (%CV = 23) and low (%CV = 37) controls.</w:t>
      </w:r>
    </w:p>
    <w:p w14:paraId="395AC52A" w14:textId="77777777" w:rsidR="00EF7276" w:rsidRDefault="00EF7276" w:rsidP="00EF7276"/>
    <w:p w14:paraId="6A4ABAE4" w14:textId="6CFBC12D" w:rsidR="00EF7276" w:rsidRPr="00E03E7A" w:rsidRDefault="00EF7276" w:rsidP="00EF7276">
      <w:pPr>
        <w:pStyle w:val="Equation"/>
        <w:rPr>
          <w:rStyle w:val="LabelorNumber"/>
        </w:rPr>
      </w:pPr>
      <w:bookmarkStart w:id="46" w:name="_Toc14781511"/>
      <w:r w:rsidRPr="00E03E7A">
        <w:rPr>
          <w:rStyle w:val="LabelorNumber"/>
        </w:rPr>
        <w:t xml:space="preserve">Equation </w:t>
      </w:r>
      <w:r w:rsidRPr="00E03E7A">
        <w:rPr>
          <w:rStyle w:val="LabelorNumber"/>
        </w:rPr>
        <w:fldChar w:fldCharType="begin"/>
      </w:r>
      <w:r w:rsidRPr="00E03E7A">
        <w:rPr>
          <w:rStyle w:val="LabelorNumber"/>
        </w:rPr>
        <w:instrText xml:space="preserve"> SEQ Equation \* ARABIC </w:instrText>
      </w:r>
      <w:r w:rsidRPr="00E03E7A">
        <w:rPr>
          <w:rStyle w:val="LabelorNumber"/>
        </w:rPr>
        <w:fldChar w:fldCharType="separate"/>
      </w:r>
      <w:r w:rsidR="006B1F38" w:rsidRPr="00E03E7A">
        <w:rPr>
          <w:rStyle w:val="LabelorNumber"/>
        </w:rPr>
        <w:t>8</w:t>
      </w:r>
      <w:r w:rsidRPr="00E03E7A">
        <w:rPr>
          <w:rStyle w:val="LabelorNumber"/>
        </w:rPr>
        <w:fldChar w:fldCharType="end"/>
      </w:r>
      <w:r w:rsidRPr="00E03E7A">
        <w:rPr>
          <w:rStyle w:val="LabelorNumber"/>
        </w:rPr>
        <w:t>:</w:t>
      </w:r>
      <w:r w:rsidR="00567FF0" w:rsidRPr="00E03E7A">
        <w:rPr>
          <w:rStyle w:val="LabelorNumber"/>
        </w:rPr>
        <w:t xml:space="preserve"> </w:t>
      </w:r>
      <w:r w:rsidRPr="00E03E7A">
        <w:rPr>
          <w:rStyle w:val="LabelorNumber"/>
        </w:rPr>
        <w:t>Signal to Background Ratio (S/B)</w:t>
      </w:r>
      <w:bookmarkEnd w:id="46"/>
    </w:p>
    <w:p w14:paraId="4FF0A67A" w14:textId="77777777" w:rsidR="00EF7276" w:rsidRPr="00A633C6" w:rsidRDefault="00EF7276" w:rsidP="00E03E7A">
      <w:pPr>
        <w:pStyle w:val="Equation"/>
      </w:pPr>
      <m:oMathPara>
        <m:oMathParaPr>
          <m:jc m:val="center"/>
        </m:oMathParaPr>
        <m:oMath>
          <m:r>
            <w:rPr>
              <w:rFonts w:ascii="Cambria Math" w:hAnsi="Cambria Math"/>
            </w:rPr>
            <m:t>S</m:t>
          </m:r>
          <m:r>
            <m:rPr>
              <m:sty m:val="p"/>
            </m:rPr>
            <w:rPr>
              <w:rFonts w:ascii="Cambria Math" w:hAnsi="Cambria Math"/>
            </w:rPr>
            <m:t>/</m:t>
          </m:r>
          <m:r>
            <w:rPr>
              <w:rFonts w:ascii="Cambria Math" w:hAnsi="Cambria Math"/>
            </w:rPr>
            <m:t>B</m:t>
          </m:r>
          <m:r>
            <m:rPr>
              <m:sty m:val="p"/>
            </m:rPr>
            <w:rPr>
              <w:rFonts w:ascii="Cambria Math" w:hAnsi="Cambria Math"/>
            </w:rPr>
            <m:t xml:space="preserve">= </m:t>
          </m:r>
          <m:f>
            <m:fPr>
              <m:ctrlPr>
                <w:rPr>
                  <w:rFonts w:ascii="Cambria Math" w:hAnsi="Cambria Math"/>
                </w:rPr>
              </m:ctrlPr>
            </m:fPr>
            <m:num>
              <m:r>
                <m:rPr>
                  <m:sty m:val="p"/>
                </m:rPr>
                <w:rPr>
                  <w:rFonts w:ascii="Cambria Math" w:hAnsi="Cambria Math"/>
                </w:rPr>
                <m:t xml:space="preserve"> </m:t>
              </m:r>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X</m:t>
                      </m:r>
                    </m:e>
                  </m:acc>
                </m:e>
                <m:sub>
                  <m:r>
                    <w:rPr>
                      <w:rFonts w:ascii="Cambria Math" w:hAnsi="Cambria Math"/>
                    </w:rPr>
                    <m:t>HS</m:t>
                  </m:r>
                </m:sub>
              </m:sSub>
            </m:num>
            <m:den>
              <m:sSub>
                <m:sSubPr>
                  <m:ctrlPr>
                    <w:rPr>
                      <w:rFonts w:ascii="Cambria Math" w:hAnsi="Cambria Math"/>
                    </w:rPr>
                  </m:ctrlPr>
                </m:sSubPr>
                <m:e>
                  <m:r>
                    <m:rPr>
                      <m:sty m:val="p"/>
                    </m:rPr>
                    <w:rPr>
                      <w:rFonts w:ascii="Cambria Math" w:hAnsi="Cambria Math"/>
                    </w:rPr>
                    <m:t xml:space="preserve"> </m:t>
                  </m:r>
                  <m:acc>
                    <m:accPr>
                      <m:chr m:val="̅"/>
                      <m:ctrlPr>
                        <w:rPr>
                          <w:rFonts w:ascii="Cambria Math" w:hAnsi="Cambria Math"/>
                        </w:rPr>
                      </m:ctrlPr>
                    </m:accPr>
                    <m:e>
                      <m:r>
                        <m:rPr>
                          <m:sty m:val="p"/>
                        </m:rPr>
                        <w:rPr>
                          <w:rFonts w:ascii="Cambria Math" w:hAnsi="Cambria Math"/>
                        </w:rPr>
                        <m:t>X</m:t>
                      </m:r>
                    </m:e>
                  </m:acc>
                </m:e>
                <m:sub>
                  <m:r>
                    <w:rPr>
                      <w:rFonts w:ascii="Cambria Math" w:hAnsi="Cambria Math"/>
                    </w:rPr>
                    <m:t>LS</m:t>
                  </m:r>
                </m:sub>
              </m:sSub>
            </m:den>
          </m:f>
        </m:oMath>
      </m:oMathPara>
    </w:p>
    <w:p w14:paraId="5E2F7481" w14:textId="77777777" w:rsidR="00EF7276" w:rsidRDefault="00EF7276" w:rsidP="00EF7276"/>
    <w:p w14:paraId="5D955F10" w14:textId="19B7EB0A" w:rsidR="00EF7276" w:rsidRDefault="00EF7276" w:rsidP="00EF7276">
      <w:r>
        <w:t xml:space="preserve">The </w:t>
      </w:r>
      <w:r w:rsidRPr="00A633C6">
        <w:rPr>
          <w:b/>
        </w:rPr>
        <w:t>Z’-Factor</w:t>
      </w:r>
      <w:r>
        <w:t xml:space="preserve"> </w:t>
      </w:r>
      <w:r w:rsidRPr="00E03E7A">
        <w:rPr>
          <w:highlight w:val="cyan"/>
        </w:rPr>
        <w:fldChar w:fldCharType="begin"/>
      </w:r>
      <w:r w:rsidRPr="00E03E7A">
        <w:rPr>
          <w:highlight w:val="cyan"/>
        </w:rPr>
        <w:instrText xml:space="preserve"> ADDIN EN.CITE &lt;EndNote&gt;&lt;Cite&gt;&lt;Author&gt;Zhang&lt;/Author&gt;&lt;Year&gt;1999&lt;/Year&gt;&lt;RecNum&gt;2214&lt;/RecNum&gt;&lt;DisplayText&gt;(20)&lt;/DisplayText&gt;&lt;record&gt;&lt;rec-number&gt;2214&lt;/rec-number&gt;&lt;foreign-keys&gt;&lt;key app="EN" db-id="ezvw0f203faewuestptxwd2nsp2evzepttpf" timestamp="1462373821"&gt;2214&lt;/key&gt;&lt;/foreign-keys&gt;&lt;ref-type name="Journal Article"&gt;17&lt;/ref-type&gt;&lt;contributors&gt;&lt;authors&gt;&lt;author&gt;Zhang, J. H.&lt;/author&gt;&lt;author&gt;Chung, T. D.&lt;/author&gt;&lt;author&gt;Oldenburg, K. R.&lt;/author&gt;&lt;/authors&gt;&lt;/contributors&gt;&lt;auth-address&gt;DuPont Pharmaceuticals Research Laboratories, Leads Discovery, DuPont Pharmaceuticals Company, Wilmington, Delaware.&lt;/auth-address&gt;&lt;titles&gt;&lt;title&gt;A Simple Statistical Parameter for Use in Evaluation and Validation of High Throughput Screening Assays&lt;/title&gt;&lt;secondary-title&gt;J Biomol Screen&lt;/secondary-title&gt;&lt;alt-title&gt;Journal of biomolecular screening&lt;/alt-title&gt;&lt;/titles&gt;&lt;periodical&gt;&lt;full-title&gt;J Biomol Screen&lt;/full-title&gt;&lt;/periodical&gt;&lt;alt-periodical&gt;&lt;full-title&gt;Journal of Biomolecular Screening&lt;/full-title&gt;&lt;/alt-periodical&gt;&lt;pages&gt;67-73&lt;/pages&gt;&lt;volume&gt;4&lt;/volume&gt;&lt;number&gt;2&lt;/number&gt;&lt;dates&gt;&lt;year&gt;1999&lt;/year&gt;&lt;/dates&gt;&lt;isbn&gt;1552-454X (Electronic)&amp;#xD;1087-0571 (Linking)&lt;/isbn&gt;&lt;accession-num&gt;10838414&lt;/accession-num&gt;&lt;urls&gt;&lt;related-urls&gt;&lt;url&gt;http://www.ncbi.nlm.nih.gov/pubmed/10838414&lt;/url&gt;&lt;url&gt;http://jbx.sagepub.com/content/4/2/67.full.pdf&lt;/url&gt;&lt;/related-urls&gt;&lt;/urls&gt;&lt;/record&gt;&lt;/Cite&gt;&lt;/EndNote&gt;</w:instrText>
      </w:r>
      <w:r w:rsidRPr="00E03E7A">
        <w:rPr>
          <w:highlight w:val="cyan"/>
        </w:rPr>
        <w:fldChar w:fldCharType="separate"/>
      </w:r>
      <w:r w:rsidRPr="00E03E7A">
        <w:rPr>
          <w:noProof/>
          <w:highlight w:val="cyan"/>
        </w:rPr>
        <w:t>(20)</w:t>
      </w:r>
      <w:r w:rsidRPr="00E03E7A">
        <w:rPr>
          <w:highlight w:val="cyan"/>
        </w:rPr>
        <w:fldChar w:fldCharType="end"/>
      </w:r>
      <w:r>
        <w:t xml:space="preserve"> is considered the best metric to describe assay quality because it incorporates the mean values of both high (</w:t>
      </w:r>
      <m:oMath>
        <m:acc>
          <m:accPr>
            <m:chr m:val="̅"/>
            <m:ctrlPr>
              <w:rPr>
                <w:rFonts w:ascii="Cambria Math" w:hAnsi="Cambria Math"/>
              </w:rPr>
            </m:ctrlPr>
          </m:accPr>
          <m:e>
            <m:r>
              <m:rPr>
                <m:sty m:val="p"/>
              </m:rPr>
              <w:rPr>
                <w:rFonts w:ascii="Cambria Math" w:hAnsi="Cambria Math"/>
              </w:rPr>
              <m:t>X</m:t>
            </m:r>
          </m:e>
        </m:acc>
      </m:oMath>
      <w:r w:rsidRPr="004327BA">
        <w:rPr>
          <w:sz w:val="18"/>
          <w:vertAlign w:val="subscript"/>
        </w:rPr>
        <w:t>HS</w:t>
      </w:r>
      <w:r>
        <w:t>) and low (</w:t>
      </w:r>
      <m:oMath>
        <m:acc>
          <m:accPr>
            <m:chr m:val="̅"/>
            <m:ctrlPr>
              <w:rPr>
                <w:rFonts w:ascii="Cambria Math" w:hAnsi="Cambria Math"/>
              </w:rPr>
            </m:ctrlPr>
          </m:accPr>
          <m:e>
            <m:r>
              <m:rPr>
                <m:sty m:val="p"/>
              </m:rPr>
              <w:rPr>
                <w:rFonts w:ascii="Cambria Math" w:hAnsi="Cambria Math"/>
              </w:rPr>
              <m:t>X</m:t>
            </m:r>
          </m:e>
        </m:acc>
      </m:oMath>
      <w:r>
        <w:rPr>
          <w:sz w:val="18"/>
          <w:vertAlign w:val="subscript"/>
        </w:rPr>
        <w:t>L</w:t>
      </w:r>
      <w:r w:rsidRPr="004327BA">
        <w:rPr>
          <w:sz w:val="18"/>
          <w:vertAlign w:val="subscript"/>
        </w:rPr>
        <w:t>S</w:t>
      </w:r>
      <w:r>
        <w:t>) control signals as well as their variabilities (</w:t>
      </w:r>
      <m:oMath>
        <m:r>
          <m:rPr>
            <m:sty m:val="p"/>
          </m:rPr>
          <w:rPr>
            <w:rFonts w:ascii="Cambria Math" w:hAnsi="Cambria Math"/>
          </w:rPr>
          <m:t>s</m:t>
        </m:r>
      </m:oMath>
      <w:r w:rsidRPr="004327BA">
        <w:rPr>
          <w:sz w:val="18"/>
          <w:vertAlign w:val="subscript"/>
        </w:rPr>
        <w:t>HS</w:t>
      </w:r>
      <w:r>
        <w:t xml:space="preserve"> and </w:t>
      </w:r>
      <m:oMath>
        <m:r>
          <m:rPr>
            <m:sty m:val="p"/>
          </m:rPr>
          <w:rPr>
            <w:rFonts w:ascii="Cambria Math" w:hAnsi="Cambria Math"/>
          </w:rPr>
          <m:t>s</m:t>
        </m:r>
      </m:oMath>
      <w:r>
        <w:rPr>
          <w:sz w:val="18"/>
          <w:vertAlign w:val="subscript"/>
        </w:rPr>
        <w:t>L</w:t>
      </w:r>
      <w:r w:rsidRPr="004327BA">
        <w:rPr>
          <w:sz w:val="18"/>
          <w:vertAlign w:val="subscript"/>
        </w:rPr>
        <w:t>S</w:t>
      </w:r>
      <w:r>
        <w:t xml:space="preserve">, respectively). The Z’-factor value approaches 1 (an ideal assay) as the signal variabilities approach zero or as the dynamic range approaches ∞. An assay with a Z’-factor value above 0.5 is considered excellent. Below 0.5, the assay quality is considered progressively lower quality as the Z’-factor value approaches zero or becomes negative. Screening is essentially impossible when the Z’-factor value is less than zero. The data shown in </w:t>
      </w:r>
      <w:r w:rsidRPr="00321AE9">
        <w:rPr>
          <w:b/>
        </w:rPr>
        <w:t xml:space="preserve">Figure </w:t>
      </w:r>
      <w:r w:rsidR="00815609">
        <w:rPr>
          <w:b/>
        </w:rPr>
        <w:t>3</w:t>
      </w:r>
      <w:r>
        <w:t xml:space="preserve"> panels </w:t>
      </w:r>
      <w:r w:rsidRPr="00215DAC">
        <w:t>A-D</w:t>
      </w:r>
      <w:r>
        <w:t xml:space="preserve"> have progressively higher variability as demonstrated by the CV values. Notably, the best quality assay is shown in panel A (Z’ = 0.89), despite the modest dynamic range (S/B = 3.2). The low variability among both high and low controls is the primary driver of the excellent assay quality in this case. At the other extreme is the data in panel </w:t>
      </w:r>
      <w:r w:rsidRPr="00215DAC">
        <w:t>D</w:t>
      </w:r>
      <w:r>
        <w:t>, which has a Z’ value of 0, despite having a</w:t>
      </w:r>
      <w:r w:rsidR="00E03E7A">
        <w:t>n</w:t>
      </w:r>
      <w:r>
        <w:t xml:space="preserve"> S/B value more than 2-fold higher than that of panel </w:t>
      </w:r>
      <w:r w:rsidRPr="00321AE9">
        <w:t>A</w:t>
      </w:r>
      <w:r>
        <w:t>.</w:t>
      </w:r>
    </w:p>
    <w:p w14:paraId="466CDFB9" w14:textId="77777777" w:rsidR="00EF7276" w:rsidRDefault="00EF7276" w:rsidP="00EF7276"/>
    <w:p w14:paraId="59CFA029" w14:textId="77777777" w:rsidR="00EF7276" w:rsidRDefault="00EF7276" w:rsidP="00EF7276">
      <w:pPr>
        <w:pStyle w:val="Equation"/>
      </w:pPr>
    </w:p>
    <w:p w14:paraId="0D402A93" w14:textId="4A9BA525" w:rsidR="00EF7276" w:rsidRPr="00900206" w:rsidRDefault="00EF7276" w:rsidP="00EF7276">
      <w:pPr>
        <w:pStyle w:val="Equation"/>
        <w:rPr>
          <w:rStyle w:val="LabelorNumber"/>
        </w:rPr>
      </w:pPr>
      <w:bookmarkStart w:id="47" w:name="_Toc14781512"/>
      <w:r w:rsidRPr="00900206">
        <w:rPr>
          <w:rStyle w:val="LabelorNumber"/>
        </w:rPr>
        <w:t xml:space="preserve">Equation </w:t>
      </w:r>
      <w:r w:rsidRPr="00900206">
        <w:rPr>
          <w:rStyle w:val="LabelorNumber"/>
        </w:rPr>
        <w:fldChar w:fldCharType="begin"/>
      </w:r>
      <w:r w:rsidRPr="00900206">
        <w:rPr>
          <w:rStyle w:val="LabelorNumber"/>
        </w:rPr>
        <w:instrText xml:space="preserve"> SEQ Equation \* ARABIC </w:instrText>
      </w:r>
      <w:r w:rsidRPr="00900206">
        <w:rPr>
          <w:rStyle w:val="LabelorNumber"/>
        </w:rPr>
        <w:fldChar w:fldCharType="separate"/>
      </w:r>
      <w:r w:rsidR="006B1F38" w:rsidRPr="00900206">
        <w:rPr>
          <w:rStyle w:val="LabelorNumber"/>
        </w:rPr>
        <w:t>9</w:t>
      </w:r>
      <w:r w:rsidRPr="00900206">
        <w:rPr>
          <w:rStyle w:val="LabelorNumber"/>
        </w:rPr>
        <w:fldChar w:fldCharType="end"/>
      </w:r>
      <w:r w:rsidRPr="00900206">
        <w:rPr>
          <w:rStyle w:val="LabelorNumber"/>
        </w:rPr>
        <w:t>:</w:t>
      </w:r>
      <w:r w:rsidR="00567FF0" w:rsidRPr="00900206">
        <w:rPr>
          <w:rStyle w:val="LabelorNumber"/>
        </w:rPr>
        <w:t xml:space="preserve"> </w:t>
      </w:r>
      <w:r w:rsidRPr="00900206">
        <w:rPr>
          <w:rStyle w:val="LabelorNumber"/>
        </w:rPr>
        <w:t>Z’-Factor</w:t>
      </w:r>
      <w:bookmarkEnd w:id="47"/>
    </w:p>
    <w:p w14:paraId="71AE0F88" w14:textId="77777777" w:rsidR="00EF7276" w:rsidRPr="00A633C6" w:rsidRDefault="00902929" w:rsidP="00900206">
      <w:pPr>
        <w:pStyle w:val="Equation"/>
      </w:pPr>
      <m:oMathPara>
        <m:oMathParaPr>
          <m:jc m:val="center"/>
        </m:oMathParaPr>
        <m:oMath>
          <m:sSup>
            <m:sSupPr>
              <m:ctrlPr>
                <w:rPr>
                  <w:rFonts w:ascii="Cambria Math" w:hAnsi="Cambria Math"/>
                </w:rPr>
              </m:ctrlPr>
            </m:sSupPr>
            <m:e>
              <m:r>
                <w:rPr>
                  <w:rFonts w:ascii="Cambria Math" w:hAnsi="Cambria Math"/>
                </w:rPr>
                <m:t>Z</m:t>
              </m:r>
            </m:e>
            <m:sup>
              <m:r>
                <m:rPr>
                  <m:sty m:val="p"/>
                </m:rPr>
                <w:rPr>
                  <w:rFonts w:ascii="Cambria Math" w:hAnsi="Cambria Math"/>
                </w:rPr>
                <m:t>'</m:t>
              </m:r>
            </m:sup>
          </m:sSup>
          <m:r>
            <m:rPr>
              <m:sty m:val="p"/>
            </m:rPr>
            <w:rPr>
              <w:rFonts w:ascii="Cambria Math" w:hAnsi="Cambria Math"/>
            </w:rPr>
            <m:t xml:space="preserve">=1- </m:t>
          </m:r>
          <m:f>
            <m:fPr>
              <m:ctrlPr>
                <w:rPr>
                  <w:rFonts w:ascii="Cambria Math" w:hAnsi="Cambria Math"/>
                </w:rPr>
              </m:ctrlPr>
            </m:fPr>
            <m:num>
              <m:sSub>
                <m:sSubPr>
                  <m:ctrlPr>
                    <w:rPr>
                      <w:rFonts w:ascii="Cambria Math" w:hAnsi="Cambria Math"/>
                    </w:rPr>
                  </m:ctrlPr>
                </m:sSubPr>
                <m:e>
                  <m:r>
                    <m:rPr>
                      <m:sty m:val="p"/>
                    </m:rPr>
                    <w:rPr>
                      <w:rFonts w:ascii="Cambria Math" w:hAnsi="Cambria Math"/>
                    </w:rPr>
                    <m:t>(3s</m:t>
                  </m:r>
                </m:e>
                <m:sub>
                  <m:r>
                    <w:rPr>
                      <w:rFonts w:ascii="Cambria Math" w:hAnsi="Cambria Math"/>
                    </w:rPr>
                    <m:t>HS</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 xml:space="preserve"> 3s</m:t>
                  </m:r>
                </m:e>
                <m:sub>
                  <m:r>
                    <w:rPr>
                      <w:rFonts w:ascii="Cambria Math" w:hAnsi="Cambria Math"/>
                    </w:rPr>
                    <m:t>LS</m:t>
                  </m:r>
                </m:sub>
              </m:sSub>
              <m:r>
                <m:rPr>
                  <m:sty m:val="p"/>
                </m:rPr>
                <w:rPr>
                  <w:rFonts w:ascii="Cambria Math" w:hAnsi="Cambria Math"/>
                </w:rPr>
                <m:t xml:space="preserve">) </m:t>
              </m:r>
            </m:num>
            <m:den>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 xml:space="preserve"> </m:t>
                      </m:r>
                      <m:acc>
                        <m:accPr>
                          <m:chr m:val="̅"/>
                          <m:ctrlPr>
                            <w:rPr>
                              <w:rFonts w:ascii="Cambria Math" w:hAnsi="Cambria Math"/>
                            </w:rPr>
                          </m:ctrlPr>
                        </m:accPr>
                        <m:e>
                          <m:r>
                            <m:rPr>
                              <m:sty m:val="p"/>
                            </m:rPr>
                            <w:rPr>
                              <w:rFonts w:ascii="Cambria Math" w:hAnsi="Cambria Math"/>
                            </w:rPr>
                            <m:t>X</m:t>
                          </m:r>
                        </m:e>
                      </m:acc>
                    </m:e>
                    <m:sub>
                      <m:r>
                        <w:rPr>
                          <w:rFonts w:ascii="Cambria Math" w:hAnsi="Cambria Math"/>
                        </w:rPr>
                        <m:t>HS</m:t>
                      </m:r>
                    </m:sub>
                  </m:sSub>
                  <m:r>
                    <m:rPr>
                      <m:sty m:val="p"/>
                    </m:rPr>
                    <w:rPr>
                      <w:rFonts w:ascii="Cambria Math" w:hAnsi="Cambria Math"/>
                    </w:rPr>
                    <m:t xml:space="preserve"> - </m:t>
                  </m:r>
                  <m:sSub>
                    <m:sSubPr>
                      <m:ctrlPr>
                        <w:rPr>
                          <w:rFonts w:ascii="Cambria Math" w:hAnsi="Cambria Math"/>
                        </w:rPr>
                      </m:ctrlPr>
                    </m:sSubPr>
                    <m:e>
                      <m:r>
                        <m:rPr>
                          <m:sty m:val="p"/>
                        </m:rPr>
                        <w:rPr>
                          <w:rFonts w:ascii="Cambria Math" w:hAnsi="Cambria Math"/>
                        </w:rPr>
                        <m:t xml:space="preserve"> </m:t>
                      </m:r>
                      <m:acc>
                        <m:accPr>
                          <m:chr m:val="̅"/>
                          <m:ctrlPr>
                            <w:rPr>
                              <w:rFonts w:ascii="Cambria Math" w:hAnsi="Cambria Math"/>
                            </w:rPr>
                          </m:ctrlPr>
                        </m:accPr>
                        <m:e>
                          <m:r>
                            <m:rPr>
                              <m:sty m:val="p"/>
                            </m:rPr>
                            <w:rPr>
                              <w:rFonts w:ascii="Cambria Math" w:hAnsi="Cambria Math"/>
                            </w:rPr>
                            <m:t>X</m:t>
                          </m:r>
                        </m:e>
                      </m:acc>
                    </m:e>
                    <m:sub>
                      <m:r>
                        <w:rPr>
                          <w:rFonts w:ascii="Cambria Math" w:hAnsi="Cambria Math"/>
                        </w:rPr>
                        <m:t>LS</m:t>
                      </m:r>
                    </m:sub>
                  </m:sSub>
                </m:e>
              </m:d>
            </m:den>
          </m:f>
        </m:oMath>
      </m:oMathPara>
    </w:p>
    <w:p w14:paraId="3D96D535" w14:textId="77777777" w:rsidR="00EF7276" w:rsidRDefault="00EF7276" w:rsidP="00EF7276"/>
    <w:p w14:paraId="5E7E3562" w14:textId="77777777" w:rsidR="00EF7276" w:rsidRPr="0025792F" w:rsidRDefault="00EF7276" w:rsidP="00EF7276"/>
    <w:p w14:paraId="2AD2D65B" w14:textId="77777777" w:rsidR="00EF7276" w:rsidRDefault="00EF7276" w:rsidP="00357362">
      <w:pPr>
        <w:pStyle w:val="Figuregraphic"/>
      </w:pPr>
      <w:r>
        <w:rPr>
          <w:noProof/>
        </w:rPr>
        <w:drawing>
          <wp:inline distT="0" distB="0" distL="0" distR="0" wp14:anchorId="59F00E73" wp14:editId="69672758">
            <wp:extent cx="5943600" cy="3479165"/>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90328NatesFigure.jpg"/>
                    <pic:cNvPicPr/>
                  </pic:nvPicPr>
                  <pic:blipFill>
                    <a:blip r:embed="rId10">
                      <a:extLst>
                        <a:ext uri="{28A0092B-C50C-407E-A947-70E740481C1C}">
                          <a14:useLocalDpi xmlns:a14="http://schemas.microsoft.com/office/drawing/2010/main" val="0"/>
                        </a:ext>
                      </a:extLst>
                    </a:blip>
                    <a:stretch>
                      <a:fillRect/>
                    </a:stretch>
                  </pic:blipFill>
                  <pic:spPr>
                    <a:xfrm>
                      <a:off x="0" y="0"/>
                      <a:ext cx="5943600" cy="3479165"/>
                    </a:xfrm>
                    <a:prstGeom prst="rect">
                      <a:avLst/>
                    </a:prstGeom>
                  </pic:spPr>
                </pic:pic>
              </a:graphicData>
            </a:graphic>
          </wp:inline>
        </w:drawing>
      </w:r>
    </w:p>
    <w:p w14:paraId="08E571DA" w14:textId="77777777" w:rsidR="00902929" w:rsidRDefault="00902929" w:rsidP="00990F6B">
      <w:pPr>
        <w:pStyle w:val="Figurecaptioncontinued"/>
      </w:pPr>
      <w:bookmarkStart w:id="48" w:name="_Toc14781515"/>
      <w:r>
        <w:t>Assays with varying data quality are shown with calculations of associated parameters. Solid lines represent mean signals and dashed lines represent 3 SD of the mean. (</w:t>
      </w:r>
      <w:r w:rsidRPr="00DA6DCC">
        <w:rPr>
          <w:b/>
        </w:rPr>
        <w:t>A</w:t>
      </w:r>
      <w:r>
        <w:t>) A high-quality assay has clear separation between high (</w:t>
      </w:r>
      <m:oMath>
        <m:acc>
          <m:accPr>
            <m:chr m:val="̅"/>
            <m:ctrlPr>
              <w:rPr>
                <w:rFonts w:ascii="Cambria Math" w:hAnsi="Cambria Math"/>
              </w:rPr>
            </m:ctrlPr>
          </m:accPr>
          <m:e>
            <m:r>
              <m:rPr>
                <m:sty m:val="p"/>
              </m:rPr>
              <w:rPr>
                <w:rFonts w:ascii="Cambria Math" w:hAnsi="Cambria Math"/>
              </w:rPr>
              <m:t>X</m:t>
            </m:r>
          </m:e>
        </m:acc>
      </m:oMath>
      <w:r w:rsidRPr="004327BA">
        <w:rPr>
          <w:sz w:val="18"/>
          <w:vertAlign w:val="subscript"/>
        </w:rPr>
        <w:t>HS</w:t>
      </w:r>
      <w:r>
        <w:t>) and low (</w:t>
      </w:r>
      <m:oMath>
        <m:acc>
          <m:accPr>
            <m:chr m:val="̅"/>
            <m:ctrlPr>
              <w:rPr>
                <w:rFonts w:ascii="Cambria Math" w:hAnsi="Cambria Math"/>
              </w:rPr>
            </m:ctrlPr>
          </m:accPr>
          <m:e>
            <m:r>
              <m:rPr>
                <m:sty m:val="p"/>
              </m:rPr>
              <w:rPr>
                <w:rFonts w:ascii="Cambria Math" w:hAnsi="Cambria Math"/>
              </w:rPr>
              <m:t>X</m:t>
            </m:r>
          </m:e>
        </m:acc>
      </m:oMath>
      <w:r>
        <w:rPr>
          <w:sz w:val="18"/>
          <w:vertAlign w:val="subscript"/>
        </w:rPr>
        <w:t>L</w:t>
      </w:r>
      <w:r w:rsidRPr="004327BA">
        <w:rPr>
          <w:sz w:val="18"/>
          <w:vertAlign w:val="subscript"/>
        </w:rPr>
        <w:t>S</w:t>
      </w:r>
      <w:r>
        <w:t>) mean signals as well as low variability (</w:t>
      </w:r>
      <m:oMath>
        <m:r>
          <m:rPr>
            <m:sty m:val="p"/>
          </m:rPr>
          <w:rPr>
            <w:rFonts w:ascii="Cambria Math" w:hAnsi="Cambria Math"/>
          </w:rPr>
          <m:t>s</m:t>
        </m:r>
      </m:oMath>
      <w:r w:rsidRPr="004327BA">
        <w:rPr>
          <w:sz w:val="18"/>
          <w:vertAlign w:val="subscript"/>
        </w:rPr>
        <w:t>HS</w:t>
      </w:r>
      <w:r>
        <w:t xml:space="preserve"> and </w:t>
      </w:r>
      <m:oMath>
        <m:r>
          <m:rPr>
            <m:sty m:val="p"/>
          </m:rPr>
          <w:rPr>
            <w:rFonts w:ascii="Cambria Math" w:hAnsi="Cambria Math"/>
          </w:rPr>
          <m:t>s</m:t>
        </m:r>
      </m:oMath>
      <w:r>
        <w:rPr>
          <w:sz w:val="18"/>
          <w:vertAlign w:val="subscript"/>
        </w:rPr>
        <w:t>L</w:t>
      </w:r>
      <w:r w:rsidRPr="004327BA">
        <w:rPr>
          <w:sz w:val="18"/>
          <w:vertAlign w:val="subscript"/>
        </w:rPr>
        <w:t>S</w:t>
      </w:r>
      <w:r>
        <w:t>, respectively). Although the assay dynamic range can be considered modest (S/B = 3.2), the low variability of high and low signals (%CV = 1.4 and %CV = 3.4, respectively) results in an excellent Z’-factor value of 0.89. The low variability of the high signal results in a large S/N value of 73. (</w:t>
      </w:r>
      <w:r w:rsidRPr="00DA6DCC">
        <w:rPr>
          <w:b/>
        </w:rPr>
        <w:t>B</w:t>
      </w:r>
      <w:r>
        <w:t>) Despite the greater variability in the high signal (%CV = 6.5) compared to (</w:t>
      </w:r>
      <w:r w:rsidRPr="00DA6DCC">
        <w:rPr>
          <w:b/>
        </w:rPr>
        <w:t>A</w:t>
      </w:r>
      <w:r>
        <w:t>) that results in a lower S/N value of 15 (compared to 73), this assay has a larger dynamic range (S/B = 13), resulting in a similarly high Z’-factor value of 0.72. (</w:t>
      </w:r>
      <w:r w:rsidRPr="00DA6DCC">
        <w:rPr>
          <w:b/>
        </w:rPr>
        <w:t>C</w:t>
      </w:r>
      <w:r>
        <w:t>) Compared to (</w:t>
      </w:r>
      <w:r w:rsidRPr="00DA6DCC">
        <w:rPr>
          <w:b/>
        </w:rPr>
        <w:t>B</w:t>
      </w:r>
      <w:r>
        <w:t>), this assay has approximately 2-fold higher variability for the high signal than (%CV = 11 versus %CV = 6.5), with similar variability in the low signal. This results in lower values of S/N, S/B and Z’-factor. (</w:t>
      </w:r>
      <w:r w:rsidRPr="00DA6DCC">
        <w:rPr>
          <w:b/>
        </w:rPr>
        <w:t>D</w:t>
      </w:r>
      <w:r>
        <w:t>) Among the four assays, this assay has the highest variability in both high and low signals. Although the S/B value is not substantially lower than that in (</w:t>
      </w:r>
      <w:r w:rsidRPr="00DA6DCC">
        <w:rPr>
          <w:b/>
        </w:rPr>
        <w:t>C</w:t>
      </w:r>
      <w:r>
        <w:t>), the high variability results in low S/N and a Z’-factor near zero.</w:t>
      </w:r>
    </w:p>
    <w:p w14:paraId="75762E28" w14:textId="654D8059" w:rsidR="00EF7276" w:rsidRPr="0025792F" w:rsidRDefault="00EF7276" w:rsidP="00357362">
      <w:pPr>
        <w:pStyle w:val="Figurenumberandcaption"/>
      </w:pPr>
      <w:r>
        <w:t xml:space="preserve">Figure </w:t>
      </w:r>
      <w:r>
        <w:rPr>
          <w:noProof/>
        </w:rPr>
        <w:fldChar w:fldCharType="begin"/>
      </w:r>
      <w:r>
        <w:rPr>
          <w:noProof/>
        </w:rPr>
        <w:instrText xml:space="preserve"> SEQ Figure \* ARABIC </w:instrText>
      </w:r>
      <w:r>
        <w:rPr>
          <w:noProof/>
        </w:rPr>
        <w:fldChar w:fldCharType="separate"/>
      </w:r>
      <w:r w:rsidR="00A53DB6">
        <w:rPr>
          <w:noProof/>
        </w:rPr>
        <w:t>3</w:t>
      </w:r>
      <w:r>
        <w:rPr>
          <w:noProof/>
        </w:rPr>
        <w:fldChar w:fldCharType="end"/>
      </w:r>
      <w:r>
        <w:rPr>
          <w:noProof/>
        </w:rPr>
        <w:t>.</w:t>
      </w:r>
      <w:r w:rsidR="00567FF0">
        <w:t xml:space="preserve"> </w:t>
      </w:r>
      <w:r w:rsidRPr="00E95593">
        <w:t>Commonly used metrics to describe features of assays, including S/N, CV, S/B and Z’-Factor</w:t>
      </w:r>
      <w:r>
        <w:t>.</w:t>
      </w:r>
      <w:bookmarkEnd w:id="48"/>
    </w:p>
    <w:p w14:paraId="51D5B136" w14:textId="6A43156A" w:rsidR="00EF7276" w:rsidRDefault="00EF7276" w:rsidP="00902929">
      <w:pPr>
        <w:pStyle w:val="Figurecaptioncontinued"/>
      </w:pPr>
    </w:p>
    <w:p w14:paraId="338D737F" w14:textId="77777777" w:rsidR="008C4727" w:rsidRDefault="008C4727" w:rsidP="00712F14"/>
    <w:p w14:paraId="5494AB99" w14:textId="648C0077" w:rsidR="008C4727" w:rsidRPr="003A0E64" w:rsidRDefault="00186159" w:rsidP="00C627EA">
      <w:pPr>
        <w:pStyle w:val="Heading3"/>
      </w:pPr>
      <w:bookmarkStart w:id="49" w:name="_Toc6044256"/>
      <w:bookmarkStart w:id="50" w:name="_Toc14781561"/>
      <w:r>
        <w:t>Replicates</w:t>
      </w:r>
      <w:bookmarkEnd w:id="49"/>
      <w:bookmarkEnd w:id="50"/>
    </w:p>
    <w:p w14:paraId="6687EBF7" w14:textId="38A541FD" w:rsidR="00482DC8" w:rsidRDefault="006B361B" w:rsidP="00712F14">
      <w:r>
        <w:t>T</w:t>
      </w:r>
      <w:r w:rsidR="00E91398" w:rsidRPr="00E91398">
        <w:t>here</w:t>
      </w:r>
      <w:r w:rsidR="00C9678E">
        <w:t xml:space="preserve"> has been</w:t>
      </w:r>
      <w:r w:rsidR="00DC471B">
        <w:t xml:space="preserve"> considerable</w:t>
      </w:r>
      <w:r w:rsidR="00482DC8">
        <w:t xml:space="preserve"> focus on </w:t>
      </w:r>
      <w:r w:rsidR="00211EC6">
        <w:t>irreproducible</w:t>
      </w:r>
      <w:r w:rsidR="00A961BF">
        <w:t xml:space="preserve"> research</w:t>
      </w:r>
      <w:r w:rsidR="00211EC6">
        <w:t xml:space="preserve"> in science</w:t>
      </w:r>
      <w:r w:rsidR="0000729C">
        <w:t>,</w:t>
      </w:r>
      <w:r w:rsidR="00DC471B">
        <w:t xml:space="preserve"> identifying the</w:t>
      </w:r>
      <w:r w:rsidR="0000729C">
        <w:t xml:space="preserve"> issue</w:t>
      </w:r>
      <w:r w:rsidR="00DC471B">
        <w:t xml:space="preserve"> as</w:t>
      </w:r>
      <w:r w:rsidR="0000729C">
        <w:t xml:space="preserve"> a crisis</w:t>
      </w:r>
      <w:r w:rsidR="00C10E2D">
        <w:t xml:space="preserve"> </w:t>
      </w:r>
      <w:r w:rsidR="00211EC6" w:rsidRPr="005D0C7F">
        <w:rPr>
          <w:highlight w:val="cyan"/>
        </w:rPr>
        <w:fldChar w:fldCharType="begin">
          <w:fldData xml:space="preserve">PEVuZE5vdGU+PENpdGU+PEF1dGhvcj5CYWtlcjwvQXV0aG9yPjxZZWFyPjIwMTY8L1llYXI+PFJl
Y051bT4zMDQ4PC9SZWNOdW0+PERpc3BsYXlUZXh0PigyMSwgMjIpPC9EaXNwbGF5VGV4dD48cmVj
b3JkPjxyZWMtbnVtYmVyPjMwNDg8L3JlYy1udW1iZXI+PGZvcmVpZ24ta2V5cz48a2V5IGFwcD0i
RU4iIGRiLWlkPSJlenZ3MGYyMDNmYWV3dWVzdHB0eHdkMm5zcDJldnplcHR0cGYiIHRpbWVzdGFt
cD0iMTU0NzA1MDQxOCI+MzA0ODwva2V5PjwvZm9yZWlnbi1rZXlzPjxyZWYtdHlwZSBuYW1lPSJK
b3VybmFsIEFydGljbGUiPjE3PC9yZWYtdHlwZT48Y29udHJpYnV0b3JzPjxhdXRob3JzPjxhdXRo
b3I+QmFrZXIsIE0uPC9hdXRob3I+PC9hdXRob3JzPjwvY29udHJpYnV0b3JzPjx0aXRsZXM+PHRp
dGxlPklzIHRoZXJlIGEgcmVwcm9kdWNpYmlsaXR5IGNyaXNpcz88L3RpdGxlPjxzZWNvbmRhcnkt
dGl0bGU+TmF0dXJlPC9zZWNvbmRhcnktdGl0bGU+PC90aXRsZXM+PHBlcmlvZGljYWw+PGZ1bGwt
dGl0bGU+TmF0dXJlPC9mdWxsLXRpdGxlPjwvcGVyaW9kaWNhbD48cGFnZXM+NDUyLTQ8L3BhZ2Vz
Pjx2b2x1bWU+NTMzPC92b2x1bWU+PG51bWJlcj43NjA0PC9udW1iZXI+PGtleXdvcmRzPjxrZXl3
b3JkPipBdHRpdHVkZTwva2V5d29yZD48a2V5d29yZD5EYXRhIEludGVycHJldGF0aW9uLCBTdGF0
aXN0aWNhbDwva2V5d29yZD48a2V5d29yZD5NZW50b3JzPC9rZXl3b3JkPjxrZXl3b3JkPlBlcmlv
ZGljYWxzIGFzIFRvcGljL3N0YW5kYXJkczwva2V5d29yZD48a2V5d29yZD5QdWJsaXNoaW5nLypz
dGFuZGFyZHMvc3RhdGlzdGljcyAmYW1wOyBudW1lcmljYWwgZGF0YTwva2V5d29yZD48a2V5d29y
ZD5SZXByb2R1Y2liaWxpdHkgb2YgUmVzdWx0czwva2V5d29yZD48a2V5d29yZD5SZXNlYXJjaC9l
Y29ub21pY3MvKnN0YW5kYXJkcy9zdGF0aXN0aWNzICZhbXA7IG51bWVyaWNhbCBkYXRhPC9rZXl3
b3JkPjxrZXl3b3JkPlJlc2VhcmNoIERlc2lnbi9zdGFuZGFyZHMvdHJlbmRzPC9rZXl3b3JkPjxr
ZXl3b3JkPipSZXNlYXJjaCBQZXJzb25uZWwvcHN5Y2hvbG9neS9zdGFuZGFyZHM8L2tleXdvcmQ+
PGtleXdvcmQ+UmVzZWFyY2ggU3VwcG9ydCBhcyBUb3BpYy9tZXRob2RzPC9rZXl3b3JkPjxrZXl3
b3JkPipTdXJ2ZXlzIGFuZCBRdWVzdGlvbm5haXJlczwva2V5d29yZD48L2tleXdvcmRzPjxkYXRl
cz48eWVhcj4yMDE2PC95ZWFyPjxwdWItZGF0ZXM+PGRhdGU+TWF5IDI2PC9kYXRlPjwvcHViLWRh
dGVzPjwvZGF0ZXM+PGlzYm4+MTQ3Ni00Njg3IChFbGVjdHJvbmljKSYjeEQ7MDAyOC0wODM2IChM
aW5raW5nKTwvaXNibj48YWNjZXNzaW9uLW51bT4yNzIyNTEwMDwvYWNjZXNzaW9uLW51bT48dXJs
cz48cmVsYXRlZC11cmxzPjx1cmw+PHN0eWxlIGZhY2U9InVuZGVybGluZSIgZm9udD0iZGVmYXVs
dCIgc2l6ZT0iMTAwJSI+aHR0cHM6Ly93d3cubmNiaS5ubG0ubmloLmdvdi9wdWJtZWQvMjcyMjUx
MDA8L3N0eWxlPjwvdXJsPjx1cmw+PHN0eWxlIGZhY2U9InVuZGVybGluZSIgZm9udD0iZGVmYXVs
dCIgc2l6ZT0iMTAwJSI+aHR0cDovL3d3dy5uYXR1cmUuY29tOjgwL3BvbG9wb2x5X2ZzLzEuMTk5
NzAhL21lbnUvbWFpbi90b3BDb2x1bW5zL3RvcExlZnRDb2x1bW4vcGRmLzUzMzQ1MmEucGRmPC9z
dHlsZT48L3VybD48L3JlbGF0ZWQtdXJscz48L3VybHM+PGVsZWN0cm9uaWMtcmVzb3VyY2UtbnVt
PjEwLjEwMzgvNTMzNDUyYTwvZWxlY3Ryb25pYy1yZXNvdXJjZS1udW0+PC9yZWNvcmQ+PC9DaXRl
PjxDaXRlPjxBdXRob3I+RmFuZWxsaTwvQXV0aG9yPjxZZWFyPjIwMTg8L1llYXI+PFJlY051bT4z
MDQ3PC9SZWNOdW0+PHJlY29yZD48cmVjLW51bWJlcj4zMDQ3PC9yZWMtbnVtYmVyPjxmb3JlaWdu
LWtleXM+PGtleSBhcHA9IkVOIiBkYi1pZD0iZXp2dzBmMjAzZmFld3Vlc3RwdHh3ZDJuc3AyZXZ6
ZXB0dHBmIiB0aW1lc3RhbXA9IjE1NDcwNTAxMTciPjMwNDc8L2tleT48L2ZvcmVpZ24ta2V5cz48
cmVmLXR5cGUgbmFtZT0iSm91cm5hbCBBcnRpY2xlIj4xNzwvcmVmLXR5cGU+PGNvbnRyaWJ1dG9y
cz48YXV0aG9ycz48YXV0aG9yPkZhbmVsbGksIEQuPC9hdXRob3I+PC9hdXRob3JzPjwvY29udHJp
YnV0b3JzPjxhdXRoLWFkZHJlc3M+RGVwYXJ0bWVudCBvZiBNZXRob2RvbG9neSwgTG9uZG9uIFNj
aG9vbCBvZiBFY29ub21pY3MgYW5kIFBvbGl0aWNhbCBTY2llbmNlLCBMb25kb24gV0MyQSAyQUUs
IFVuaXRlZCBLaW5nZG9tIGVtYWlsQGRhbmllbGVmYW5lbGxpLmNvbS48L2F1dGgtYWRkcmVzcz48
dGl0bGVzPjx0aXRsZT5PcGluaW9uOiBJcyBzY2llbmNlIHJlYWxseSBmYWNpbmcgYSByZXByb2R1
Y2liaWxpdHkgY3Jpc2lzLCBhbmQgZG8gd2UgbmVlZCBpdCB0bz88L3RpdGxlPjxzZWNvbmRhcnkt
dGl0bGU+UHJvYyBOYXRsIEFjYWQgU2NpIFUgUyBBPC9zZWNvbmRhcnktdGl0bGU+PC90aXRsZXM+
PHBlcmlvZGljYWw+PGZ1bGwtdGl0bGU+UHJvYyBOYXRsIEFjYWQgU2NpIFUgUyBBPC9mdWxsLXRp
dGxlPjwvcGVyaW9kaWNhbD48cGFnZXM+MjYyOC0yNjMxPC9wYWdlcz48dm9sdW1lPjExNTwvdm9s
dW1lPjxudW1iZXI+MTE8L251bWJlcj48a2V5d29yZHM+PGtleXdvcmQ+KmJpYXM8L2tleXdvcmQ+
PGtleXdvcmQ+KmNyaXNpczwva2V5d29yZD48a2V5d29yZD4qaW50ZWdyaXR5PC9rZXl3b3JkPjxr
ZXl3b3JkPiptaXNjb25kdWN0PC9rZXl3b3JkPjxrZXl3b3JkPipyZXByb2R1Y2libGUgcmVzZWFy
Y2g8L2tleXdvcmQ+PC9rZXl3b3Jkcz48ZGF0ZXM+PHllYXI+MjAxODwveWVhcj48cHViLWRhdGVz
PjxkYXRlPk1hciAxMzwvZGF0ZT48L3B1Yi1kYXRlcz48L2RhdGVzPjxpc2JuPjEwOTEtNjQ5MCAo
RWxlY3Ryb25pYykmI3hEOzAwMjctODQyNCAoTGlua2luZyk8L2lzYm4+PGFjY2Vzc2lvbi1udW0+
Mjk1MzEwNTE8L2FjY2Vzc2lvbi1udW0+PHVybHM+PHJlbGF0ZWQtdXJscz48dXJsPmh0dHBzOi8v
d3d3Lm5jYmkubmxtLm5paC5nb3YvcHVibWVkLzI5NTMxMDUxPC91cmw+PHVybD5odHRwczovL3d3
dy5uY2JpLm5sbS5uaWguZ292L3BtYy9hcnRpY2xlcy9QTUM1ODU2NDk4L3BkZi9wbmFzLjIwMTcw
ODI3Mi5wZGY8L3VybD48L3JlbGF0ZWQtdXJscz48L3VybHM+PGN1c3RvbTI+UE1DNTg1NjQ5ODwv
Y3VzdG9tMj48ZWxlY3Ryb25pYy1yZXNvdXJjZS1udW0+MTAuMTA3My9wbmFzLjE3MDgyNzIxMTQ8
L2VsZWN0cm9uaWMtcmVzb3VyY2UtbnVtPjwvcmVjb3JkPjwvQ2l0ZT48L0VuZE5vdGU+AG==
</w:fldData>
        </w:fldChar>
      </w:r>
      <w:r w:rsidR="00EF7276" w:rsidRPr="005D0C7F">
        <w:rPr>
          <w:highlight w:val="cyan"/>
        </w:rPr>
        <w:instrText xml:space="preserve"> ADDIN EN.CITE </w:instrText>
      </w:r>
      <w:r w:rsidR="00EF7276" w:rsidRPr="005D0C7F">
        <w:rPr>
          <w:highlight w:val="cyan"/>
        </w:rPr>
        <w:fldChar w:fldCharType="begin">
          <w:fldData xml:space="preserve">PEVuZE5vdGU+PENpdGU+PEF1dGhvcj5CYWtlcjwvQXV0aG9yPjxZZWFyPjIwMTY8L1llYXI+PFJl
Y051bT4zMDQ4PC9SZWNOdW0+PERpc3BsYXlUZXh0PigyMSwgMjIpPC9EaXNwbGF5VGV4dD48cmVj
b3JkPjxyZWMtbnVtYmVyPjMwNDg8L3JlYy1udW1iZXI+PGZvcmVpZ24ta2V5cz48a2V5IGFwcD0i
RU4iIGRiLWlkPSJlenZ3MGYyMDNmYWV3dWVzdHB0eHdkMm5zcDJldnplcHR0cGYiIHRpbWVzdGFt
cD0iMTU0NzA1MDQxOCI+MzA0ODwva2V5PjwvZm9yZWlnbi1rZXlzPjxyZWYtdHlwZSBuYW1lPSJK
b3VybmFsIEFydGljbGUiPjE3PC9yZWYtdHlwZT48Y29udHJpYnV0b3JzPjxhdXRob3JzPjxhdXRo
b3I+QmFrZXIsIE0uPC9hdXRob3I+PC9hdXRob3JzPjwvY29udHJpYnV0b3JzPjx0aXRsZXM+PHRp
dGxlPklzIHRoZXJlIGEgcmVwcm9kdWNpYmlsaXR5IGNyaXNpcz88L3RpdGxlPjxzZWNvbmRhcnkt
dGl0bGU+TmF0dXJlPC9zZWNvbmRhcnktdGl0bGU+PC90aXRsZXM+PHBlcmlvZGljYWw+PGZ1bGwt
dGl0bGU+TmF0dXJlPC9mdWxsLXRpdGxlPjwvcGVyaW9kaWNhbD48cGFnZXM+NDUyLTQ8L3BhZ2Vz
Pjx2b2x1bWU+NTMzPC92b2x1bWU+PG51bWJlcj43NjA0PC9udW1iZXI+PGtleXdvcmRzPjxrZXl3
b3JkPipBdHRpdHVkZTwva2V5d29yZD48a2V5d29yZD5EYXRhIEludGVycHJldGF0aW9uLCBTdGF0
aXN0aWNhbDwva2V5d29yZD48a2V5d29yZD5NZW50b3JzPC9rZXl3b3JkPjxrZXl3b3JkPlBlcmlv
ZGljYWxzIGFzIFRvcGljL3N0YW5kYXJkczwva2V5d29yZD48a2V5d29yZD5QdWJsaXNoaW5nLypz
dGFuZGFyZHMvc3RhdGlzdGljcyAmYW1wOyBudW1lcmljYWwgZGF0YTwva2V5d29yZD48a2V5d29y
ZD5SZXByb2R1Y2liaWxpdHkgb2YgUmVzdWx0czwva2V5d29yZD48a2V5d29yZD5SZXNlYXJjaC9l
Y29ub21pY3MvKnN0YW5kYXJkcy9zdGF0aXN0aWNzICZhbXA7IG51bWVyaWNhbCBkYXRhPC9rZXl3
b3JkPjxrZXl3b3JkPlJlc2VhcmNoIERlc2lnbi9zdGFuZGFyZHMvdHJlbmRzPC9rZXl3b3JkPjxr
ZXl3b3JkPipSZXNlYXJjaCBQZXJzb25uZWwvcHN5Y2hvbG9neS9zdGFuZGFyZHM8L2tleXdvcmQ+
PGtleXdvcmQ+UmVzZWFyY2ggU3VwcG9ydCBhcyBUb3BpYy9tZXRob2RzPC9rZXl3b3JkPjxrZXl3
b3JkPipTdXJ2ZXlzIGFuZCBRdWVzdGlvbm5haXJlczwva2V5d29yZD48L2tleXdvcmRzPjxkYXRl
cz48eWVhcj4yMDE2PC95ZWFyPjxwdWItZGF0ZXM+PGRhdGU+TWF5IDI2PC9kYXRlPjwvcHViLWRh
dGVzPjwvZGF0ZXM+PGlzYm4+MTQ3Ni00Njg3IChFbGVjdHJvbmljKSYjeEQ7MDAyOC0wODM2IChM
aW5raW5nKTwvaXNibj48YWNjZXNzaW9uLW51bT4yNzIyNTEwMDwvYWNjZXNzaW9uLW51bT48dXJs
cz48cmVsYXRlZC11cmxzPjx1cmw+PHN0eWxlIGZhY2U9InVuZGVybGluZSIgZm9udD0iZGVmYXVs
dCIgc2l6ZT0iMTAwJSI+aHR0cHM6Ly93d3cubmNiaS5ubG0ubmloLmdvdi9wdWJtZWQvMjcyMjUx
MDA8L3N0eWxlPjwvdXJsPjx1cmw+PHN0eWxlIGZhY2U9InVuZGVybGluZSIgZm9udD0iZGVmYXVs
dCIgc2l6ZT0iMTAwJSI+aHR0cDovL3d3dy5uYXR1cmUuY29tOjgwL3BvbG9wb2x5X2ZzLzEuMTk5
NzAhL21lbnUvbWFpbi90b3BDb2x1bW5zL3RvcExlZnRDb2x1bW4vcGRmLzUzMzQ1MmEucGRmPC9z
dHlsZT48L3VybD48L3JlbGF0ZWQtdXJscz48L3VybHM+PGVsZWN0cm9uaWMtcmVzb3VyY2UtbnVt
PjEwLjEwMzgvNTMzNDUyYTwvZWxlY3Ryb25pYy1yZXNvdXJjZS1udW0+PC9yZWNvcmQ+PC9DaXRl
PjxDaXRlPjxBdXRob3I+RmFuZWxsaTwvQXV0aG9yPjxZZWFyPjIwMTg8L1llYXI+PFJlY051bT4z
MDQ3PC9SZWNOdW0+PHJlY29yZD48cmVjLW51bWJlcj4zMDQ3PC9yZWMtbnVtYmVyPjxmb3JlaWdu
LWtleXM+PGtleSBhcHA9IkVOIiBkYi1pZD0iZXp2dzBmMjAzZmFld3Vlc3RwdHh3ZDJuc3AyZXZ6
ZXB0dHBmIiB0aW1lc3RhbXA9IjE1NDcwNTAxMTciPjMwNDc8L2tleT48L2ZvcmVpZ24ta2V5cz48
cmVmLXR5cGUgbmFtZT0iSm91cm5hbCBBcnRpY2xlIj4xNzwvcmVmLXR5cGU+PGNvbnRyaWJ1dG9y
cz48YXV0aG9ycz48YXV0aG9yPkZhbmVsbGksIEQuPC9hdXRob3I+PC9hdXRob3JzPjwvY29udHJp
YnV0b3JzPjxhdXRoLWFkZHJlc3M+RGVwYXJ0bWVudCBvZiBNZXRob2RvbG9neSwgTG9uZG9uIFNj
aG9vbCBvZiBFY29ub21pY3MgYW5kIFBvbGl0aWNhbCBTY2llbmNlLCBMb25kb24gV0MyQSAyQUUs
IFVuaXRlZCBLaW5nZG9tIGVtYWlsQGRhbmllbGVmYW5lbGxpLmNvbS48L2F1dGgtYWRkcmVzcz48
dGl0bGVzPjx0aXRsZT5PcGluaW9uOiBJcyBzY2llbmNlIHJlYWxseSBmYWNpbmcgYSByZXByb2R1
Y2liaWxpdHkgY3Jpc2lzLCBhbmQgZG8gd2UgbmVlZCBpdCB0bz88L3RpdGxlPjxzZWNvbmRhcnkt
dGl0bGU+UHJvYyBOYXRsIEFjYWQgU2NpIFUgUyBBPC9zZWNvbmRhcnktdGl0bGU+PC90aXRsZXM+
PHBlcmlvZGljYWw+PGZ1bGwtdGl0bGU+UHJvYyBOYXRsIEFjYWQgU2NpIFUgUyBBPC9mdWxsLXRp
dGxlPjwvcGVyaW9kaWNhbD48cGFnZXM+MjYyOC0yNjMxPC9wYWdlcz48dm9sdW1lPjExNTwvdm9s
dW1lPjxudW1iZXI+MTE8L251bWJlcj48a2V5d29yZHM+PGtleXdvcmQ+KmJpYXM8L2tleXdvcmQ+
PGtleXdvcmQ+KmNyaXNpczwva2V5d29yZD48a2V5d29yZD4qaW50ZWdyaXR5PC9rZXl3b3JkPjxr
ZXl3b3JkPiptaXNjb25kdWN0PC9rZXl3b3JkPjxrZXl3b3JkPipyZXByb2R1Y2libGUgcmVzZWFy
Y2g8L2tleXdvcmQ+PC9rZXl3b3Jkcz48ZGF0ZXM+PHllYXI+MjAxODwveWVhcj48cHViLWRhdGVz
PjxkYXRlPk1hciAxMzwvZGF0ZT48L3B1Yi1kYXRlcz48L2RhdGVzPjxpc2JuPjEwOTEtNjQ5MCAo
RWxlY3Ryb25pYykmI3hEOzAwMjctODQyNCAoTGlua2luZyk8L2lzYm4+PGFjY2Vzc2lvbi1udW0+
Mjk1MzEwNTE8L2FjY2Vzc2lvbi1udW0+PHVybHM+PHJlbGF0ZWQtdXJscz48dXJsPmh0dHBzOi8v
d3d3Lm5jYmkubmxtLm5paC5nb3YvcHVibWVkLzI5NTMxMDUxPC91cmw+PHVybD5odHRwczovL3d3
dy5uY2JpLm5sbS5uaWguZ292L3BtYy9hcnRpY2xlcy9QTUM1ODU2NDk4L3BkZi9wbmFzLjIwMTcw
ODI3Mi5wZGY8L3VybD48L3JlbGF0ZWQtdXJscz48L3VybHM+PGN1c3RvbTI+UE1DNTg1NjQ5ODwv
Y3VzdG9tMj48ZWxlY3Ryb25pYy1yZXNvdXJjZS1udW0+MTAuMTA3My9wbmFzLjE3MDgyNzIxMTQ8
L2VsZWN0cm9uaWMtcmVzb3VyY2UtbnVtPjwvcmVjb3JkPjwvQ2l0ZT48L0VuZE5vdGU+AG==
</w:fldData>
        </w:fldChar>
      </w:r>
      <w:r w:rsidR="00EF7276" w:rsidRPr="005D0C7F">
        <w:rPr>
          <w:highlight w:val="cyan"/>
        </w:rPr>
        <w:instrText xml:space="preserve"> ADDIN EN.CITE.DATA </w:instrText>
      </w:r>
      <w:r w:rsidR="00EF7276" w:rsidRPr="005D0C7F">
        <w:rPr>
          <w:highlight w:val="cyan"/>
        </w:rPr>
      </w:r>
      <w:r w:rsidR="00EF7276" w:rsidRPr="005D0C7F">
        <w:rPr>
          <w:highlight w:val="cyan"/>
        </w:rPr>
        <w:fldChar w:fldCharType="end"/>
      </w:r>
      <w:r w:rsidR="00211EC6" w:rsidRPr="005D0C7F">
        <w:rPr>
          <w:highlight w:val="cyan"/>
        </w:rPr>
      </w:r>
      <w:r w:rsidR="00211EC6" w:rsidRPr="005D0C7F">
        <w:rPr>
          <w:highlight w:val="cyan"/>
        </w:rPr>
        <w:fldChar w:fldCharType="separate"/>
      </w:r>
      <w:r w:rsidR="005D0C7F" w:rsidRPr="005D0C7F">
        <w:rPr>
          <w:noProof/>
          <w:highlight w:val="cyan"/>
        </w:rPr>
        <w:t>(21,</w:t>
      </w:r>
      <w:r w:rsidR="00EF7276" w:rsidRPr="005D0C7F">
        <w:rPr>
          <w:noProof/>
          <w:highlight w:val="cyan"/>
        </w:rPr>
        <w:t>22)</w:t>
      </w:r>
      <w:r w:rsidR="00211EC6" w:rsidRPr="005D0C7F">
        <w:rPr>
          <w:highlight w:val="cyan"/>
        </w:rPr>
        <w:fldChar w:fldCharType="end"/>
      </w:r>
      <w:r w:rsidR="00C9678E">
        <w:t>.</w:t>
      </w:r>
      <w:r w:rsidR="005519ED">
        <w:t xml:space="preserve"> </w:t>
      </w:r>
      <w:r w:rsidR="00211EC6">
        <w:t>Most journals have revised guidelines to address reproducibility within their respective submissions.</w:t>
      </w:r>
      <w:r w:rsidR="005519ED">
        <w:t xml:space="preserve"> </w:t>
      </w:r>
      <w:r w:rsidR="00211EC6">
        <w:t xml:space="preserve">However, there remains confusion around the definitions of basic </w:t>
      </w:r>
      <w:r w:rsidR="00337090">
        <w:t xml:space="preserve">scientific </w:t>
      </w:r>
      <w:r w:rsidR="00211EC6">
        <w:t>terms associated with reproducibility including replicates and repeats</w:t>
      </w:r>
      <w:r w:rsidR="00C10E2D">
        <w:t xml:space="preserve"> </w:t>
      </w:r>
      <w:r w:rsidR="00211EC6" w:rsidRPr="005D0C7F">
        <w:rPr>
          <w:highlight w:val="cyan"/>
        </w:rPr>
        <w:fldChar w:fldCharType="begin"/>
      </w:r>
      <w:r w:rsidR="00EF7276" w:rsidRPr="005D0C7F">
        <w:rPr>
          <w:highlight w:val="cyan"/>
        </w:rPr>
        <w:instrText xml:space="preserve"> ADDIN EN.CITE &lt;EndNote&gt;&lt;Cite&gt;&lt;Author&gt;Goodman&lt;/Author&gt;&lt;Year&gt;2016&lt;/Year&gt;&lt;RecNum&gt;3037&lt;/RecNum&gt;&lt;DisplayText&gt;(23)&lt;/DisplayText&gt;&lt;record&gt;&lt;rec-number&gt;3037&lt;/rec-number&gt;&lt;foreign-keys&gt;&lt;key app="EN" db-id="ezvw0f203faewuestptxwd2nsp2evzepttpf" timestamp="1547033372"&gt;3037&lt;/key&gt;&lt;/foreign-keys&gt;&lt;ref-type name="Journal Article"&gt;17&lt;/ref-type&gt;&lt;contributors&gt;&lt;authors&gt;&lt;author&gt;Goodman, S. N.&lt;/author&gt;&lt;author&gt;Fanelli, D.&lt;/author&gt;&lt;author&gt;Ioannidis, J. P.&lt;/author&gt;&lt;/authors&gt;&lt;/contributors&gt;&lt;auth-address&gt;Meta-Research Innovation Center at Stanford (METRICS), Stanford University, Stanford, CA 94305, USA. steve.goodman@stanford.edu.&amp;#xD;Meta-Research Innovation Center at Stanford (METRICS), Stanford University, Stanford, CA 94305, USA.&lt;/auth-address&gt;&lt;titles&gt;&lt;title&gt;What does research reproducibility mean?&lt;/title&gt;&lt;secondary-title&gt;Sci Transl Med&lt;/secondary-title&gt;&lt;/titles&gt;&lt;periodical&gt;&lt;full-title&gt;Sci Transl Med&lt;/full-title&gt;&lt;/periodical&gt;&lt;pages&gt;341ps12&lt;/pages&gt;&lt;volume&gt;8&lt;/volume&gt;&lt;number&gt;341&lt;/number&gt;&lt;keywords&gt;&lt;keyword&gt;Biomedical Research/*methods/*standards&lt;/keyword&gt;&lt;keyword&gt;Reproducibility of Results&lt;/keyword&gt;&lt;/keywords&gt;&lt;dates&gt;&lt;year&gt;2016&lt;/year&gt;&lt;pub-dates&gt;&lt;date&gt;Jun 1&lt;/date&gt;&lt;/pub-dates&gt;&lt;/dates&gt;&lt;isbn&gt;1946-6242 (Electronic)&amp;#xD;1946-6234 (Linking)&lt;/isbn&gt;&lt;accession-num&gt;27252173&lt;/accession-num&gt;&lt;urls&gt;&lt;related-urls&gt;&lt;url&gt;https://www.ncbi.nlm.nih.gov/pubmed/27252173&lt;/url&gt;&lt;url&gt;http://stm.sciencemag.org/content/scitransmed/8/341/341ps12.full.pdf&lt;/url&gt;&lt;/related-urls&gt;&lt;/urls&gt;&lt;electronic-resource-num&gt;10.1126/scitranslmed.aaf5027&lt;/electronic-resource-num&gt;&lt;/record&gt;&lt;/Cite&gt;&lt;/EndNote&gt;</w:instrText>
      </w:r>
      <w:r w:rsidR="00211EC6" w:rsidRPr="005D0C7F">
        <w:rPr>
          <w:highlight w:val="cyan"/>
        </w:rPr>
        <w:fldChar w:fldCharType="separate"/>
      </w:r>
      <w:r w:rsidR="00EF7276" w:rsidRPr="005D0C7F">
        <w:rPr>
          <w:noProof/>
          <w:highlight w:val="cyan"/>
        </w:rPr>
        <w:t>(23)</w:t>
      </w:r>
      <w:r w:rsidR="00211EC6" w:rsidRPr="005D0C7F">
        <w:rPr>
          <w:highlight w:val="cyan"/>
        </w:rPr>
        <w:fldChar w:fldCharType="end"/>
      </w:r>
      <w:r w:rsidR="00211EC6" w:rsidRPr="005D0C7F">
        <w:rPr>
          <w:highlight w:val="cyan"/>
        </w:rPr>
        <w:t>.</w:t>
      </w:r>
      <w:r w:rsidR="005519ED">
        <w:t xml:space="preserve"> </w:t>
      </w:r>
      <w:r w:rsidR="00E91398">
        <w:t>Vaux</w:t>
      </w:r>
      <w:r w:rsidR="00A13FB2">
        <w:t xml:space="preserve"> </w:t>
      </w:r>
      <w:r w:rsidR="00A13FB2" w:rsidRPr="00E91398">
        <w:rPr>
          <w:i/>
        </w:rPr>
        <w:t>et al</w:t>
      </w:r>
      <w:r w:rsidR="00A13FB2">
        <w:t xml:space="preserve">. stated several fundamental principles related to statistical design with a focus on replicates and that </w:t>
      </w:r>
      <w:r w:rsidR="0077381D">
        <w:t>replicates</w:t>
      </w:r>
      <w:r w:rsidR="00D21E64">
        <w:t xml:space="preserve"> alone</w:t>
      </w:r>
      <w:r w:rsidR="0077381D">
        <w:t xml:space="preserve"> </w:t>
      </w:r>
      <w:r w:rsidR="00A13FB2">
        <w:t>do not provide evidence of reproducibility</w:t>
      </w:r>
      <w:r w:rsidR="00C10E2D">
        <w:t xml:space="preserve"> </w:t>
      </w:r>
      <w:r w:rsidR="00A13FB2" w:rsidRPr="005D0C7F">
        <w:rPr>
          <w:highlight w:val="cyan"/>
        </w:rPr>
        <w:fldChar w:fldCharType="begin"/>
      </w:r>
      <w:r w:rsidR="00EF7276" w:rsidRPr="005D0C7F">
        <w:rPr>
          <w:highlight w:val="cyan"/>
        </w:rPr>
        <w:instrText xml:space="preserve"> ADDIN EN.CITE &lt;EndNote&gt;&lt;Cite&gt;&lt;Author&gt;Vaux&lt;/Author&gt;&lt;Year&gt;2012&lt;/Year&gt;&lt;RecNum&gt;2705&lt;/RecNum&gt;&lt;DisplayText&gt;(24)&lt;/DisplayText&gt;&lt;record&gt;&lt;rec-number&gt;2705&lt;/rec-number&gt;&lt;foreign-keys&gt;&lt;key app="EN" db-id="ezvw0f203faewuestptxwd2nsp2evzepttpf" timestamp="1515082938"&gt;2705&lt;/key&gt;&lt;/foreign-keys&gt;&lt;ref-type name="Journal Article"&gt;17&lt;/ref-type&gt;&lt;contributors&gt;&lt;authors&gt;&lt;author&gt;Vaux, D. L.&lt;/author&gt;&lt;author&gt;Fidler, F.&lt;/author&gt;&lt;author&gt;Cumming, G.&lt;/author&gt;&lt;/authors&gt;&lt;/contributors&gt;&lt;auth-address&gt;The Walter and Eliza Hall Institute and Department of Experimental Biology, University of Melbourne, Melbourne, Australia. vaux@wehi.edu.au&lt;/auth-address&gt;&lt;titles&gt;&lt;title&gt;Replicates and repeats--what is the difference and is it significant? A brief discussion of statistics and experimental design&lt;/title&gt;&lt;secondary-title&gt;EMBO Rep&lt;/secondary-title&gt;&lt;/titles&gt;&lt;periodical&gt;&lt;full-title&gt;EMBO Rep&lt;/full-title&gt;&lt;/periodical&gt;&lt;pages&gt;291-6&lt;/pages&gt;&lt;volume&gt;13&lt;/volume&gt;&lt;number&gt;4&lt;/number&gt;&lt;keywords&gt;&lt;keyword&gt;Animals&lt;/keyword&gt;&lt;keyword&gt;Bone Marrow Cells/cytology&lt;/keyword&gt;&lt;keyword&gt;Data Interpretation, Statistical&lt;/keyword&gt;&lt;keyword&gt;Mice&lt;/keyword&gt;&lt;keyword&gt;*Reproducibility of Results&lt;/keyword&gt;&lt;keyword&gt;*Research Design&lt;/keyword&gt;&lt;keyword&gt;*Statistics as Topic&lt;/keyword&gt;&lt;/keywords&gt;&lt;dates&gt;&lt;year&gt;2012&lt;/year&gt;&lt;pub-dates&gt;&lt;date&gt;Apr 2&lt;/date&gt;&lt;/pub-dates&gt;&lt;/dates&gt;&lt;isbn&gt;1469-3178 (Electronic)&amp;#xD;1469-221X (Linking)&lt;/isbn&gt;&lt;accession-num&gt;22421999&lt;/accession-num&gt;&lt;urls&gt;&lt;related-urls&gt;&lt;url&gt;https://www.ncbi.nlm.nih.gov/pubmed/22421999&lt;/url&gt;&lt;url&gt;https://www.ncbi.nlm.nih.gov/pmc/articles/PMC3321166/pdf/embor201236a.pdf&lt;/url&gt;&lt;/related-urls&gt;&lt;/urls&gt;&lt;custom2&gt;PMC3321166&lt;/custom2&gt;&lt;electronic-resource-num&gt;10.1038/embor.2012.36&lt;/electronic-resource-num&gt;&lt;/record&gt;&lt;/Cite&gt;&lt;/EndNote&gt;</w:instrText>
      </w:r>
      <w:r w:rsidR="00A13FB2" w:rsidRPr="005D0C7F">
        <w:rPr>
          <w:highlight w:val="cyan"/>
        </w:rPr>
        <w:fldChar w:fldCharType="separate"/>
      </w:r>
      <w:r w:rsidR="00EF7276" w:rsidRPr="005D0C7F">
        <w:rPr>
          <w:noProof/>
          <w:highlight w:val="cyan"/>
        </w:rPr>
        <w:t>(24)</w:t>
      </w:r>
      <w:r w:rsidR="00A13FB2" w:rsidRPr="005D0C7F">
        <w:rPr>
          <w:highlight w:val="cyan"/>
        </w:rPr>
        <w:fldChar w:fldCharType="end"/>
      </w:r>
      <w:r w:rsidR="00A13FB2" w:rsidRPr="005D0C7F">
        <w:rPr>
          <w:highlight w:val="cyan"/>
        </w:rPr>
        <w:t>.</w:t>
      </w:r>
      <w:r w:rsidR="005519ED">
        <w:t xml:space="preserve"> </w:t>
      </w:r>
      <w:r w:rsidR="00211EC6">
        <w:t>In addition, d</w:t>
      </w:r>
      <w:r w:rsidR="00482DC8">
        <w:t>ifferent disciplines (</w:t>
      </w:r>
      <w:r w:rsidR="00211EC6">
        <w:t>biology, chemistry</w:t>
      </w:r>
      <w:r w:rsidR="00E91398">
        <w:t>,</w:t>
      </w:r>
      <w:r w:rsidR="00211EC6">
        <w:t xml:space="preserve"> and statistics) </w:t>
      </w:r>
      <w:r w:rsidR="00482DC8">
        <w:t>may have different meanings</w:t>
      </w:r>
      <w:r w:rsidR="00C4386B">
        <w:t xml:space="preserve"> for</w:t>
      </w:r>
      <w:r w:rsidR="00211EC6">
        <w:t xml:space="preserve"> these terms, which</w:t>
      </w:r>
      <w:r w:rsidR="00482DC8">
        <w:t xml:space="preserve"> adds to the confusion when </w:t>
      </w:r>
      <w:r w:rsidR="00211EC6">
        <w:t>involved in mu</w:t>
      </w:r>
      <w:r w:rsidR="001D07DD">
        <w:t>lt</w:t>
      </w:r>
      <w:r w:rsidR="00211EC6">
        <w:t>i-functional projects or groups.</w:t>
      </w:r>
    </w:p>
    <w:p w14:paraId="07744557" w14:textId="77777777" w:rsidR="0000729C" w:rsidRDefault="0000729C" w:rsidP="00712F14"/>
    <w:p w14:paraId="1294CF95" w14:textId="2AC6EAA7" w:rsidR="000E00BB" w:rsidRDefault="00AC2242" w:rsidP="00712F14">
      <w:r>
        <w:t>To minimize confusion and f</w:t>
      </w:r>
      <w:r w:rsidR="00A13FB2">
        <w:t>or the purposes of this chapter</w:t>
      </w:r>
      <w:r w:rsidR="00DF76C2">
        <w:t xml:space="preserve"> and the </w:t>
      </w:r>
      <w:r w:rsidR="00DF76C2" w:rsidRPr="00DF76C2">
        <w:rPr>
          <w:i/>
        </w:rPr>
        <w:t>A</w:t>
      </w:r>
      <w:r w:rsidR="00E3272E">
        <w:rPr>
          <w:i/>
        </w:rPr>
        <w:t>GM</w:t>
      </w:r>
      <w:r w:rsidR="000C32D8">
        <w:t xml:space="preserve">, we define </w:t>
      </w:r>
      <w:r w:rsidR="000C32D8" w:rsidRPr="000E00BB">
        <w:rPr>
          <w:i/>
        </w:rPr>
        <w:t>replicates</w:t>
      </w:r>
      <w:r w:rsidR="00E3272E">
        <w:t xml:space="preserve"> (technical, independent and inter-run)</w:t>
      </w:r>
      <w:r w:rsidR="000C32D8">
        <w:t xml:space="preserve"> </w:t>
      </w:r>
      <w:r w:rsidR="00D1707E">
        <w:t>as they</w:t>
      </w:r>
      <w:r w:rsidR="000E00BB">
        <w:t xml:space="preserve"> apply</w:t>
      </w:r>
      <w:r w:rsidR="00A13FB2">
        <w:t xml:space="preserve"> </w:t>
      </w:r>
      <w:r w:rsidR="000E00BB">
        <w:t xml:space="preserve">to </w:t>
      </w:r>
      <w:r w:rsidR="009A47E6" w:rsidRPr="009A47E6">
        <w:rPr>
          <w:i/>
        </w:rPr>
        <w:t>in vitro</w:t>
      </w:r>
      <w:r w:rsidR="009A47E6">
        <w:t xml:space="preserve"> </w:t>
      </w:r>
      <w:r w:rsidR="000E00BB">
        <w:t>assay development and HTS</w:t>
      </w:r>
      <w:r w:rsidR="00A13FB2">
        <w:t xml:space="preserve"> disciplines</w:t>
      </w:r>
      <w:r w:rsidR="00DF76C2">
        <w:t>. The definitions are followed by</w:t>
      </w:r>
      <w:r w:rsidR="00AE6399">
        <w:t xml:space="preserve"> some specific examples</w:t>
      </w:r>
      <w:r w:rsidR="000E00BB">
        <w:t>.</w:t>
      </w:r>
      <w:r w:rsidR="005519ED">
        <w:t xml:space="preserve"> </w:t>
      </w:r>
      <w:r w:rsidR="00DF76C2">
        <w:t xml:space="preserve">Keep in mind that these definitions may differ </w:t>
      </w:r>
      <w:r w:rsidR="00E91398">
        <w:t>among</w:t>
      </w:r>
      <w:r w:rsidR="00C4386B">
        <w:t xml:space="preserve"> various journals or </w:t>
      </w:r>
      <w:r w:rsidR="00DF76C2">
        <w:t>funding agencies.</w:t>
      </w:r>
    </w:p>
    <w:p w14:paraId="71EC4AB6" w14:textId="77777777" w:rsidR="00025CA9" w:rsidRPr="00025CA9" w:rsidRDefault="00025CA9" w:rsidP="00712F14"/>
    <w:p w14:paraId="10FB222E" w14:textId="0AF2E7CE" w:rsidR="008C4727" w:rsidRPr="00025CA9" w:rsidRDefault="008C4727" w:rsidP="00712F14">
      <w:pPr>
        <w:rPr>
          <w:u w:val="single"/>
        </w:rPr>
      </w:pPr>
      <w:r w:rsidRPr="00025CA9">
        <w:rPr>
          <w:b/>
          <w:i/>
          <w:u w:val="single"/>
        </w:rPr>
        <w:t>Technical replicates</w:t>
      </w:r>
      <w:r w:rsidRPr="00025CA9">
        <w:t xml:space="preserve"> are measurements of the same sample</w:t>
      </w:r>
      <w:r w:rsidR="00DF76C2">
        <w:t xml:space="preserve"> occurring within </w:t>
      </w:r>
      <w:r w:rsidR="00DF76C2" w:rsidRPr="00CD100E">
        <w:rPr>
          <w:b/>
        </w:rPr>
        <w:t xml:space="preserve">a </w:t>
      </w:r>
      <w:r w:rsidR="00C4386B" w:rsidRPr="00CD100E">
        <w:rPr>
          <w:b/>
        </w:rPr>
        <w:t xml:space="preserve">single </w:t>
      </w:r>
      <w:r w:rsidR="00DF76C2" w:rsidRPr="00CD100E">
        <w:rPr>
          <w:b/>
        </w:rPr>
        <w:t>run</w:t>
      </w:r>
      <w:r w:rsidR="00DF76C2">
        <w:t xml:space="preserve"> or experiment.</w:t>
      </w:r>
      <w:r w:rsidR="005519ED">
        <w:t xml:space="preserve"> </w:t>
      </w:r>
      <w:r w:rsidR="00186159">
        <w:t>Te</w:t>
      </w:r>
      <w:r w:rsidR="009D596C">
        <w:t xml:space="preserve">chnical replicates </w:t>
      </w:r>
      <w:r w:rsidR="00A073BF">
        <w:t>can help to identify within</w:t>
      </w:r>
      <w:r w:rsidR="00E91398">
        <w:t>-</w:t>
      </w:r>
      <w:r w:rsidR="00A073BF">
        <w:t>sample variation</w:t>
      </w:r>
      <w:r w:rsidR="00C82443">
        <w:t xml:space="preserve"> </w:t>
      </w:r>
      <w:r w:rsidR="00A073BF">
        <w:t xml:space="preserve">but are dependent replicates due to </w:t>
      </w:r>
      <w:r w:rsidR="003C0F06">
        <w:t xml:space="preserve">being tested under the same </w:t>
      </w:r>
      <w:r w:rsidR="00A073BF">
        <w:t>conditions.</w:t>
      </w:r>
      <w:r w:rsidR="005519ED">
        <w:t xml:space="preserve"> </w:t>
      </w:r>
      <w:r w:rsidR="002D021B">
        <w:t>Technical replicates could be on the same plate or on different plates within the experiment</w:t>
      </w:r>
      <w:r w:rsidR="005F089E">
        <w:t>, depending on the variability being assessed</w:t>
      </w:r>
      <w:r w:rsidR="002D021B">
        <w:t>.</w:t>
      </w:r>
    </w:p>
    <w:p w14:paraId="0D5AEE25" w14:textId="77777777" w:rsidR="003C5565" w:rsidRPr="00025CA9" w:rsidRDefault="003C5565" w:rsidP="00B21E05"/>
    <w:p w14:paraId="746EB417" w14:textId="5833D5DF" w:rsidR="00DF76C2" w:rsidRDefault="00F6651C" w:rsidP="00712F14">
      <w:r>
        <w:rPr>
          <w:b/>
          <w:i/>
          <w:u w:val="single"/>
        </w:rPr>
        <w:t>Independent</w:t>
      </w:r>
      <w:r w:rsidRPr="00025CA9">
        <w:rPr>
          <w:b/>
          <w:i/>
          <w:u w:val="single"/>
        </w:rPr>
        <w:t xml:space="preserve"> </w:t>
      </w:r>
      <w:r w:rsidR="008C4727" w:rsidRPr="00025CA9">
        <w:rPr>
          <w:b/>
          <w:i/>
          <w:u w:val="single"/>
        </w:rPr>
        <w:t>replicates</w:t>
      </w:r>
      <w:r w:rsidR="008C4727" w:rsidRPr="00025CA9">
        <w:t xml:space="preserve"> are measur</w:t>
      </w:r>
      <w:r w:rsidR="00DF76C2">
        <w:t xml:space="preserve">ements of distinct </w:t>
      </w:r>
      <w:r w:rsidR="00D0732D">
        <w:t xml:space="preserve">preparations of the same </w:t>
      </w:r>
      <w:r w:rsidR="00DF76C2">
        <w:t xml:space="preserve">samples </w:t>
      </w:r>
      <w:r w:rsidR="00EE354B">
        <w:t xml:space="preserve">occurring within a </w:t>
      </w:r>
      <w:r w:rsidR="00C4386B" w:rsidRPr="00A939FD">
        <w:rPr>
          <w:b/>
        </w:rPr>
        <w:t xml:space="preserve">single </w:t>
      </w:r>
      <w:r w:rsidR="00EE354B" w:rsidRPr="00A939FD">
        <w:rPr>
          <w:b/>
        </w:rPr>
        <w:t>run</w:t>
      </w:r>
      <w:r w:rsidR="00EE354B">
        <w:t xml:space="preserve"> or experiment.</w:t>
      </w:r>
      <w:r w:rsidR="005519ED">
        <w:t xml:space="preserve"> </w:t>
      </w:r>
      <w:r w:rsidR="00635291">
        <w:t>Comparison of enzyme lots or</w:t>
      </w:r>
      <w:r w:rsidR="003C0F06">
        <w:t xml:space="preserve"> multiple batches of independently cultured and treated cell preparations</w:t>
      </w:r>
      <w:r w:rsidR="00635291">
        <w:t xml:space="preserve"> are examples of </w:t>
      </w:r>
      <w:r>
        <w:t xml:space="preserve">independent </w:t>
      </w:r>
      <w:r w:rsidR="00635291">
        <w:t xml:space="preserve">replicates for </w:t>
      </w:r>
      <w:r w:rsidR="00635291" w:rsidRPr="00635291">
        <w:rPr>
          <w:i/>
        </w:rPr>
        <w:t>in vitro</w:t>
      </w:r>
      <w:r w:rsidR="00635291">
        <w:t xml:space="preserve"> assays.</w:t>
      </w:r>
      <w:r w:rsidR="005519ED">
        <w:t xml:space="preserve"> </w:t>
      </w:r>
      <w:r w:rsidR="00707A0C">
        <w:t xml:space="preserve">For the best estimate of between sample </w:t>
      </w:r>
      <w:r w:rsidR="000E7023">
        <w:t>variations</w:t>
      </w:r>
      <w:r w:rsidR="00707A0C">
        <w:t>,</w:t>
      </w:r>
      <w:r>
        <w:t xml:space="preserve"> independent</w:t>
      </w:r>
      <w:r w:rsidR="00C55E44">
        <w:t xml:space="preserve"> replicates </w:t>
      </w:r>
      <w:r w:rsidR="00707A0C">
        <w:t>sh</w:t>
      </w:r>
      <w:r w:rsidR="00C55E44">
        <w:t>ould be on the same</w:t>
      </w:r>
      <w:r w:rsidR="000E7023">
        <w:t xml:space="preserve"> plate</w:t>
      </w:r>
      <w:r w:rsidR="00483E68">
        <w:t xml:space="preserve"> to minimize the contribution of additional sources of error (e.g. between plate variation)</w:t>
      </w:r>
      <w:r w:rsidR="00C55E44">
        <w:t>.</w:t>
      </w:r>
      <w:r w:rsidR="005519ED">
        <w:t xml:space="preserve"> </w:t>
      </w:r>
      <w:r w:rsidR="00483E68">
        <w:t>If sample capacity of the plate is limited and multiple plates are required for the study</w:t>
      </w:r>
      <w:r w:rsidR="00804510">
        <w:t xml:space="preserve">, </w:t>
      </w:r>
      <w:r w:rsidR="005419AB">
        <w:t>multiple independent replicates can be randomized to multiple plates with multiple technical replicates per plate.</w:t>
      </w:r>
    </w:p>
    <w:p w14:paraId="55FFCE77" w14:textId="77777777" w:rsidR="00DF76C2" w:rsidRDefault="00DF76C2" w:rsidP="00B21E05"/>
    <w:p w14:paraId="51A08BAA" w14:textId="3C376782" w:rsidR="00DF76C2" w:rsidRPr="00C4386B" w:rsidRDefault="00F6651C" w:rsidP="00712F14">
      <w:r>
        <w:rPr>
          <w:b/>
          <w:i/>
          <w:u w:val="single"/>
        </w:rPr>
        <w:t>Inter-run replicates</w:t>
      </w:r>
      <w:r w:rsidRPr="00C4386B">
        <w:t xml:space="preserve"> </w:t>
      </w:r>
      <w:r w:rsidR="00C4386B">
        <w:t xml:space="preserve">are measurements of the same </w:t>
      </w:r>
      <w:r w:rsidR="00804510">
        <w:t xml:space="preserve">or different </w:t>
      </w:r>
      <w:r w:rsidR="00C4386B">
        <w:t>sample</w:t>
      </w:r>
      <w:r w:rsidR="00804510">
        <w:t>(s)</w:t>
      </w:r>
      <w:r w:rsidR="00C4386B">
        <w:t xml:space="preserve"> </w:t>
      </w:r>
      <w:r w:rsidR="00C4386B" w:rsidRPr="00A939FD">
        <w:rPr>
          <w:b/>
        </w:rPr>
        <w:t>across multiple runs</w:t>
      </w:r>
      <w:r w:rsidR="00C4386B">
        <w:t xml:space="preserve"> or experiments.</w:t>
      </w:r>
      <w:r w:rsidR="005519ED">
        <w:t xml:space="preserve"> </w:t>
      </w:r>
      <w:r w:rsidR="00670912">
        <w:t xml:space="preserve">A compound tested </w:t>
      </w:r>
      <w:r w:rsidR="00A56D81">
        <w:t xml:space="preserve">in </w:t>
      </w:r>
      <w:r w:rsidR="00454720">
        <w:t xml:space="preserve">a CRC on three different days represents inter-run replicates. </w:t>
      </w:r>
      <w:r w:rsidR="00305072">
        <w:t>Each of the runs</w:t>
      </w:r>
      <w:r w:rsidR="00707A0C">
        <w:t xml:space="preserve"> or experiments</w:t>
      </w:r>
      <w:r w:rsidR="00305072">
        <w:t xml:space="preserve"> should have the same assay conditions</w:t>
      </w:r>
      <w:r w:rsidR="002C3358">
        <w:t xml:space="preserve"> and reagents</w:t>
      </w:r>
      <w:r w:rsidR="00305072">
        <w:t>.</w:t>
      </w:r>
    </w:p>
    <w:p w14:paraId="171AC9D5" w14:textId="77777777" w:rsidR="00DF76C2" w:rsidRPr="00DF76C2" w:rsidRDefault="00DF76C2" w:rsidP="00B21E05"/>
    <w:p w14:paraId="79BDB862" w14:textId="77777777" w:rsidR="00DF76C2" w:rsidRDefault="00DF76C2" w:rsidP="00A73FD3">
      <w:r>
        <w:t>Depending on the experiment</w:t>
      </w:r>
      <w:r w:rsidR="00916A2E">
        <w:t>al</w:t>
      </w:r>
      <w:r>
        <w:t xml:space="preserve"> design</w:t>
      </w:r>
      <w:r w:rsidRPr="008C4727">
        <w:t xml:space="preserve">, the greater the number of </w:t>
      </w:r>
      <w:r>
        <w:t>measurements</w:t>
      </w:r>
      <w:r w:rsidRPr="008C4727">
        <w:t>, the better the estimate of variation</w:t>
      </w:r>
      <w:r w:rsidR="0038060E">
        <w:t>, and the better the estimate of the mean</w:t>
      </w:r>
      <w:r w:rsidRPr="008C4727">
        <w:t>.</w:t>
      </w:r>
    </w:p>
    <w:p w14:paraId="7E5776CB" w14:textId="77777777" w:rsidR="008C4727" w:rsidRPr="008C4727" w:rsidRDefault="008C4727" w:rsidP="00712F14"/>
    <w:p w14:paraId="7C7538DD" w14:textId="0B678172" w:rsidR="008C4727" w:rsidRPr="008C4727" w:rsidRDefault="008C4727" w:rsidP="00712F14">
      <w:pPr>
        <w:rPr>
          <w:b/>
        </w:rPr>
      </w:pPr>
      <w:r w:rsidRPr="008C4727">
        <w:t xml:space="preserve">When presenting data, it is important to </w:t>
      </w:r>
      <w:r w:rsidR="00FD0586">
        <w:t>provide</w:t>
      </w:r>
      <w:r w:rsidRPr="008C4727">
        <w:t xml:space="preserve"> the </w:t>
      </w:r>
      <w:r w:rsidRPr="008C4727">
        <w:rPr>
          <w:i/>
        </w:rPr>
        <w:t>number</w:t>
      </w:r>
      <w:r w:rsidRPr="008C4727">
        <w:t xml:space="preserve"> and </w:t>
      </w:r>
      <w:r w:rsidRPr="008C4727">
        <w:rPr>
          <w:i/>
        </w:rPr>
        <w:t>type</w:t>
      </w:r>
      <w:r w:rsidRPr="008C4727">
        <w:t xml:space="preserve"> of replicates</w:t>
      </w:r>
      <w:r w:rsidR="00F9520F">
        <w:t xml:space="preserve"> </w:t>
      </w:r>
      <w:r w:rsidR="003C5565" w:rsidRPr="005D0C7F">
        <w:rPr>
          <w:highlight w:val="cyan"/>
        </w:rPr>
        <w:fldChar w:fldCharType="begin">
          <w:fldData xml:space="preserve">PEVuZE5vdGU+PENpdGU+PEF1dGhvcj5CZWxsPC9BdXRob3I+PFllYXI+MjAxNjwvWWVhcj48UmVj
TnVtPjI5MzE8L1JlY051bT48RGlzcGxheVRleHQ+KDI0LTI2KTwvRGlzcGxheVRleHQ+PHJlY29y
ZD48cmVjLW51bWJlcj4yOTMxPC9yZWMtbnVtYmVyPjxmb3JlaWduLWtleXM+PGtleSBhcHA9IkVO
IiBkYi1pZD0iZXp2dzBmMjAzZmFld3Vlc3RwdHh3ZDJuc3AyZXZ6ZXB0dHBmIiB0aW1lc3RhbXA9
IjE1MzczNjU4MzciPjI5MzE8L2tleT48L2ZvcmVpZ24ta2V5cz48cmVmLXR5cGUgbmFtZT0iSm91
cm5hbCBBcnRpY2xlIj4xNzwvcmVmLXR5cGU+PGNvbnRyaWJ1dG9ycz48YXV0aG9ycz48YXV0aG9y
PkJlbGwsIEcuPC9hdXRob3I+PC9hdXRob3JzPjwvY29udHJpYnV0b3JzPjx0aXRsZXM+PHRpdGxl
PlJlcGxpY2F0ZXMgYW5kIHJlcGVhdHM8L3RpdGxlPjxzZWNvbmRhcnktdGl0bGU+Qk1DIEJpb2w8
L3NlY29uZGFyeS10aXRsZT48L3RpdGxlcz48cGVyaW9kaWNhbD48ZnVsbC10aXRsZT5CTUMgQmlv
bDwvZnVsbC10aXRsZT48L3BlcmlvZGljYWw+PHBhZ2VzPjI4PC9wYWdlcz48dm9sdW1lPjE0PC92
b2x1bWU+PG51bWJlcj4xPC9udW1iZXI+PGRhdGVzPjx5ZWFyPjIwMTY8L3llYXI+PHB1Yi1kYXRl
cz48ZGF0ZT5BcHJpbCAwNzwvZGF0ZT48L3B1Yi1kYXRlcz48L2RhdGVzPjxpc2JuPjE3NDEtNzAw
NzwvaXNibj48bGFiZWw+QmVsbDIwMTY8L2xhYmVsPjx3b3JrLXR5cGU+am91cm5hbCBhcnRpY2xl
PC93b3JrLXR5cGU+PHVybHM+PHJlbGF0ZWQtdXJscz48dXJsPjxzdHlsZSBmYWNlPSJ1bmRlcmxp
bmUiIGZvbnQ9ImRlZmF1bHQiIHNpemU9IjEwMCUiPmh0dHBzOi8vZG9pLm9yZy8xMC4xMTg2L3Mx
MjkxNS0wMTYtMDI1NC01PC9zdHlsZT48L3VybD48L3JlbGF0ZWQtdXJscz48L3VybHM+PGVsZWN0
cm9uaWMtcmVzb3VyY2UtbnVtPjEwLjExODYvczEyOTE1LTAxNi0wMjU0LTU8L2VsZWN0cm9uaWMt
cmVzb3VyY2UtbnVtPjwvcmVjb3JkPjwvQ2l0ZT48Q2l0ZT48QXV0aG9yPkJsYWluZXk8L0F1dGhv
cj48WWVhcj4yMDE0PC9ZZWFyPjxSZWNOdW0+Mjk0NzwvUmVjTnVtPjxyZWNvcmQ+PHJlYy1udW1i
ZXI+Mjk0NzwvcmVjLW51bWJlcj48Zm9yZWlnbi1rZXlzPjxrZXkgYXBwPSJFTiIgZGItaWQ9ImV6
dncwZjIwM2ZhZXd1ZXN0cHR4d2QybnNwMmV2emVwdHRwZiIgdGltZXN0YW1wPSIxNTM5MDc3MDQ3
Ij4yOTQ3PC9rZXk+PC9mb3JlaWduLWtleXM+PHJlZi10eXBlIG5hbWU9IkpvdXJuYWwgQXJ0aWNs
ZSI+MTc8L3JlZi10eXBlPjxjb250cmlidXRvcnM+PGF1dGhvcnM+PGF1dGhvcj5CbGFpbmV5LCBQ
LjwvYXV0aG9yPjxhdXRob3I+S3J6eXdpbnNraSwgTS48L2F1dGhvcj48YXV0aG9yPkFsdG1hbiwg
Ti48L2F1dGhvcj48L2F1dGhvcnM+PC9jb250cmlidXRvcnM+PHRpdGxlcz48dGl0bGU+UmVwbGlj
YXRpb248L3RpdGxlPjxzZWNvbmRhcnktdGl0bGU+TmF0IE1ldGhvZHM8L3NlY29uZGFyeS10aXRs
ZT48L3RpdGxlcz48cGVyaW9kaWNhbD48ZnVsbC10aXRsZT5OYXQgTWV0aG9kczwvZnVsbC10aXRs
ZT48L3BlcmlvZGljYWw+PHBhZ2VzPjg3OTwvcGFnZXM+PHZvbHVtZT4xMTwvdm9sdW1lPjxkYXRl
cz48eWVhcj4yMDE0PC95ZWFyPjxwdWItZGF0ZXM+PGRhdGU+MDgvMjgvb25saW5lPC9kYXRlPjwv
cHViLWRhdGVzPjwvZGF0ZXM+PHB1Ymxpc2hlcj5OYXR1cmUgUHVibGlzaGluZyBHcm91cCwgYSBk
aXZpc2lvbiBvZiBNYWNtaWxsYW4gUHVibGlzaGVycyBMaW1pdGVkLiBBbGwgUmlnaHRzIFJlc2Vy
dmVkLjwvcHVibGlzaGVyPjx1cmxzPjxyZWxhdGVkLXVybHM+PHVybD48c3R5bGUgZmFjZT0idW5k
ZXJsaW5lIiBmb250PSJkZWZhdWx0IiBzaXplPSIxMDAlIj5odHRwOi8vZHguZG9pLm9yZy8xMC4x
MDM4L25tZXRoLjMwOTE8L3N0eWxlPjwvdXJsPjwvcmVsYXRlZC11cmxzPjwvdXJscz48ZWxlY3Ry
b25pYy1yZXNvdXJjZS1udW0+MTAuMTAzOC9ubWV0aC4zMDkxPC9lbGVjdHJvbmljLXJlc291cmNl
LW51bT48L3JlY29yZD48L0NpdGU+PENpdGU+PEF1dGhvcj5WYXV4PC9BdXRob3I+PFllYXI+MjAx
MjwvWWVhcj48UmVjTnVtPjI3MDU8L1JlY051bT48cmVjb3JkPjxyZWMtbnVtYmVyPjI3MDU8L3Jl
Yy1udW1iZXI+PGZvcmVpZ24ta2V5cz48a2V5IGFwcD0iRU4iIGRiLWlkPSJlenZ3MGYyMDNmYWV3
dWVzdHB0eHdkMm5zcDJldnplcHR0cGYiIHRpbWVzdGFtcD0iMTUxNTA4MjkzOCI+MjcwNTwva2V5
PjwvZm9yZWlnbi1rZXlzPjxyZWYtdHlwZSBuYW1lPSJKb3VybmFsIEFydGljbGUiPjE3PC9yZWYt
dHlwZT48Y29udHJpYnV0b3JzPjxhdXRob3JzPjxhdXRob3I+VmF1eCwgRC4gTC48L2F1dGhvcj48
YXV0aG9yPkZpZGxlciwgRi48L2F1dGhvcj48YXV0aG9yPkN1bW1pbmcsIEcuPC9hdXRob3I+PC9h
dXRob3JzPjwvY29udHJpYnV0b3JzPjxhdXRoLWFkZHJlc3M+VGhlIFdhbHRlciBhbmQgRWxpemEg
SGFsbCBJbnN0aXR1dGUgYW5kIERlcGFydG1lbnQgb2YgRXhwZXJpbWVudGFsIEJpb2xvZ3ksIFVu
aXZlcnNpdHkgb2YgTWVsYm91cm5lLCBNZWxib3VybmUsIEF1c3RyYWxpYS4gdmF1eEB3ZWhpLmVk
dS5hdTwvYXV0aC1hZGRyZXNzPjx0aXRsZXM+PHRpdGxlPlJlcGxpY2F0ZXMgYW5kIHJlcGVhdHMt
LXdoYXQgaXMgdGhlIGRpZmZlcmVuY2UgYW5kIGlzIGl0IHNpZ25pZmljYW50PyBBIGJyaWVmIGRp
c2N1c3Npb24gb2Ygc3RhdGlzdGljcyBhbmQgZXhwZXJpbWVudGFsIGRlc2lnbjwvdGl0bGU+PHNl
Y29uZGFyeS10aXRsZT5FTUJPIFJlcDwvc2Vjb25kYXJ5LXRpdGxlPjwvdGl0bGVzPjxwZXJpb2Rp
Y2FsPjxmdWxsLXRpdGxlPkVNQk8gUmVwPC9mdWxsLXRpdGxlPjwvcGVyaW9kaWNhbD48cGFnZXM+
MjkxLTY8L3BhZ2VzPjx2b2x1bWU+MTM8L3ZvbHVtZT48bnVtYmVyPjQ8L251bWJlcj48a2V5d29y
ZHM+PGtleXdvcmQ+QW5pbWFsczwva2V5d29yZD48a2V5d29yZD5Cb25lIE1hcnJvdyBDZWxscy9j
eXRvbG9neTwva2V5d29yZD48a2V5d29yZD5EYXRhIEludGVycHJldGF0aW9uLCBTdGF0aXN0aWNh
bDwva2V5d29yZD48a2V5d29yZD5NaWNlPC9rZXl3b3JkPjxrZXl3b3JkPipSZXByb2R1Y2liaWxp
dHkgb2YgUmVzdWx0czwva2V5d29yZD48a2V5d29yZD4qUmVzZWFyY2ggRGVzaWduPC9rZXl3b3Jk
PjxrZXl3b3JkPipTdGF0aXN0aWNzIGFzIFRvcGljPC9rZXl3b3JkPjwva2V5d29yZHM+PGRhdGVz
Pjx5ZWFyPjIwMTI8L3llYXI+PHB1Yi1kYXRlcz48ZGF0ZT5BcHIgMjwvZGF0ZT48L3B1Yi1kYXRl
cz48L2RhdGVzPjxpc2JuPjE0NjktMzE3OCAoRWxlY3Ryb25pYykmI3hEOzE0NjktMjIxWCAoTGlu
a2luZyk8L2lzYm4+PGFjY2Vzc2lvbi1udW0+MjI0MjE5OTk8L2FjY2Vzc2lvbi1udW0+PHVybHM+
PHJlbGF0ZWQtdXJscz48dXJsPmh0dHBzOi8vd3d3Lm5jYmkubmxtLm5paC5nb3YvcHVibWVkLzIy
NDIxOTk5PC91cmw+PHVybD5odHRwczovL3d3dy5uY2JpLm5sbS5uaWguZ292L3BtYy9hcnRpY2xl
cy9QTUMzMzIxMTY2L3BkZi9lbWJvcjIwMTIzNmEucGRmPC91cmw+PC9yZWxhdGVkLXVybHM+PC91
cmxzPjxjdXN0b20yPlBNQzMzMjExNjY8L2N1c3RvbTI+PGVsZWN0cm9uaWMtcmVzb3VyY2UtbnVt
PjEwLjEwMzgvZW1ib3IuMjAxMi4zNjwvZWxlY3Ryb25pYy1yZXNvdXJjZS1udW0+PC9yZWNvcmQ+
PC9DaXRlPjwvRW5kTm90ZT4A
</w:fldData>
        </w:fldChar>
      </w:r>
      <w:r w:rsidR="00EF7276" w:rsidRPr="005D0C7F">
        <w:rPr>
          <w:highlight w:val="cyan"/>
        </w:rPr>
        <w:instrText xml:space="preserve"> ADDIN EN.CITE </w:instrText>
      </w:r>
      <w:r w:rsidR="00EF7276" w:rsidRPr="005D0C7F">
        <w:rPr>
          <w:highlight w:val="cyan"/>
        </w:rPr>
        <w:fldChar w:fldCharType="begin">
          <w:fldData xml:space="preserve">PEVuZE5vdGU+PENpdGU+PEF1dGhvcj5CZWxsPC9BdXRob3I+PFllYXI+MjAxNjwvWWVhcj48UmVj
TnVtPjI5MzE8L1JlY051bT48RGlzcGxheVRleHQ+KDI0LTI2KTwvRGlzcGxheVRleHQ+PHJlY29y
ZD48cmVjLW51bWJlcj4yOTMxPC9yZWMtbnVtYmVyPjxmb3JlaWduLWtleXM+PGtleSBhcHA9IkVO
IiBkYi1pZD0iZXp2dzBmMjAzZmFld3Vlc3RwdHh3ZDJuc3AyZXZ6ZXB0dHBmIiB0aW1lc3RhbXA9
IjE1MzczNjU4MzciPjI5MzE8L2tleT48L2ZvcmVpZ24ta2V5cz48cmVmLXR5cGUgbmFtZT0iSm91
cm5hbCBBcnRpY2xlIj4xNzwvcmVmLXR5cGU+PGNvbnRyaWJ1dG9ycz48YXV0aG9ycz48YXV0aG9y
PkJlbGwsIEcuPC9hdXRob3I+PC9hdXRob3JzPjwvY29udHJpYnV0b3JzPjx0aXRsZXM+PHRpdGxl
PlJlcGxpY2F0ZXMgYW5kIHJlcGVhdHM8L3RpdGxlPjxzZWNvbmRhcnktdGl0bGU+Qk1DIEJpb2w8
L3NlY29uZGFyeS10aXRsZT48L3RpdGxlcz48cGVyaW9kaWNhbD48ZnVsbC10aXRsZT5CTUMgQmlv
bDwvZnVsbC10aXRsZT48L3BlcmlvZGljYWw+PHBhZ2VzPjI4PC9wYWdlcz48dm9sdW1lPjE0PC92
b2x1bWU+PG51bWJlcj4xPC9udW1iZXI+PGRhdGVzPjx5ZWFyPjIwMTY8L3llYXI+PHB1Yi1kYXRl
cz48ZGF0ZT5BcHJpbCAwNzwvZGF0ZT48L3B1Yi1kYXRlcz48L2RhdGVzPjxpc2JuPjE3NDEtNzAw
NzwvaXNibj48bGFiZWw+QmVsbDIwMTY8L2xhYmVsPjx3b3JrLXR5cGU+am91cm5hbCBhcnRpY2xl
PC93b3JrLXR5cGU+PHVybHM+PHJlbGF0ZWQtdXJscz48dXJsPjxzdHlsZSBmYWNlPSJ1bmRlcmxp
bmUiIGZvbnQ9ImRlZmF1bHQiIHNpemU9IjEwMCUiPmh0dHBzOi8vZG9pLm9yZy8xMC4xMTg2L3Mx
MjkxNS0wMTYtMDI1NC01PC9zdHlsZT48L3VybD48L3JlbGF0ZWQtdXJscz48L3VybHM+PGVsZWN0
cm9uaWMtcmVzb3VyY2UtbnVtPjEwLjExODYvczEyOTE1LTAxNi0wMjU0LTU8L2VsZWN0cm9uaWMt
cmVzb3VyY2UtbnVtPjwvcmVjb3JkPjwvQ2l0ZT48Q2l0ZT48QXV0aG9yPkJsYWluZXk8L0F1dGhv
cj48WWVhcj4yMDE0PC9ZZWFyPjxSZWNOdW0+Mjk0NzwvUmVjTnVtPjxyZWNvcmQ+PHJlYy1udW1i
ZXI+Mjk0NzwvcmVjLW51bWJlcj48Zm9yZWlnbi1rZXlzPjxrZXkgYXBwPSJFTiIgZGItaWQ9ImV6
dncwZjIwM2ZhZXd1ZXN0cHR4d2QybnNwMmV2emVwdHRwZiIgdGltZXN0YW1wPSIxNTM5MDc3MDQ3
Ij4yOTQ3PC9rZXk+PC9mb3JlaWduLWtleXM+PHJlZi10eXBlIG5hbWU9IkpvdXJuYWwgQXJ0aWNs
ZSI+MTc8L3JlZi10eXBlPjxjb250cmlidXRvcnM+PGF1dGhvcnM+PGF1dGhvcj5CbGFpbmV5LCBQ
LjwvYXV0aG9yPjxhdXRob3I+S3J6eXdpbnNraSwgTS48L2F1dGhvcj48YXV0aG9yPkFsdG1hbiwg
Ti48L2F1dGhvcj48L2F1dGhvcnM+PC9jb250cmlidXRvcnM+PHRpdGxlcz48dGl0bGU+UmVwbGlj
YXRpb248L3RpdGxlPjxzZWNvbmRhcnktdGl0bGU+TmF0IE1ldGhvZHM8L3NlY29uZGFyeS10aXRs
ZT48L3RpdGxlcz48cGVyaW9kaWNhbD48ZnVsbC10aXRsZT5OYXQgTWV0aG9kczwvZnVsbC10aXRs
ZT48L3BlcmlvZGljYWw+PHBhZ2VzPjg3OTwvcGFnZXM+PHZvbHVtZT4xMTwvdm9sdW1lPjxkYXRl
cz48eWVhcj4yMDE0PC95ZWFyPjxwdWItZGF0ZXM+PGRhdGU+MDgvMjgvb25saW5lPC9kYXRlPjwv
cHViLWRhdGVzPjwvZGF0ZXM+PHB1Ymxpc2hlcj5OYXR1cmUgUHVibGlzaGluZyBHcm91cCwgYSBk
aXZpc2lvbiBvZiBNYWNtaWxsYW4gUHVibGlzaGVycyBMaW1pdGVkLiBBbGwgUmlnaHRzIFJlc2Vy
dmVkLjwvcHVibGlzaGVyPjx1cmxzPjxyZWxhdGVkLXVybHM+PHVybD48c3R5bGUgZmFjZT0idW5k
ZXJsaW5lIiBmb250PSJkZWZhdWx0IiBzaXplPSIxMDAlIj5odHRwOi8vZHguZG9pLm9yZy8xMC4x
MDM4L25tZXRoLjMwOTE8L3N0eWxlPjwvdXJsPjwvcmVsYXRlZC11cmxzPjwvdXJscz48ZWxlY3Ry
b25pYy1yZXNvdXJjZS1udW0+MTAuMTAzOC9ubWV0aC4zMDkxPC9lbGVjdHJvbmljLXJlc291cmNl
LW51bT48L3JlY29yZD48L0NpdGU+PENpdGU+PEF1dGhvcj5WYXV4PC9BdXRob3I+PFllYXI+MjAx
MjwvWWVhcj48UmVjTnVtPjI3MDU8L1JlY051bT48cmVjb3JkPjxyZWMtbnVtYmVyPjI3MDU8L3Jl
Yy1udW1iZXI+PGZvcmVpZ24ta2V5cz48a2V5IGFwcD0iRU4iIGRiLWlkPSJlenZ3MGYyMDNmYWV3
dWVzdHB0eHdkMm5zcDJldnplcHR0cGYiIHRpbWVzdGFtcD0iMTUxNTA4MjkzOCI+MjcwNTwva2V5
PjwvZm9yZWlnbi1rZXlzPjxyZWYtdHlwZSBuYW1lPSJKb3VybmFsIEFydGljbGUiPjE3PC9yZWYt
dHlwZT48Y29udHJpYnV0b3JzPjxhdXRob3JzPjxhdXRob3I+VmF1eCwgRC4gTC48L2F1dGhvcj48
YXV0aG9yPkZpZGxlciwgRi48L2F1dGhvcj48YXV0aG9yPkN1bW1pbmcsIEcuPC9hdXRob3I+PC9h
dXRob3JzPjwvY29udHJpYnV0b3JzPjxhdXRoLWFkZHJlc3M+VGhlIFdhbHRlciBhbmQgRWxpemEg
SGFsbCBJbnN0aXR1dGUgYW5kIERlcGFydG1lbnQgb2YgRXhwZXJpbWVudGFsIEJpb2xvZ3ksIFVu
aXZlcnNpdHkgb2YgTWVsYm91cm5lLCBNZWxib3VybmUsIEF1c3RyYWxpYS4gdmF1eEB3ZWhpLmVk
dS5hdTwvYXV0aC1hZGRyZXNzPjx0aXRsZXM+PHRpdGxlPlJlcGxpY2F0ZXMgYW5kIHJlcGVhdHMt
LXdoYXQgaXMgdGhlIGRpZmZlcmVuY2UgYW5kIGlzIGl0IHNpZ25pZmljYW50PyBBIGJyaWVmIGRp
c2N1c3Npb24gb2Ygc3RhdGlzdGljcyBhbmQgZXhwZXJpbWVudGFsIGRlc2lnbjwvdGl0bGU+PHNl
Y29uZGFyeS10aXRsZT5FTUJPIFJlcDwvc2Vjb25kYXJ5LXRpdGxlPjwvdGl0bGVzPjxwZXJpb2Rp
Y2FsPjxmdWxsLXRpdGxlPkVNQk8gUmVwPC9mdWxsLXRpdGxlPjwvcGVyaW9kaWNhbD48cGFnZXM+
MjkxLTY8L3BhZ2VzPjx2b2x1bWU+MTM8L3ZvbHVtZT48bnVtYmVyPjQ8L251bWJlcj48a2V5d29y
ZHM+PGtleXdvcmQ+QW5pbWFsczwva2V5d29yZD48a2V5d29yZD5Cb25lIE1hcnJvdyBDZWxscy9j
eXRvbG9neTwva2V5d29yZD48a2V5d29yZD5EYXRhIEludGVycHJldGF0aW9uLCBTdGF0aXN0aWNh
bDwva2V5d29yZD48a2V5d29yZD5NaWNlPC9rZXl3b3JkPjxrZXl3b3JkPipSZXByb2R1Y2liaWxp
dHkgb2YgUmVzdWx0czwva2V5d29yZD48a2V5d29yZD4qUmVzZWFyY2ggRGVzaWduPC9rZXl3b3Jk
PjxrZXl3b3JkPipTdGF0aXN0aWNzIGFzIFRvcGljPC9rZXl3b3JkPjwva2V5d29yZHM+PGRhdGVz
Pjx5ZWFyPjIwMTI8L3llYXI+PHB1Yi1kYXRlcz48ZGF0ZT5BcHIgMjwvZGF0ZT48L3B1Yi1kYXRl
cz48L2RhdGVzPjxpc2JuPjE0NjktMzE3OCAoRWxlY3Ryb25pYykmI3hEOzE0NjktMjIxWCAoTGlu
a2luZyk8L2lzYm4+PGFjY2Vzc2lvbi1udW0+MjI0MjE5OTk8L2FjY2Vzc2lvbi1udW0+PHVybHM+
PHJlbGF0ZWQtdXJscz48dXJsPmh0dHBzOi8vd3d3Lm5jYmkubmxtLm5paC5nb3YvcHVibWVkLzIy
NDIxOTk5PC91cmw+PHVybD5odHRwczovL3d3dy5uY2JpLm5sbS5uaWguZ292L3BtYy9hcnRpY2xl
cy9QTUMzMzIxMTY2L3BkZi9lbWJvcjIwMTIzNmEucGRmPC91cmw+PC9yZWxhdGVkLXVybHM+PC91
cmxzPjxjdXN0b20yPlBNQzMzMjExNjY8L2N1c3RvbTI+PGVsZWN0cm9uaWMtcmVzb3VyY2UtbnVt
PjEwLjEwMzgvZW1ib3IuMjAxMi4zNjwvZWxlY3Ryb25pYy1yZXNvdXJjZS1udW0+PC9yZWNvcmQ+
PC9DaXRlPjwvRW5kTm90ZT4A
</w:fldData>
        </w:fldChar>
      </w:r>
      <w:r w:rsidR="00EF7276" w:rsidRPr="005D0C7F">
        <w:rPr>
          <w:highlight w:val="cyan"/>
        </w:rPr>
        <w:instrText xml:space="preserve"> ADDIN EN.CITE.DATA </w:instrText>
      </w:r>
      <w:r w:rsidR="00EF7276" w:rsidRPr="005D0C7F">
        <w:rPr>
          <w:highlight w:val="cyan"/>
        </w:rPr>
      </w:r>
      <w:r w:rsidR="00EF7276" w:rsidRPr="005D0C7F">
        <w:rPr>
          <w:highlight w:val="cyan"/>
        </w:rPr>
        <w:fldChar w:fldCharType="end"/>
      </w:r>
      <w:r w:rsidR="003C5565" w:rsidRPr="005D0C7F">
        <w:rPr>
          <w:highlight w:val="cyan"/>
        </w:rPr>
      </w:r>
      <w:r w:rsidR="003C5565" w:rsidRPr="005D0C7F">
        <w:rPr>
          <w:highlight w:val="cyan"/>
        </w:rPr>
        <w:fldChar w:fldCharType="separate"/>
      </w:r>
      <w:r w:rsidR="00EF7276" w:rsidRPr="005D0C7F">
        <w:rPr>
          <w:noProof/>
          <w:highlight w:val="cyan"/>
        </w:rPr>
        <w:t>(24-26)</w:t>
      </w:r>
      <w:r w:rsidR="003C5565" w:rsidRPr="005D0C7F">
        <w:rPr>
          <w:highlight w:val="cyan"/>
        </w:rPr>
        <w:fldChar w:fldCharType="end"/>
      </w:r>
      <w:r w:rsidR="00025CA9">
        <w:t xml:space="preserve"> </w:t>
      </w:r>
      <w:r w:rsidR="00025CA9" w:rsidRPr="00025CA9">
        <w:t xml:space="preserve">and to </w:t>
      </w:r>
      <w:r w:rsidR="00FD0586">
        <w:t>include them</w:t>
      </w:r>
      <w:r w:rsidR="00025CA9" w:rsidRPr="00025CA9">
        <w:t xml:space="preserve"> in the figure legend</w:t>
      </w:r>
      <w:r w:rsidRPr="00025CA9">
        <w:t>.</w:t>
      </w:r>
      <w:r w:rsidR="005519ED">
        <w:rPr>
          <w:i/>
        </w:rPr>
        <w:t xml:space="preserve"> </w:t>
      </w:r>
      <w:r w:rsidR="00F9520F">
        <w:t>For written work,</w:t>
      </w:r>
      <w:r w:rsidRPr="008C4727">
        <w:t xml:space="preserve"> scientists should consider providing a statement in the experimental methods defining the nature of their technical</w:t>
      </w:r>
      <w:r w:rsidR="00F6651C">
        <w:t>, independent or inter-run</w:t>
      </w:r>
      <w:r w:rsidR="00B83A42">
        <w:t xml:space="preserve"> </w:t>
      </w:r>
      <w:r w:rsidRPr="008C4727">
        <w:t>replicates</w:t>
      </w:r>
      <w:r w:rsidR="00B83A42">
        <w:t>.</w:t>
      </w:r>
      <w:r w:rsidR="005519ED">
        <w:t xml:space="preserve"> </w:t>
      </w:r>
      <w:r w:rsidRPr="003C5565">
        <w:t>In</w:t>
      </w:r>
      <w:r w:rsidRPr="008C4727">
        <w:t xml:space="preserve"> </w:t>
      </w:r>
      <w:r w:rsidR="002C3358">
        <w:t xml:space="preserve">general, </w:t>
      </w:r>
      <w:r w:rsidR="00F6651C">
        <w:t xml:space="preserve">sample </w:t>
      </w:r>
      <w:r w:rsidR="002C3358">
        <w:t>variation may be</w:t>
      </w:r>
      <w:r w:rsidRPr="008C4727">
        <w:t xml:space="preserve"> greater in magnitude than technical variation.</w:t>
      </w:r>
      <w:r w:rsidR="005519ED">
        <w:t xml:space="preserve"> </w:t>
      </w:r>
      <w:r w:rsidRPr="008C4727">
        <w:t>The optimal type and number of replicates</w:t>
      </w:r>
      <w:r w:rsidR="00305072">
        <w:t xml:space="preserve"> </w:t>
      </w:r>
      <w:r w:rsidRPr="008C4727">
        <w:t xml:space="preserve">depends on the scientific question and </w:t>
      </w:r>
      <w:r w:rsidR="003C5565">
        <w:t xml:space="preserve">the </w:t>
      </w:r>
      <w:r w:rsidRPr="008C4727">
        <w:t>experimental methods.</w:t>
      </w:r>
    </w:p>
    <w:p w14:paraId="38135E83" w14:textId="77777777" w:rsidR="008C4727" w:rsidRPr="008C4727" w:rsidRDefault="008C4727" w:rsidP="00712F14"/>
    <w:p w14:paraId="5A1D948A" w14:textId="2C5B5B1A" w:rsidR="00B81819" w:rsidRPr="00DA6DCC" w:rsidRDefault="008C4727" w:rsidP="00712F14">
      <w:r w:rsidRPr="008C4727">
        <w:t>In practice, the distinction between technical</w:t>
      </w:r>
      <w:r w:rsidR="00F6651C">
        <w:t>, independent and inter-run</w:t>
      </w:r>
      <w:r w:rsidR="00B83A42">
        <w:t xml:space="preserve"> </w:t>
      </w:r>
      <w:r w:rsidRPr="008C4727">
        <w:t>replicates</w:t>
      </w:r>
      <w:r w:rsidR="00B81819">
        <w:t xml:space="preserve"> is not always straightforward.</w:t>
      </w:r>
      <w:r w:rsidR="005519ED">
        <w:t xml:space="preserve"> </w:t>
      </w:r>
      <w:r w:rsidR="00B81819">
        <w:t xml:space="preserve">For example, with cell-free/biochemical assays, one approach to modeling variation would be to utilize independently synthesized reagents (e.g., enzymes), though in practice this is either impractical or counter-productive (i.e., in the case of HTS where one is attempting to minimize </w:t>
      </w:r>
      <w:r w:rsidR="00B81819" w:rsidRPr="00DA6DCC">
        <w:t>imprecision)</w:t>
      </w:r>
      <w:r w:rsidR="00A07173">
        <w:t>.</w:t>
      </w:r>
      <w:r w:rsidR="005D0C7F">
        <w:t xml:space="preserve"> </w:t>
      </w:r>
      <w:r w:rsidR="00A07173">
        <w:t>Steps can be taken to mitigate batch-to-batch variation in the context of large</w:t>
      </w:r>
      <w:r w:rsidR="005D0C7F">
        <w:t xml:space="preserve"> scale experiments, for example</w:t>
      </w:r>
      <w:r w:rsidR="00A07173">
        <w:t xml:space="preserve"> through the use of batch pooling strategies, which is described further in </w:t>
      </w:r>
      <w:r w:rsidR="00383039">
        <w:t xml:space="preserve">the AGM Chapter on </w:t>
      </w:r>
      <w:r w:rsidR="00CA6368">
        <w:t>Validating Identity, Mass Purity and Enzymatic Purity of Enzyme Preparations</w:t>
      </w:r>
      <w:r w:rsidR="00A07173">
        <w:t xml:space="preserve"> </w:t>
      </w:r>
      <w:r w:rsidR="00383039" w:rsidRPr="005D0C7F">
        <w:rPr>
          <w:highlight w:val="cyan"/>
        </w:rPr>
        <w:fldChar w:fldCharType="begin"/>
      </w:r>
      <w:r w:rsidR="00EF7276" w:rsidRPr="005D0C7F">
        <w:rPr>
          <w:highlight w:val="cyan"/>
        </w:rPr>
        <w:instrText xml:space="preserve"> ADDIN EN.CITE &lt;EndNote&gt;&lt;Cite&gt;&lt;Author&gt;Scott&lt;/Author&gt;&lt;Year&gt;2004&lt;/Year&gt;&lt;RecNum&gt;2013&lt;/RecNum&gt;&lt;DisplayText&gt;(27)&lt;/DisplayText&gt;&lt;record&gt;&lt;rec-number&gt;2013&lt;/rec-number&gt;&lt;foreign-keys&gt;&lt;key app="EN" db-id="ezvw0f203faewuestptxwd2nsp2evzepttpf" timestamp="1426083093"&gt;2013&lt;/key&gt;&lt;/foreign-keys&gt;&lt;ref-type name="Book Section"&gt;5&lt;/ref-type&gt;&lt;contributors&gt;&lt;authors&gt;&lt;author&gt;Scott, J. E.&lt;/author&gt;&lt;author&gt;Williams, K. P.&lt;/author&gt;&lt;/authors&gt;&lt;secondary-authors&gt;&lt;author&gt;Sittampalam, G. S.&lt;/author&gt;&lt;author&gt;Gal-Edd, N.&lt;/author&gt;&lt;author&gt;Arkin, M.&lt;/author&gt;&lt;author&gt;Auld, D.&lt;/author&gt;&lt;author&gt;Austin, C.&lt;/author&gt;&lt;author&gt;Bejcek, B.&lt;/author&gt;&lt;author&gt;Glicksman, M.&lt;/author&gt;&lt;author&gt;Inglese, J.&lt;/author&gt;&lt;author&gt;Lemmon, V.&lt;/author&gt;&lt;author&gt;Li, Z.&lt;/author&gt;&lt;author&gt;McGee, J.&lt;/author&gt;&lt;author&gt;McManus, O.&lt;/author&gt;&lt;author&gt;Minor, L.&lt;/author&gt;&lt;author&gt;Napper, A.&lt;/author&gt;&lt;author&gt;Riss, T.&lt;/author&gt;&lt;author&gt;Trask, O. J.&lt;/author&gt;&lt;author&gt;Weidner, J.&lt;/author&gt;&lt;/secondary-authors&gt;&lt;/contributors&gt;&lt;titles&gt;&lt;title&gt;Validating Identity, Mass Purity and Enzymatic Purity of Enzyme Preparations&lt;/title&gt;&lt;secondary-title&gt;Assay Guidance Manual&lt;/secondary-title&gt;&lt;/titles&gt;&lt;dates&gt;&lt;year&gt;2004&lt;/year&gt;&lt;/dates&gt;&lt;pub-location&gt;Bethesda (MD)&lt;/pub-location&gt;&lt;accession-num&gt;22553867&lt;/accession-num&gt;&lt;urls&gt;&lt;related-urls&gt;&lt;url&gt;http://www.ncbi.nlm.nih.gov/pubmed/22553867&lt;/url&gt;&lt;/related-urls&gt;&lt;/urls&gt;&lt;language&gt;eng&lt;/language&gt;&lt;/record&gt;&lt;/Cite&gt;&lt;/EndNote&gt;</w:instrText>
      </w:r>
      <w:r w:rsidR="00383039" w:rsidRPr="005D0C7F">
        <w:rPr>
          <w:highlight w:val="cyan"/>
        </w:rPr>
        <w:fldChar w:fldCharType="separate"/>
      </w:r>
      <w:r w:rsidR="00EF7276" w:rsidRPr="005D0C7F">
        <w:rPr>
          <w:noProof/>
          <w:highlight w:val="cyan"/>
        </w:rPr>
        <w:t>(27)</w:t>
      </w:r>
      <w:r w:rsidR="00383039" w:rsidRPr="005D0C7F">
        <w:rPr>
          <w:highlight w:val="cyan"/>
        </w:rPr>
        <w:fldChar w:fldCharType="end"/>
      </w:r>
      <w:r w:rsidR="00065327">
        <w:t>.</w:t>
      </w:r>
    </w:p>
    <w:p w14:paraId="1B4FC8F4" w14:textId="77777777" w:rsidR="00712F14" w:rsidRDefault="00712F14" w:rsidP="00712F14"/>
    <w:p w14:paraId="3BD860E1" w14:textId="7FCCADE3" w:rsidR="008C4727" w:rsidRDefault="00F9520F" w:rsidP="00712F14">
      <w:r>
        <w:t>Consider</w:t>
      </w:r>
      <w:r w:rsidR="008C4727" w:rsidRPr="008C4727">
        <w:t xml:space="preserve"> the following examples</w:t>
      </w:r>
      <w:r w:rsidR="00005BB7">
        <w:t xml:space="preserve"> describing typical assay or screening </w:t>
      </w:r>
      <w:r w:rsidR="00AA68AC">
        <w:t>experiments</w:t>
      </w:r>
      <w:r w:rsidR="008C6D6A">
        <w:t xml:space="preserve"> and the type of replicates </w:t>
      </w:r>
      <w:r w:rsidR="00AA68AC">
        <w:t xml:space="preserve">that would </w:t>
      </w:r>
      <w:r w:rsidR="00A24A81">
        <w:t>result</w:t>
      </w:r>
      <w:r w:rsidR="00687B8C">
        <w:t xml:space="preserve"> from each format</w:t>
      </w:r>
      <w:r w:rsidR="008C4727" w:rsidRPr="008C4727">
        <w:t>:</w:t>
      </w:r>
    </w:p>
    <w:p w14:paraId="6A37CD08" w14:textId="77777777" w:rsidR="00687B8C" w:rsidRPr="008C4727" w:rsidRDefault="00687B8C" w:rsidP="00712F14"/>
    <w:p w14:paraId="77095D0B" w14:textId="4E75B80B" w:rsidR="008C4727" w:rsidRPr="00E3272E" w:rsidRDefault="00DA602C" w:rsidP="00E85BC9">
      <w:pPr>
        <w:pStyle w:val="ListParagraph"/>
        <w:numPr>
          <w:ilvl w:val="0"/>
          <w:numId w:val="2"/>
        </w:numPr>
        <w:spacing w:line="240" w:lineRule="auto"/>
        <w:rPr>
          <w:rFonts w:ascii="Times New Roman" w:hAnsi="Times New Roman" w:cs="Times New Roman"/>
          <w:sz w:val="24"/>
          <w:szCs w:val="24"/>
        </w:rPr>
      </w:pPr>
      <w:r w:rsidRPr="00E3272E">
        <w:rPr>
          <w:rFonts w:ascii="Times New Roman" w:hAnsi="Times New Roman" w:cs="Times New Roman"/>
          <w:b/>
          <w:i/>
          <w:sz w:val="24"/>
          <w:szCs w:val="24"/>
        </w:rPr>
        <w:t>Example 1</w:t>
      </w:r>
      <w:r w:rsidRPr="00E3272E">
        <w:rPr>
          <w:rFonts w:ascii="Times New Roman" w:hAnsi="Times New Roman" w:cs="Times New Roman"/>
          <w:b/>
          <w:sz w:val="24"/>
          <w:szCs w:val="24"/>
        </w:rPr>
        <w:t>.</w:t>
      </w:r>
      <w:r w:rsidR="005519ED" w:rsidRPr="00E3272E">
        <w:rPr>
          <w:rFonts w:ascii="Times New Roman" w:hAnsi="Times New Roman" w:cs="Times New Roman"/>
          <w:sz w:val="24"/>
          <w:szCs w:val="24"/>
        </w:rPr>
        <w:t xml:space="preserve"> </w:t>
      </w:r>
      <w:r w:rsidR="006A72B2" w:rsidRPr="00E3272E">
        <w:rPr>
          <w:rFonts w:ascii="Times New Roman" w:hAnsi="Times New Roman" w:cs="Times New Roman"/>
          <w:sz w:val="24"/>
          <w:szCs w:val="24"/>
        </w:rPr>
        <w:t>A</w:t>
      </w:r>
      <w:r w:rsidR="008C4727" w:rsidRPr="00E3272E">
        <w:rPr>
          <w:rFonts w:ascii="Times New Roman" w:hAnsi="Times New Roman" w:cs="Times New Roman"/>
          <w:sz w:val="24"/>
          <w:szCs w:val="24"/>
        </w:rPr>
        <w:t xml:space="preserve"> </w:t>
      </w:r>
      <w:r w:rsidR="006A72B2" w:rsidRPr="00E3272E">
        <w:rPr>
          <w:rFonts w:ascii="Times New Roman" w:hAnsi="Times New Roman" w:cs="Times New Roman"/>
          <w:sz w:val="24"/>
          <w:szCs w:val="24"/>
        </w:rPr>
        <w:t>compound</w:t>
      </w:r>
      <w:r w:rsidR="008C4727" w:rsidRPr="00E3272E">
        <w:rPr>
          <w:rFonts w:ascii="Times New Roman" w:hAnsi="Times New Roman" w:cs="Times New Roman"/>
          <w:sz w:val="24"/>
          <w:szCs w:val="24"/>
        </w:rPr>
        <w:t xml:space="preserve"> is tested for inhibition of enzyme X in a 384-well microplate.</w:t>
      </w:r>
      <w:r w:rsidR="005519ED" w:rsidRPr="00E3272E">
        <w:rPr>
          <w:rFonts w:ascii="Times New Roman" w:hAnsi="Times New Roman" w:cs="Times New Roman"/>
          <w:sz w:val="24"/>
          <w:szCs w:val="24"/>
        </w:rPr>
        <w:t xml:space="preserve"> </w:t>
      </w:r>
      <w:r w:rsidR="00E3272E">
        <w:rPr>
          <w:rFonts w:ascii="Times New Roman" w:hAnsi="Times New Roman" w:cs="Times New Roman"/>
          <w:sz w:val="24"/>
          <w:szCs w:val="24"/>
        </w:rPr>
        <w:t>Three concentration-response curves for</w:t>
      </w:r>
      <w:r w:rsidR="008C4727" w:rsidRPr="00E3272E">
        <w:rPr>
          <w:rFonts w:ascii="Times New Roman" w:hAnsi="Times New Roman" w:cs="Times New Roman"/>
          <w:sz w:val="24"/>
          <w:szCs w:val="24"/>
        </w:rPr>
        <w:t xml:space="preserve"> this inhibitor are tested on the same plate, with compounds and reagents derived from the same stock solutions and tested at the same time.</w:t>
      </w:r>
      <w:r w:rsidR="005519ED" w:rsidRPr="00E3272E">
        <w:rPr>
          <w:rFonts w:ascii="Times New Roman" w:hAnsi="Times New Roman" w:cs="Times New Roman"/>
          <w:sz w:val="24"/>
          <w:szCs w:val="24"/>
        </w:rPr>
        <w:t xml:space="preserve"> </w:t>
      </w:r>
      <w:r w:rsidR="008C4727" w:rsidRPr="00E3272E">
        <w:rPr>
          <w:rFonts w:ascii="Times New Roman" w:hAnsi="Times New Roman" w:cs="Times New Roman"/>
          <w:sz w:val="24"/>
          <w:szCs w:val="24"/>
        </w:rPr>
        <w:t xml:space="preserve">Variation in this experimental setup would be </w:t>
      </w:r>
      <w:r w:rsidR="0019118D" w:rsidRPr="00E3272E">
        <w:rPr>
          <w:rFonts w:ascii="Times New Roman" w:hAnsi="Times New Roman" w:cs="Times New Roman"/>
          <w:sz w:val="24"/>
          <w:szCs w:val="24"/>
        </w:rPr>
        <w:t>random</w:t>
      </w:r>
      <w:r w:rsidR="008C4727" w:rsidRPr="00E3272E">
        <w:rPr>
          <w:rFonts w:ascii="Times New Roman" w:hAnsi="Times New Roman" w:cs="Times New Roman"/>
          <w:sz w:val="24"/>
          <w:szCs w:val="24"/>
        </w:rPr>
        <w:t xml:space="preserve">, so the best description would be </w:t>
      </w:r>
      <w:r w:rsidR="008C4727" w:rsidRPr="00E3272E">
        <w:rPr>
          <w:rFonts w:ascii="Times New Roman" w:hAnsi="Times New Roman" w:cs="Times New Roman"/>
          <w:sz w:val="24"/>
          <w:szCs w:val="24"/>
          <w:u w:val="single"/>
        </w:rPr>
        <w:t>n = 3 technical replicates</w:t>
      </w:r>
      <w:r w:rsidR="00025CA9" w:rsidRPr="00E3272E">
        <w:rPr>
          <w:rFonts w:ascii="Times New Roman" w:hAnsi="Times New Roman" w:cs="Times New Roman"/>
          <w:sz w:val="24"/>
          <w:szCs w:val="24"/>
        </w:rPr>
        <w:t>.</w:t>
      </w:r>
      <w:r w:rsidR="005519ED" w:rsidRPr="00E3272E">
        <w:rPr>
          <w:rFonts w:ascii="Times New Roman" w:hAnsi="Times New Roman" w:cs="Times New Roman"/>
          <w:sz w:val="24"/>
          <w:szCs w:val="24"/>
        </w:rPr>
        <w:t xml:space="preserve"> </w:t>
      </w:r>
      <w:r w:rsidR="00BA6D9A" w:rsidRPr="00E3272E">
        <w:rPr>
          <w:rFonts w:ascii="Times New Roman" w:hAnsi="Times New Roman" w:cs="Times New Roman"/>
          <w:sz w:val="24"/>
          <w:szCs w:val="24"/>
        </w:rPr>
        <w:t>Determine a</w:t>
      </w:r>
      <w:r w:rsidR="007F0C8E">
        <w:rPr>
          <w:rFonts w:ascii="Times New Roman" w:hAnsi="Times New Roman" w:cs="Times New Roman"/>
          <w:sz w:val="24"/>
          <w:szCs w:val="24"/>
        </w:rPr>
        <w:t>n average</w:t>
      </w:r>
      <w:r w:rsidR="00B81647">
        <w:rPr>
          <w:rFonts w:ascii="Times New Roman" w:hAnsi="Times New Roman" w:cs="Times New Roman"/>
          <w:sz w:val="24"/>
          <w:szCs w:val="24"/>
        </w:rPr>
        <w:t xml:space="preserve"> value at each concentration (mean or </w:t>
      </w:r>
      <w:r w:rsidR="00BA6D9A" w:rsidRPr="00E3272E">
        <w:rPr>
          <w:rFonts w:ascii="Times New Roman" w:hAnsi="Times New Roman" w:cs="Times New Roman"/>
          <w:sz w:val="24"/>
          <w:szCs w:val="24"/>
        </w:rPr>
        <w:t>median</w:t>
      </w:r>
      <w:r w:rsidR="00B81647">
        <w:rPr>
          <w:rFonts w:ascii="Times New Roman" w:hAnsi="Times New Roman" w:cs="Times New Roman"/>
          <w:sz w:val="24"/>
          <w:szCs w:val="24"/>
        </w:rPr>
        <w:t>, depending on the variability</w:t>
      </w:r>
      <w:r w:rsidR="00FB7C65">
        <w:rPr>
          <w:rFonts w:ascii="Times New Roman" w:hAnsi="Times New Roman" w:cs="Times New Roman"/>
          <w:sz w:val="24"/>
          <w:szCs w:val="24"/>
        </w:rPr>
        <w:t>)</w:t>
      </w:r>
      <w:r w:rsidR="00DB0132" w:rsidRPr="00E3272E">
        <w:rPr>
          <w:rFonts w:ascii="Times New Roman" w:hAnsi="Times New Roman" w:cs="Times New Roman"/>
          <w:sz w:val="24"/>
          <w:szCs w:val="24"/>
        </w:rPr>
        <w:t xml:space="preserve"> and fit a single</w:t>
      </w:r>
      <w:r w:rsidR="001D4AC3" w:rsidRPr="00E3272E">
        <w:rPr>
          <w:rFonts w:ascii="Times New Roman" w:hAnsi="Times New Roman" w:cs="Times New Roman"/>
          <w:sz w:val="24"/>
          <w:szCs w:val="24"/>
        </w:rPr>
        <w:t xml:space="preserve"> concentration-</w:t>
      </w:r>
      <w:r w:rsidR="00DB0132" w:rsidRPr="00E3272E">
        <w:rPr>
          <w:rFonts w:ascii="Times New Roman" w:hAnsi="Times New Roman" w:cs="Times New Roman"/>
          <w:sz w:val="24"/>
          <w:szCs w:val="24"/>
        </w:rPr>
        <w:t>response curve</w:t>
      </w:r>
      <w:r w:rsidR="00E24BB9" w:rsidRPr="00E3272E">
        <w:rPr>
          <w:rFonts w:ascii="Times New Roman" w:hAnsi="Times New Roman" w:cs="Times New Roman"/>
          <w:sz w:val="24"/>
          <w:szCs w:val="24"/>
        </w:rPr>
        <w:t xml:space="preserve"> </w:t>
      </w:r>
      <w:r w:rsidR="00DB0132" w:rsidRPr="00E3272E">
        <w:rPr>
          <w:rFonts w:ascii="Times New Roman" w:hAnsi="Times New Roman" w:cs="Times New Roman"/>
          <w:sz w:val="24"/>
          <w:szCs w:val="24"/>
        </w:rPr>
        <w:t>for the entire data set.</w:t>
      </w:r>
      <w:r w:rsidR="00567FF0">
        <w:rPr>
          <w:rFonts w:ascii="Times New Roman" w:hAnsi="Times New Roman" w:cs="Times New Roman"/>
          <w:sz w:val="24"/>
          <w:szCs w:val="24"/>
        </w:rPr>
        <w:t xml:space="preserve"> </w:t>
      </w:r>
      <w:r w:rsidR="001D5482">
        <w:rPr>
          <w:rFonts w:ascii="Times New Roman" w:hAnsi="Times New Roman" w:cs="Times New Roman"/>
          <w:sz w:val="24"/>
          <w:szCs w:val="24"/>
        </w:rPr>
        <w:t>P</w:t>
      </w:r>
      <w:r w:rsidR="00BF703F">
        <w:rPr>
          <w:rFonts w:ascii="Times New Roman" w:hAnsi="Times New Roman" w:cs="Times New Roman"/>
          <w:sz w:val="24"/>
          <w:szCs w:val="24"/>
        </w:rPr>
        <w:t>referably, fit all individual replicates</w:t>
      </w:r>
      <w:r w:rsidR="00D07CD1">
        <w:rPr>
          <w:rFonts w:ascii="Times New Roman" w:hAnsi="Times New Roman" w:cs="Times New Roman"/>
          <w:sz w:val="24"/>
          <w:szCs w:val="24"/>
        </w:rPr>
        <w:t xml:space="preserve"> using the curve fitting routine.</w:t>
      </w:r>
    </w:p>
    <w:p w14:paraId="3D436FE0" w14:textId="77777777" w:rsidR="00025CA9" w:rsidRPr="00E3272E" w:rsidRDefault="00025CA9" w:rsidP="00E85BC9"/>
    <w:p w14:paraId="5F27A809" w14:textId="0A054BAC" w:rsidR="008C4727" w:rsidRPr="00E3272E" w:rsidRDefault="00DA602C" w:rsidP="00E85BC9">
      <w:pPr>
        <w:pStyle w:val="ListParagraph"/>
        <w:numPr>
          <w:ilvl w:val="0"/>
          <w:numId w:val="2"/>
        </w:numPr>
        <w:spacing w:line="240" w:lineRule="auto"/>
        <w:rPr>
          <w:rFonts w:ascii="Times New Roman" w:hAnsi="Times New Roman" w:cs="Times New Roman"/>
          <w:sz w:val="24"/>
          <w:szCs w:val="24"/>
        </w:rPr>
      </w:pPr>
      <w:r w:rsidRPr="00E3272E">
        <w:rPr>
          <w:rFonts w:ascii="Times New Roman" w:hAnsi="Times New Roman" w:cs="Times New Roman"/>
          <w:b/>
          <w:i/>
          <w:sz w:val="24"/>
          <w:szCs w:val="24"/>
        </w:rPr>
        <w:t>Example 2</w:t>
      </w:r>
      <w:r w:rsidRPr="00E3272E">
        <w:rPr>
          <w:rFonts w:ascii="Times New Roman" w:hAnsi="Times New Roman" w:cs="Times New Roman"/>
          <w:sz w:val="24"/>
          <w:szCs w:val="24"/>
        </w:rPr>
        <w:t>.</w:t>
      </w:r>
      <w:r w:rsidR="005519ED" w:rsidRPr="00E3272E">
        <w:rPr>
          <w:rFonts w:ascii="Times New Roman" w:hAnsi="Times New Roman" w:cs="Times New Roman"/>
          <w:sz w:val="24"/>
          <w:szCs w:val="24"/>
        </w:rPr>
        <w:t xml:space="preserve"> </w:t>
      </w:r>
      <w:r w:rsidR="006A72B2" w:rsidRPr="00E3272E">
        <w:rPr>
          <w:rFonts w:ascii="Times New Roman" w:hAnsi="Times New Roman" w:cs="Times New Roman"/>
          <w:sz w:val="24"/>
          <w:szCs w:val="24"/>
        </w:rPr>
        <w:t>A compound</w:t>
      </w:r>
      <w:r w:rsidR="008C4727" w:rsidRPr="00E3272E">
        <w:rPr>
          <w:rFonts w:ascii="Times New Roman" w:hAnsi="Times New Roman" w:cs="Times New Roman"/>
          <w:sz w:val="24"/>
          <w:szCs w:val="24"/>
        </w:rPr>
        <w:t xml:space="preserve"> is tested for inhibition of enzyme X in a 96-well microplate.</w:t>
      </w:r>
      <w:r w:rsidR="005519ED" w:rsidRPr="00E3272E">
        <w:rPr>
          <w:rFonts w:ascii="Times New Roman" w:hAnsi="Times New Roman" w:cs="Times New Roman"/>
          <w:sz w:val="24"/>
          <w:szCs w:val="24"/>
        </w:rPr>
        <w:t xml:space="preserve"> </w:t>
      </w:r>
      <w:r w:rsidR="008C4727" w:rsidRPr="00E3272E">
        <w:rPr>
          <w:rFonts w:ascii="Times New Roman" w:hAnsi="Times New Roman" w:cs="Times New Roman"/>
          <w:sz w:val="24"/>
          <w:szCs w:val="24"/>
        </w:rPr>
        <w:t xml:space="preserve">One concentration-response </w:t>
      </w:r>
      <w:r w:rsidR="00E3272E">
        <w:rPr>
          <w:rFonts w:ascii="Times New Roman" w:hAnsi="Times New Roman" w:cs="Times New Roman"/>
          <w:sz w:val="24"/>
          <w:szCs w:val="24"/>
        </w:rPr>
        <w:t>curve for</w:t>
      </w:r>
      <w:r w:rsidR="00025CA9" w:rsidRPr="00E3272E">
        <w:rPr>
          <w:rFonts w:ascii="Times New Roman" w:hAnsi="Times New Roman" w:cs="Times New Roman"/>
          <w:sz w:val="24"/>
          <w:szCs w:val="24"/>
        </w:rPr>
        <w:t xml:space="preserve"> this inhibitor is tested on the</w:t>
      </w:r>
      <w:r w:rsidR="008C4727" w:rsidRPr="00E3272E">
        <w:rPr>
          <w:rFonts w:ascii="Times New Roman" w:hAnsi="Times New Roman" w:cs="Times New Roman"/>
          <w:sz w:val="24"/>
          <w:szCs w:val="24"/>
        </w:rPr>
        <w:t xml:space="preserve"> same plate.</w:t>
      </w:r>
      <w:r w:rsidR="005519ED" w:rsidRPr="00E3272E">
        <w:rPr>
          <w:rFonts w:ascii="Times New Roman" w:hAnsi="Times New Roman" w:cs="Times New Roman"/>
          <w:sz w:val="24"/>
          <w:szCs w:val="24"/>
        </w:rPr>
        <w:t xml:space="preserve"> </w:t>
      </w:r>
      <w:r w:rsidR="008C4727" w:rsidRPr="00E3272E">
        <w:rPr>
          <w:rFonts w:ascii="Times New Roman" w:hAnsi="Times New Roman" w:cs="Times New Roman"/>
          <w:sz w:val="24"/>
          <w:szCs w:val="24"/>
        </w:rPr>
        <w:t xml:space="preserve">Each well is measured </w:t>
      </w:r>
      <w:r w:rsidR="00025CA9" w:rsidRPr="00E3272E">
        <w:rPr>
          <w:rFonts w:ascii="Times New Roman" w:hAnsi="Times New Roman" w:cs="Times New Roman"/>
          <w:sz w:val="24"/>
          <w:szCs w:val="24"/>
        </w:rPr>
        <w:t>ten times with a</w:t>
      </w:r>
      <w:r w:rsidR="008C4727" w:rsidRPr="00E3272E">
        <w:rPr>
          <w:rFonts w:ascii="Times New Roman" w:hAnsi="Times New Roman" w:cs="Times New Roman"/>
          <w:sz w:val="24"/>
          <w:szCs w:val="24"/>
        </w:rPr>
        <w:t xml:space="preserve"> plate reader.</w:t>
      </w:r>
      <w:r w:rsidR="005519ED" w:rsidRPr="00E3272E">
        <w:rPr>
          <w:rFonts w:ascii="Times New Roman" w:hAnsi="Times New Roman" w:cs="Times New Roman"/>
          <w:sz w:val="24"/>
          <w:szCs w:val="24"/>
        </w:rPr>
        <w:t xml:space="preserve"> </w:t>
      </w:r>
      <w:r w:rsidR="008C4727" w:rsidRPr="00E3272E">
        <w:rPr>
          <w:rFonts w:ascii="Times New Roman" w:hAnsi="Times New Roman" w:cs="Times New Roman"/>
          <w:sz w:val="24"/>
          <w:szCs w:val="24"/>
        </w:rPr>
        <w:t xml:space="preserve">Variation in this experimental setup would be </w:t>
      </w:r>
      <w:r w:rsidR="0019118D" w:rsidRPr="00E3272E">
        <w:rPr>
          <w:rFonts w:ascii="Times New Roman" w:hAnsi="Times New Roman" w:cs="Times New Roman"/>
          <w:sz w:val="24"/>
          <w:szCs w:val="24"/>
        </w:rPr>
        <w:t>random</w:t>
      </w:r>
      <w:r w:rsidR="008C4727" w:rsidRPr="00E3272E">
        <w:rPr>
          <w:rFonts w:ascii="Times New Roman" w:hAnsi="Times New Roman" w:cs="Times New Roman"/>
          <w:sz w:val="24"/>
          <w:szCs w:val="24"/>
        </w:rPr>
        <w:t xml:space="preserve">, so the best description would be </w:t>
      </w:r>
      <w:r w:rsidR="008C4727" w:rsidRPr="00E3272E">
        <w:rPr>
          <w:rFonts w:ascii="Times New Roman" w:hAnsi="Times New Roman" w:cs="Times New Roman"/>
          <w:i/>
          <w:sz w:val="24"/>
          <w:szCs w:val="24"/>
          <w:u w:val="single"/>
        </w:rPr>
        <w:t>n</w:t>
      </w:r>
      <w:r w:rsidR="008C4727" w:rsidRPr="00E3272E">
        <w:rPr>
          <w:rFonts w:ascii="Times New Roman" w:hAnsi="Times New Roman" w:cs="Times New Roman"/>
          <w:sz w:val="24"/>
          <w:szCs w:val="24"/>
          <w:u w:val="single"/>
        </w:rPr>
        <w:t xml:space="preserve"> = 10 technical replicates</w:t>
      </w:r>
      <w:r w:rsidR="008C4727" w:rsidRPr="00E3272E">
        <w:rPr>
          <w:rFonts w:ascii="Times New Roman" w:hAnsi="Times New Roman" w:cs="Times New Roman"/>
          <w:sz w:val="24"/>
          <w:szCs w:val="24"/>
        </w:rPr>
        <w:t>.</w:t>
      </w:r>
      <w:r w:rsidR="005519ED" w:rsidRPr="00E3272E">
        <w:rPr>
          <w:rFonts w:ascii="Times New Roman" w:hAnsi="Times New Roman" w:cs="Times New Roman"/>
          <w:sz w:val="24"/>
          <w:szCs w:val="24"/>
        </w:rPr>
        <w:t xml:space="preserve"> </w:t>
      </w:r>
      <w:r w:rsidR="008C4727" w:rsidRPr="00E3272E">
        <w:rPr>
          <w:rFonts w:ascii="Times New Roman" w:hAnsi="Times New Roman" w:cs="Times New Roman"/>
          <w:sz w:val="24"/>
          <w:szCs w:val="24"/>
        </w:rPr>
        <w:t>In this case, unless the detection methodol</w:t>
      </w:r>
      <w:r w:rsidR="0019118D" w:rsidRPr="00E3272E">
        <w:rPr>
          <w:rFonts w:ascii="Times New Roman" w:hAnsi="Times New Roman" w:cs="Times New Roman"/>
          <w:sz w:val="24"/>
          <w:szCs w:val="24"/>
        </w:rPr>
        <w:t>ogy is not very robust, this would probably</w:t>
      </w:r>
      <w:r w:rsidR="008C4727" w:rsidRPr="00E3272E">
        <w:rPr>
          <w:rFonts w:ascii="Times New Roman" w:hAnsi="Times New Roman" w:cs="Times New Roman"/>
          <w:sz w:val="24"/>
          <w:szCs w:val="24"/>
        </w:rPr>
        <w:t xml:space="preserve"> constitute a poor choice of replication.</w:t>
      </w:r>
    </w:p>
    <w:p w14:paraId="0F663BF0" w14:textId="77777777" w:rsidR="00025CA9" w:rsidRPr="00E3272E" w:rsidRDefault="00025CA9" w:rsidP="00E85BC9">
      <w:pPr>
        <w:rPr>
          <w:highlight w:val="yellow"/>
        </w:rPr>
      </w:pPr>
    </w:p>
    <w:p w14:paraId="6016116B" w14:textId="3BCD93BA" w:rsidR="008C4727" w:rsidRPr="00E3272E" w:rsidRDefault="00DA602C" w:rsidP="00E85BC9">
      <w:pPr>
        <w:pStyle w:val="ListParagraph"/>
        <w:numPr>
          <w:ilvl w:val="0"/>
          <w:numId w:val="2"/>
        </w:numPr>
        <w:spacing w:line="240" w:lineRule="auto"/>
        <w:rPr>
          <w:rFonts w:ascii="Times New Roman" w:hAnsi="Times New Roman" w:cs="Times New Roman"/>
          <w:sz w:val="24"/>
          <w:szCs w:val="24"/>
        </w:rPr>
      </w:pPr>
      <w:r w:rsidRPr="00E3272E">
        <w:rPr>
          <w:rFonts w:ascii="Times New Roman" w:hAnsi="Times New Roman" w:cs="Times New Roman"/>
          <w:b/>
          <w:i/>
          <w:sz w:val="24"/>
          <w:szCs w:val="24"/>
        </w:rPr>
        <w:t>Example 3</w:t>
      </w:r>
      <w:r w:rsidRPr="00E3272E">
        <w:rPr>
          <w:rFonts w:ascii="Times New Roman" w:hAnsi="Times New Roman" w:cs="Times New Roman"/>
          <w:sz w:val="24"/>
          <w:szCs w:val="24"/>
        </w:rPr>
        <w:t>.</w:t>
      </w:r>
      <w:r w:rsidR="005519ED" w:rsidRPr="00E3272E">
        <w:rPr>
          <w:rFonts w:ascii="Times New Roman" w:hAnsi="Times New Roman" w:cs="Times New Roman"/>
          <w:sz w:val="24"/>
          <w:szCs w:val="24"/>
        </w:rPr>
        <w:t xml:space="preserve"> </w:t>
      </w:r>
      <w:r w:rsidR="006A72B2" w:rsidRPr="00E3272E">
        <w:rPr>
          <w:rFonts w:ascii="Times New Roman" w:hAnsi="Times New Roman" w:cs="Times New Roman"/>
          <w:sz w:val="24"/>
          <w:szCs w:val="24"/>
        </w:rPr>
        <w:t>A compound</w:t>
      </w:r>
      <w:r w:rsidR="008C4727" w:rsidRPr="00E3272E">
        <w:rPr>
          <w:rFonts w:ascii="Times New Roman" w:hAnsi="Times New Roman" w:cs="Times New Roman"/>
          <w:sz w:val="24"/>
          <w:szCs w:val="24"/>
        </w:rPr>
        <w:t xml:space="preserve"> is tested for inhibition of enzyme X in a 384-well microplate.</w:t>
      </w:r>
      <w:r w:rsidR="005519ED" w:rsidRPr="00E3272E">
        <w:rPr>
          <w:rFonts w:ascii="Times New Roman" w:hAnsi="Times New Roman" w:cs="Times New Roman"/>
          <w:sz w:val="24"/>
          <w:szCs w:val="24"/>
        </w:rPr>
        <w:t xml:space="preserve"> </w:t>
      </w:r>
      <w:r w:rsidR="00E3272E">
        <w:rPr>
          <w:rFonts w:ascii="Times New Roman" w:hAnsi="Times New Roman" w:cs="Times New Roman"/>
          <w:sz w:val="24"/>
          <w:szCs w:val="24"/>
        </w:rPr>
        <w:t>Three concentration-response curves for</w:t>
      </w:r>
      <w:r w:rsidR="008C4727" w:rsidRPr="00E3272E">
        <w:rPr>
          <w:rFonts w:ascii="Times New Roman" w:hAnsi="Times New Roman" w:cs="Times New Roman"/>
          <w:sz w:val="24"/>
          <w:szCs w:val="24"/>
        </w:rPr>
        <w:t xml:space="preserve"> this inhibitor are tested on different plates, with compounds and reagents derived from the same stock solutions and tested at the same time.</w:t>
      </w:r>
      <w:r w:rsidR="005519ED" w:rsidRPr="00E3272E">
        <w:rPr>
          <w:rFonts w:ascii="Times New Roman" w:hAnsi="Times New Roman" w:cs="Times New Roman"/>
          <w:sz w:val="24"/>
          <w:szCs w:val="24"/>
        </w:rPr>
        <w:t xml:space="preserve"> </w:t>
      </w:r>
      <w:r w:rsidR="008C4727" w:rsidRPr="00E3272E">
        <w:rPr>
          <w:rFonts w:ascii="Times New Roman" w:hAnsi="Times New Roman" w:cs="Times New Roman"/>
          <w:sz w:val="24"/>
          <w:szCs w:val="24"/>
        </w:rPr>
        <w:t xml:space="preserve">Variation in this experimental setup would still be </w:t>
      </w:r>
      <w:r w:rsidR="0019118D" w:rsidRPr="00E3272E">
        <w:rPr>
          <w:rFonts w:ascii="Times New Roman" w:hAnsi="Times New Roman" w:cs="Times New Roman"/>
          <w:sz w:val="24"/>
          <w:szCs w:val="24"/>
        </w:rPr>
        <w:t>random</w:t>
      </w:r>
      <w:r w:rsidR="008C4727" w:rsidRPr="00E3272E">
        <w:rPr>
          <w:rFonts w:ascii="Times New Roman" w:hAnsi="Times New Roman" w:cs="Times New Roman"/>
          <w:sz w:val="24"/>
          <w:szCs w:val="24"/>
        </w:rPr>
        <w:t xml:space="preserve">, so the best description would be </w:t>
      </w:r>
      <w:r w:rsidR="008C4727" w:rsidRPr="00E3272E">
        <w:rPr>
          <w:rFonts w:ascii="Times New Roman" w:hAnsi="Times New Roman" w:cs="Times New Roman"/>
          <w:i/>
          <w:sz w:val="24"/>
          <w:szCs w:val="24"/>
          <w:u w:val="single"/>
        </w:rPr>
        <w:t>n</w:t>
      </w:r>
      <w:r w:rsidR="008C4727" w:rsidRPr="00E3272E">
        <w:rPr>
          <w:rFonts w:ascii="Times New Roman" w:hAnsi="Times New Roman" w:cs="Times New Roman"/>
          <w:sz w:val="24"/>
          <w:szCs w:val="24"/>
          <w:u w:val="single"/>
        </w:rPr>
        <w:t xml:space="preserve"> = 3 technical replicates</w:t>
      </w:r>
      <w:r w:rsidR="00025CA9" w:rsidRPr="00E3272E">
        <w:rPr>
          <w:rFonts w:ascii="Times New Roman" w:hAnsi="Times New Roman" w:cs="Times New Roman"/>
          <w:sz w:val="24"/>
          <w:szCs w:val="24"/>
        </w:rPr>
        <w:t>.</w:t>
      </w:r>
      <w:r w:rsidR="005519ED" w:rsidRPr="00E3272E">
        <w:rPr>
          <w:rFonts w:ascii="Times New Roman" w:hAnsi="Times New Roman" w:cs="Times New Roman"/>
          <w:sz w:val="24"/>
          <w:szCs w:val="24"/>
        </w:rPr>
        <w:t xml:space="preserve"> </w:t>
      </w:r>
      <w:r w:rsidR="00F6651C" w:rsidRPr="00E3272E">
        <w:rPr>
          <w:rFonts w:ascii="Times New Roman" w:hAnsi="Times New Roman" w:cs="Times New Roman"/>
          <w:sz w:val="24"/>
          <w:szCs w:val="24"/>
        </w:rPr>
        <w:t>The most appropriate approach for data analysis is to fit each curve independently and then report the average</w:t>
      </w:r>
      <w:r w:rsidR="0093572F">
        <w:rPr>
          <w:rFonts w:ascii="Times New Roman" w:hAnsi="Times New Roman" w:cs="Times New Roman"/>
          <w:sz w:val="24"/>
          <w:szCs w:val="24"/>
        </w:rPr>
        <w:t xml:space="preserve"> or geomean</w:t>
      </w:r>
      <w:r w:rsidR="00F6651C" w:rsidRPr="00E3272E">
        <w:rPr>
          <w:rFonts w:ascii="Times New Roman" w:hAnsi="Times New Roman" w:cs="Times New Roman"/>
          <w:sz w:val="24"/>
          <w:szCs w:val="24"/>
        </w:rPr>
        <w:t xml:space="preserve"> of the potency values with variability</w:t>
      </w:r>
      <w:r w:rsidR="00DB0132" w:rsidRPr="00E3272E">
        <w:rPr>
          <w:rFonts w:ascii="Times New Roman" w:hAnsi="Times New Roman" w:cs="Times New Roman"/>
          <w:sz w:val="24"/>
          <w:szCs w:val="24"/>
        </w:rPr>
        <w:t>.</w:t>
      </w:r>
    </w:p>
    <w:p w14:paraId="49A72EA8" w14:textId="77777777" w:rsidR="00025CA9" w:rsidRPr="00E3272E" w:rsidRDefault="00025CA9" w:rsidP="00E85BC9"/>
    <w:p w14:paraId="2EFC159E" w14:textId="3246AE3E" w:rsidR="0019118D" w:rsidRDefault="00DA602C" w:rsidP="00551908">
      <w:pPr>
        <w:pStyle w:val="ListParagraph"/>
        <w:numPr>
          <w:ilvl w:val="0"/>
          <w:numId w:val="2"/>
        </w:numPr>
        <w:spacing w:line="240" w:lineRule="auto"/>
        <w:rPr>
          <w:rFonts w:ascii="Times New Roman" w:hAnsi="Times New Roman" w:cs="Times New Roman"/>
          <w:sz w:val="24"/>
          <w:szCs w:val="24"/>
        </w:rPr>
      </w:pPr>
      <w:r w:rsidRPr="00E3272E">
        <w:rPr>
          <w:rFonts w:ascii="Times New Roman" w:hAnsi="Times New Roman" w:cs="Times New Roman"/>
          <w:b/>
          <w:i/>
          <w:sz w:val="24"/>
          <w:szCs w:val="24"/>
        </w:rPr>
        <w:t>Example 4</w:t>
      </w:r>
      <w:r w:rsidRPr="00E3272E">
        <w:rPr>
          <w:rFonts w:ascii="Times New Roman" w:hAnsi="Times New Roman" w:cs="Times New Roman"/>
          <w:sz w:val="24"/>
          <w:szCs w:val="24"/>
        </w:rPr>
        <w:t>.</w:t>
      </w:r>
      <w:r w:rsidR="005519ED" w:rsidRPr="00E3272E">
        <w:rPr>
          <w:rFonts w:ascii="Times New Roman" w:hAnsi="Times New Roman" w:cs="Times New Roman"/>
          <w:sz w:val="24"/>
          <w:szCs w:val="24"/>
        </w:rPr>
        <w:t xml:space="preserve"> </w:t>
      </w:r>
      <w:r w:rsidR="006A72B2" w:rsidRPr="00E3272E">
        <w:rPr>
          <w:rFonts w:ascii="Times New Roman" w:hAnsi="Times New Roman" w:cs="Times New Roman"/>
          <w:sz w:val="24"/>
          <w:szCs w:val="24"/>
        </w:rPr>
        <w:t>A compound</w:t>
      </w:r>
      <w:r w:rsidR="008C4727" w:rsidRPr="00E3272E">
        <w:rPr>
          <w:rFonts w:ascii="Times New Roman" w:hAnsi="Times New Roman" w:cs="Times New Roman"/>
          <w:sz w:val="24"/>
          <w:szCs w:val="24"/>
        </w:rPr>
        <w:t xml:space="preserve"> is tested for inhibition of enzyme X in a 384-well microplate.</w:t>
      </w:r>
      <w:r w:rsidR="005519ED" w:rsidRPr="00E3272E">
        <w:rPr>
          <w:rFonts w:ascii="Times New Roman" w:hAnsi="Times New Roman" w:cs="Times New Roman"/>
          <w:sz w:val="24"/>
          <w:szCs w:val="24"/>
        </w:rPr>
        <w:t xml:space="preserve"> </w:t>
      </w:r>
      <w:r w:rsidR="008C4727" w:rsidRPr="00E3272E">
        <w:rPr>
          <w:rFonts w:ascii="Times New Roman" w:hAnsi="Times New Roman" w:cs="Times New Roman"/>
          <w:sz w:val="24"/>
          <w:szCs w:val="24"/>
        </w:rPr>
        <w:t>T</w:t>
      </w:r>
      <w:r w:rsidR="00E3272E">
        <w:rPr>
          <w:rFonts w:ascii="Times New Roman" w:hAnsi="Times New Roman" w:cs="Times New Roman"/>
          <w:sz w:val="24"/>
          <w:szCs w:val="24"/>
        </w:rPr>
        <w:t xml:space="preserve">hree concentration-response curves for </w:t>
      </w:r>
      <w:r w:rsidR="008C4727" w:rsidRPr="00E3272E">
        <w:rPr>
          <w:rFonts w:ascii="Times New Roman" w:hAnsi="Times New Roman" w:cs="Times New Roman"/>
          <w:sz w:val="24"/>
          <w:szCs w:val="24"/>
        </w:rPr>
        <w:t>this inhibitor are tested</w:t>
      </w:r>
      <w:r w:rsidR="0019118D" w:rsidRPr="00E3272E">
        <w:rPr>
          <w:rFonts w:ascii="Times New Roman" w:hAnsi="Times New Roman" w:cs="Times New Roman"/>
          <w:sz w:val="24"/>
          <w:szCs w:val="24"/>
        </w:rPr>
        <w:t xml:space="preserve">, </w:t>
      </w:r>
      <w:r w:rsidR="008C4727" w:rsidRPr="00E3272E">
        <w:rPr>
          <w:rFonts w:ascii="Times New Roman" w:hAnsi="Times New Roman" w:cs="Times New Roman"/>
          <w:sz w:val="24"/>
          <w:szCs w:val="24"/>
        </w:rPr>
        <w:t>with compounds and reagents derived from the same sources</w:t>
      </w:r>
      <w:r w:rsidR="0019118D" w:rsidRPr="00E3272E">
        <w:rPr>
          <w:rFonts w:ascii="Times New Roman" w:hAnsi="Times New Roman" w:cs="Times New Roman"/>
          <w:sz w:val="24"/>
          <w:szCs w:val="24"/>
        </w:rPr>
        <w:t>,</w:t>
      </w:r>
      <w:r w:rsidR="008C4727" w:rsidRPr="00E3272E">
        <w:rPr>
          <w:rFonts w:ascii="Times New Roman" w:hAnsi="Times New Roman" w:cs="Times New Roman"/>
          <w:sz w:val="24"/>
          <w:szCs w:val="24"/>
        </w:rPr>
        <w:t xml:space="preserve"> but tested on different days.</w:t>
      </w:r>
      <w:r w:rsidR="005519ED" w:rsidRPr="00E3272E">
        <w:rPr>
          <w:rFonts w:ascii="Times New Roman" w:hAnsi="Times New Roman" w:cs="Times New Roman"/>
          <w:sz w:val="24"/>
          <w:szCs w:val="24"/>
        </w:rPr>
        <w:t xml:space="preserve"> </w:t>
      </w:r>
      <w:r w:rsidR="00707A0C" w:rsidRPr="00E3272E">
        <w:rPr>
          <w:rFonts w:ascii="Times New Roman" w:hAnsi="Times New Roman" w:cs="Times New Roman"/>
          <w:sz w:val="24"/>
          <w:szCs w:val="24"/>
        </w:rPr>
        <w:t xml:space="preserve">These would be classified as </w:t>
      </w:r>
      <w:r w:rsidR="00F6651C" w:rsidRPr="00E3272E">
        <w:rPr>
          <w:rFonts w:ascii="Times New Roman" w:hAnsi="Times New Roman" w:cs="Times New Roman"/>
          <w:sz w:val="24"/>
          <w:szCs w:val="24"/>
        </w:rPr>
        <w:t>inter-</w:t>
      </w:r>
      <w:r w:rsidR="00A07173">
        <w:rPr>
          <w:rFonts w:ascii="Times New Roman" w:hAnsi="Times New Roman" w:cs="Times New Roman"/>
          <w:sz w:val="24"/>
          <w:szCs w:val="24"/>
        </w:rPr>
        <w:t xml:space="preserve">run </w:t>
      </w:r>
      <w:r w:rsidR="00F6651C" w:rsidRPr="00E3272E">
        <w:rPr>
          <w:rFonts w:ascii="Times New Roman" w:hAnsi="Times New Roman" w:cs="Times New Roman"/>
          <w:sz w:val="24"/>
          <w:szCs w:val="24"/>
        </w:rPr>
        <w:t>replicates</w:t>
      </w:r>
      <w:r w:rsidR="00707A0C" w:rsidRPr="00E3272E">
        <w:rPr>
          <w:rFonts w:ascii="Times New Roman" w:hAnsi="Times New Roman" w:cs="Times New Roman"/>
          <w:sz w:val="24"/>
          <w:szCs w:val="24"/>
        </w:rPr>
        <w:t>, since the same samples were tested</w:t>
      </w:r>
      <w:r w:rsidR="006A72B2" w:rsidRPr="00E3272E">
        <w:rPr>
          <w:rFonts w:ascii="Times New Roman" w:hAnsi="Times New Roman" w:cs="Times New Roman"/>
          <w:sz w:val="24"/>
          <w:szCs w:val="24"/>
        </w:rPr>
        <w:t>, but</w:t>
      </w:r>
      <w:r w:rsidR="00707A0C" w:rsidRPr="00E3272E">
        <w:rPr>
          <w:rFonts w:ascii="Times New Roman" w:hAnsi="Times New Roman" w:cs="Times New Roman"/>
          <w:sz w:val="24"/>
          <w:szCs w:val="24"/>
        </w:rPr>
        <w:t xml:space="preserve"> </w:t>
      </w:r>
      <w:r w:rsidR="006A72B2" w:rsidRPr="00E3272E">
        <w:rPr>
          <w:rFonts w:ascii="Times New Roman" w:hAnsi="Times New Roman" w:cs="Times New Roman"/>
          <w:sz w:val="24"/>
          <w:szCs w:val="24"/>
        </w:rPr>
        <w:t>in different runs.</w:t>
      </w:r>
      <w:r w:rsidR="0019118D" w:rsidRPr="00E3272E">
        <w:rPr>
          <w:rFonts w:ascii="Times New Roman" w:hAnsi="Times New Roman" w:cs="Times New Roman"/>
          <w:sz w:val="24"/>
          <w:szCs w:val="24"/>
        </w:rPr>
        <w:t xml:space="preserve"> Therefore, </w:t>
      </w:r>
      <w:r w:rsidR="008C4727" w:rsidRPr="00E3272E">
        <w:rPr>
          <w:rFonts w:ascii="Times New Roman" w:hAnsi="Times New Roman" w:cs="Times New Roman"/>
          <w:i/>
          <w:sz w:val="24"/>
          <w:szCs w:val="24"/>
          <w:u w:val="single"/>
        </w:rPr>
        <w:t>n</w:t>
      </w:r>
      <w:r w:rsidR="008C4727" w:rsidRPr="00E3272E">
        <w:rPr>
          <w:rFonts w:ascii="Times New Roman" w:hAnsi="Times New Roman" w:cs="Times New Roman"/>
          <w:sz w:val="24"/>
          <w:szCs w:val="24"/>
          <w:u w:val="single"/>
        </w:rPr>
        <w:t xml:space="preserve"> = 3 </w:t>
      </w:r>
      <w:r w:rsidR="00F6651C" w:rsidRPr="00E3272E">
        <w:rPr>
          <w:rFonts w:ascii="Times New Roman" w:hAnsi="Times New Roman" w:cs="Times New Roman"/>
          <w:sz w:val="24"/>
          <w:szCs w:val="24"/>
          <w:u w:val="single"/>
        </w:rPr>
        <w:t>inter</w:t>
      </w:r>
      <w:r w:rsidR="00A07173">
        <w:rPr>
          <w:rFonts w:ascii="Times New Roman" w:hAnsi="Times New Roman" w:cs="Times New Roman"/>
          <w:sz w:val="24"/>
          <w:szCs w:val="24"/>
          <w:u w:val="single"/>
        </w:rPr>
        <w:t>-run</w:t>
      </w:r>
      <w:r w:rsidR="00F6651C" w:rsidRPr="00E3272E">
        <w:rPr>
          <w:rFonts w:ascii="Times New Roman" w:hAnsi="Times New Roman" w:cs="Times New Roman"/>
          <w:sz w:val="24"/>
          <w:szCs w:val="24"/>
          <w:u w:val="single"/>
        </w:rPr>
        <w:t xml:space="preserve"> replicates</w:t>
      </w:r>
      <w:r w:rsidR="00025CA9" w:rsidRPr="00E3272E">
        <w:rPr>
          <w:rFonts w:ascii="Times New Roman" w:hAnsi="Times New Roman" w:cs="Times New Roman"/>
          <w:sz w:val="24"/>
          <w:szCs w:val="24"/>
        </w:rPr>
        <w:t>.</w:t>
      </w:r>
      <w:r w:rsidR="005519ED" w:rsidRPr="00E3272E">
        <w:rPr>
          <w:rFonts w:ascii="Times New Roman" w:hAnsi="Times New Roman" w:cs="Times New Roman"/>
          <w:sz w:val="24"/>
          <w:szCs w:val="24"/>
        </w:rPr>
        <w:t xml:space="preserve"> </w:t>
      </w:r>
      <w:r w:rsidR="00120BDA">
        <w:rPr>
          <w:rFonts w:ascii="Times New Roman" w:hAnsi="Times New Roman" w:cs="Times New Roman"/>
          <w:sz w:val="24"/>
          <w:szCs w:val="24"/>
        </w:rPr>
        <w:t xml:space="preserve">The most appropriate </w:t>
      </w:r>
      <w:r w:rsidR="00EB0003">
        <w:rPr>
          <w:rFonts w:ascii="Times New Roman" w:hAnsi="Times New Roman" w:cs="Times New Roman"/>
          <w:sz w:val="24"/>
          <w:szCs w:val="24"/>
        </w:rPr>
        <w:t xml:space="preserve">approach for data analysis is to fit each curve </w:t>
      </w:r>
      <w:r w:rsidR="00F43D29">
        <w:rPr>
          <w:rFonts w:ascii="Times New Roman" w:hAnsi="Times New Roman" w:cs="Times New Roman"/>
          <w:sz w:val="24"/>
          <w:szCs w:val="24"/>
        </w:rPr>
        <w:t>independently and report the mean and associated error of the results</w:t>
      </w:r>
      <w:r w:rsidR="00EA6144">
        <w:rPr>
          <w:rFonts w:ascii="Times New Roman" w:hAnsi="Times New Roman" w:cs="Times New Roman"/>
          <w:sz w:val="24"/>
          <w:szCs w:val="24"/>
        </w:rPr>
        <w:t xml:space="preserve"> (e.g. EC50).</w:t>
      </w:r>
      <w:r w:rsidR="00F43D29">
        <w:rPr>
          <w:rFonts w:ascii="Times New Roman" w:hAnsi="Times New Roman" w:cs="Times New Roman"/>
          <w:sz w:val="24"/>
          <w:szCs w:val="24"/>
        </w:rPr>
        <w:t>.</w:t>
      </w:r>
    </w:p>
    <w:p w14:paraId="5528C75D" w14:textId="77777777" w:rsidR="00E3272E" w:rsidRPr="00E3272E" w:rsidRDefault="00E3272E" w:rsidP="00E85BC9">
      <w:pPr>
        <w:pStyle w:val="ListParagraph"/>
        <w:spacing w:line="240" w:lineRule="auto"/>
        <w:rPr>
          <w:rFonts w:ascii="Times New Roman" w:hAnsi="Times New Roman" w:cs="Times New Roman"/>
          <w:sz w:val="24"/>
          <w:szCs w:val="24"/>
        </w:rPr>
      </w:pPr>
    </w:p>
    <w:p w14:paraId="17D61DE6" w14:textId="786AAEAE" w:rsidR="0019118D" w:rsidRPr="00E3272E" w:rsidRDefault="00DA602C" w:rsidP="00E85BC9">
      <w:pPr>
        <w:pStyle w:val="ListParagraph"/>
        <w:numPr>
          <w:ilvl w:val="0"/>
          <w:numId w:val="2"/>
        </w:numPr>
        <w:spacing w:line="240" w:lineRule="auto"/>
        <w:rPr>
          <w:rFonts w:ascii="Times New Roman" w:hAnsi="Times New Roman" w:cs="Times New Roman"/>
          <w:sz w:val="24"/>
          <w:szCs w:val="24"/>
        </w:rPr>
      </w:pPr>
      <w:r w:rsidRPr="00E3272E">
        <w:rPr>
          <w:rFonts w:ascii="Times New Roman" w:hAnsi="Times New Roman" w:cs="Times New Roman"/>
          <w:b/>
          <w:i/>
          <w:sz w:val="24"/>
          <w:szCs w:val="24"/>
        </w:rPr>
        <w:t>Example 5</w:t>
      </w:r>
      <w:r w:rsidRPr="00E3272E">
        <w:rPr>
          <w:rFonts w:ascii="Times New Roman" w:hAnsi="Times New Roman" w:cs="Times New Roman"/>
          <w:sz w:val="24"/>
          <w:szCs w:val="24"/>
        </w:rPr>
        <w:t>.</w:t>
      </w:r>
      <w:r w:rsidR="005519ED" w:rsidRPr="00E3272E">
        <w:rPr>
          <w:rFonts w:ascii="Times New Roman" w:hAnsi="Times New Roman" w:cs="Times New Roman"/>
          <w:sz w:val="24"/>
          <w:szCs w:val="24"/>
        </w:rPr>
        <w:t xml:space="preserve"> </w:t>
      </w:r>
      <w:r w:rsidR="006A72B2" w:rsidRPr="00E3272E">
        <w:rPr>
          <w:rFonts w:ascii="Times New Roman" w:hAnsi="Times New Roman" w:cs="Times New Roman"/>
          <w:sz w:val="24"/>
          <w:szCs w:val="24"/>
        </w:rPr>
        <w:t>A compound</w:t>
      </w:r>
      <w:r w:rsidR="0019118D" w:rsidRPr="00E3272E">
        <w:rPr>
          <w:rFonts w:ascii="Times New Roman" w:hAnsi="Times New Roman" w:cs="Times New Roman"/>
          <w:sz w:val="24"/>
          <w:szCs w:val="24"/>
        </w:rPr>
        <w:t xml:space="preserve"> is tested for inhibition of enzyme X in a 384-well microplate.</w:t>
      </w:r>
      <w:r w:rsidR="005519ED" w:rsidRPr="00E3272E">
        <w:rPr>
          <w:rFonts w:ascii="Times New Roman" w:hAnsi="Times New Roman" w:cs="Times New Roman"/>
          <w:sz w:val="24"/>
          <w:szCs w:val="24"/>
        </w:rPr>
        <w:t xml:space="preserve"> </w:t>
      </w:r>
      <w:r w:rsidR="006A72B2" w:rsidRPr="00E3272E">
        <w:rPr>
          <w:rFonts w:ascii="Times New Roman" w:hAnsi="Times New Roman" w:cs="Times New Roman"/>
          <w:sz w:val="24"/>
          <w:szCs w:val="24"/>
        </w:rPr>
        <w:t>Three concentration response curves are prepared for the inhibitor.</w:t>
      </w:r>
      <w:r w:rsidR="005519ED" w:rsidRPr="00E3272E">
        <w:rPr>
          <w:rFonts w:ascii="Times New Roman" w:hAnsi="Times New Roman" w:cs="Times New Roman"/>
          <w:sz w:val="24"/>
          <w:szCs w:val="24"/>
        </w:rPr>
        <w:t xml:space="preserve"> </w:t>
      </w:r>
      <w:r w:rsidR="006A72B2" w:rsidRPr="00E3272E">
        <w:rPr>
          <w:rFonts w:ascii="Times New Roman" w:hAnsi="Times New Roman" w:cs="Times New Roman"/>
          <w:sz w:val="24"/>
          <w:szCs w:val="24"/>
        </w:rPr>
        <w:t>Each curve is tested with a separate lot of enzyme from Vendor Y.</w:t>
      </w:r>
      <w:r w:rsidR="005519ED" w:rsidRPr="00E3272E">
        <w:rPr>
          <w:rFonts w:ascii="Times New Roman" w:hAnsi="Times New Roman" w:cs="Times New Roman"/>
          <w:sz w:val="24"/>
          <w:szCs w:val="24"/>
        </w:rPr>
        <w:t xml:space="preserve"> </w:t>
      </w:r>
      <w:r w:rsidR="006A72B2" w:rsidRPr="00E3272E">
        <w:rPr>
          <w:rFonts w:ascii="Times New Roman" w:hAnsi="Times New Roman" w:cs="Times New Roman"/>
          <w:sz w:val="24"/>
          <w:szCs w:val="24"/>
        </w:rPr>
        <w:t>All three curves are run on the same day, on the same plate.</w:t>
      </w:r>
      <w:r w:rsidR="005519ED" w:rsidRPr="00E3272E">
        <w:rPr>
          <w:rFonts w:ascii="Times New Roman" w:hAnsi="Times New Roman" w:cs="Times New Roman"/>
          <w:sz w:val="24"/>
          <w:szCs w:val="24"/>
        </w:rPr>
        <w:t xml:space="preserve"> </w:t>
      </w:r>
      <w:r w:rsidR="006A72B2" w:rsidRPr="00E3272E">
        <w:rPr>
          <w:rFonts w:ascii="Times New Roman" w:hAnsi="Times New Roman" w:cs="Times New Roman"/>
          <w:sz w:val="24"/>
          <w:szCs w:val="24"/>
        </w:rPr>
        <w:t xml:space="preserve">This would be an example of </w:t>
      </w:r>
      <w:r w:rsidR="006933F5" w:rsidRPr="00E3272E">
        <w:rPr>
          <w:rFonts w:ascii="Times New Roman" w:hAnsi="Times New Roman" w:cs="Times New Roman"/>
          <w:sz w:val="24"/>
          <w:szCs w:val="24"/>
        </w:rPr>
        <w:t xml:space="preserve">independent </w:t>
      </w:r>
      <w:r w:rsidR="006A72B2" w:rsidRPr="00E3272E">
        <w:rPr>
          <w:rFonts w:ascii="Times New Roman" w:hAnsi="Times New Roman" w:cs="Times New Roman"/>
          <w:sz w:val="24"/>
          <w:szCs w:val="24"/>
        </w:rPr>
        <w:t xml:space="preserve">replicates, </w:t>
      </w:r>
      <w:r w:rsidR="006A72B2" w:rsidRPr="00E3272E">
        <w:rPr>
          <w:rFonts w:ascii="Times New Roman" w:hAnsi="Times New Roman" w:cs="Times New Roman"/>
          <w:i/>
          <w:sz w:val="24"/>
          <w:szCs w:val="24"/>
          <w:u w:val="single"/>
        </w:rPr>
        <w:t>n</w:t>
      </w:r>
      <w:r w:rsidR="006A72B2" w:rsidRPr="00E3272E">
        <w:rPr>
          <w:rFonts w:ascii="Times New Roman" w:hAnsi="Times New Roman" w:cs="Times New Roman"/>
          <w:sz w:val="24"/>
          <w:szCs w:val="24"/>
          <w:u w:val="single"/>
        </w:rPr>
        <w:t xml:space="preserve"> = 3 </w:t>
      </w:r>
      <w:r w:rsidR="006933F5" w:rsidRPr="00E3272E">
        <w:rPr>
          <w:rFonts w:ascii="Times New Roman" w:hAnsi="Times New Roman" w:cs="Times New Roman"/>
          <w:sz w:val="24"/>
          <w:szCs w:val="24"/>
          <w:u w:val="single"/>
        </w:rPr>
        <w:t xml:space="preserve">independent </w:t>
      </w:r>
      <w:r w:rsidR="006A72B2" w:rsidRPr="00E3272E">
        <w:rPr>
          <w:rFonts w:ascii="Times New Roman" w:hAnsi="Times New Roman" w:cs="Times New Roman"/>
          <w:sz w:val="24"/>
          <w:szCs w:val="24"/>
          <w:u w:val="single"/>
        </w:rPr>
        <w:t>replicates</w:t>
      </w:r>
      <w:r w:rsidR="006A72B2" w:rsidRPr="00E3272E">
        <w:rPr>
          <w:rFonts w:ascii="Times New Roman" w:hAnsi="Times New Roman" w:cs="Times New Roman"/>
          <w:sz w:val="24"/>
          <w:szCs w:val="24"/>
        </w:rPr>
        <w:t>.</w:t>
      </w:r>
      <w:r w:rsidR="005519ED" w:rsidRPr="00E3272E">
        <w:rPr>
          <w:rFonts w:ascii="Times New Roman" w:hAnsi="Times New Roman" w:cs="Times New Roman"/>
          <w:sz w:val="24"/>
          <w:szCs w:val="24"/>
        </w:rPr>
        <w:t xml:space="preserve"> </w:t>
      </w:r>
      <w:r w:rsidR="000E7023" w:rsidRPr="00E3272E">
        <w:rPr>
          <w:rFonts w:ascii="Times New Roman" w:hAnsi="Times New Roman" w:cs="Times New Roman"/>
          <w:sz w:val="24"/>
          <w:szCs w:val="24"/>
        </w:rPr>
        <w:t>Including technical replicates (multiple aliquots of the same enzyme) would help to determine if between sample differences are greater than the within sample variation.</w:t>
      </w:r>
      <w:r w:rsidR="005519ED" w:rsidRPr="00E3272E">
        <w:rPr>
          <w:rFonts w:ascii="Times New Roman" w:hAnsi="Times New Roman" w:cs="Times New Roman"/>
          <w:sz w:val="24"/>
          <w:szCs w:val="24"/>
        </w:rPr>
        <w:t xml:space="preserve"> </w:t>
      </w:r>
      <w:bookmarkStart w:id="51" w:name="OLE_LINK3"/>
      <w:r w:rsidR="00BA6D9A" w:rsidRPr="00E3272E">
        <w:rPr>
          <w:rFonts w:ascii="Times New Roman" w:hAnsi="Times New Roman" w:cs="Times New Roman"/>
          <w:sz w:val="24"/>
          <w:szCs w:val="24"/>
        </w:rPr>
        <w:t>Determine a single response curve for each enzyme lot.</w:t>
      </w:r>
      <w:bookmarkEnd w:id="51"/>
    </w:p>
    <w:p w14:paraId="0C45CFAF" w14:textId="77777777" w:rsidR="006A72B2" w:rsidRPr="00E3272E" w:rsidRDefault="006A72B2" w:rsidP="00E85BC9">
      <w:pPr>
        <w:pStyle w:val="ListParagraph"/>
        <w:spacing w:line="240" w:lineRule="auto"/>
        <w:rPr>
          <w:rFonts w:ascii="Times New Roman" w:hAnsi="Times New Roman" w:cs="Times New Roman"/>
          <w:sz w:val="24"/>
          <w:szCs w:val="24"/>
        </w:rPr>
      </w:pPr>
    </w:p>
    <w:p w14:paraId="6D3D18DB" w14:textId="7B7DDAD0" w:rsidR="006A72B2" w:rsidRPr="00E3272E" w:rsidRDefault="00DA602C" w:rsidP="00E85BC9">
      <w:pPr>
        <w:pStyle w:val="ListParagraph"/>
        <w:numPr>
          <w:ilvl w:val="0"/>
          <w:numId w:val="2"/>
        </w:numPr>
        <w:spacing w:line="240" w:lineRule="auto"/>
        <w:rPr>
          <w:rFonts w:ascii="Times New Roman" w:hAnsi="Times New Roman" w:cs="Times New Roman"/>
          <w:sz w:val="24"/>
          <w:szCs w:val="24"/>
        </w:rPr>
      </w:pPr>
      <w:r w:rsidRPr="00E3272E">
        <w:rPr>
          <w:rFonts w:ascii="Times New Roman" w:hAnsi="Times New Roman" w:cs="Times New Roman"/>
          <w:b/>
          <w:i/>
          <w:sz w:val="24"/>
          <w:szCs w:val="24"/>
        </w:rPr>
        <w:t>Example 6</w:t>
      </w:r>
      <w:r w:rsidRPr="00E3272E">
        <w:rPr>
          <w:rFonts w:ascii="Times New Roman" w:hAnsi="Times New Roman" w:cs="Times New Roman"/>
          <w:sz w:val="24"/>
          <w:szCs w:val="24"/>
        </w:rPr>
        <w:t>.</w:t>
      </w:r>
      <w:r w:rsidR="005519ED" w:rsidRPr="00E3272E">
        <w:rPr>
          <w:rFonts w:ascii="Times New Roman" w:hAnsi="Times New Roman" w:cs="Times New Roman"/>
          <w:sz w:val="24"/>
          <w:szCs w:val="24"/>
        </w:rPr>
        <w:t xml:space="preserve"> </w:t>
      </w:r>
      <w:r w:rsidR="006A72B2" w:rsidRPr="00E3272E">
        <w:rPr>
          <w:rFonts w:ascii="Times New Roman" w:hAnsi="Times New Roman" w:cs="Times New Roman"/>
          <w:sz w:val="24"/>
          <w:szCs w:val="24"/>
        </w:rPr>
        <w:t>A compound is tested for inhibition of enzyme X in a 384-well microplate.</w:t>
      </w:r>
      <w:r w:rsidR="005519ED" w:rsidRPr="00E3272E">
        <w:rPr>
          <w:rFonts w:ascii="Times New Roman" w:hAnsi="Times New Roman" w:cs="Times New Roman"/>
          <w:sz w:val="24"/>
          <w:szCs w:val="24"/>
        </w:rPr>
        <w:t xml:space="preserve"> </w:t>
      </w:r>
      <w:r w:rsidR="006A72B2" w:rsidRPr="00E3272E">
        <w:rPr>
          <w:rFonts w:ascii="Times New Roman" w:hAnsi="Times New Roman" w:cs="Times New Roman"/>
          <w:sz w:val="24"/>
          <w:szCs w:val="24"/>
        </w:rPr>
        <w:t>Three concentration response curves are prepared for the inhibitor.</w:t>
      </w:r>
      <w:r w:rsidR="005519ED" w:rsidRPr="00E3272E">
        <w:rPr>
          <w:rFonts w:ascii="Times New Roman" w:hAnsi="Times New Roman" w:cs="Times New Roman"/>
          <w:sz w:val="24"/>
          <w:szCs w:val="24"/>
        </w:rPr>
        <w:t xml:space="preserve"> </w:t>
      </w:r>
      <w:r w:rsidR="006A72B2" w:rsidRPr="00E3272E">
        <w:rPr>
          <w:rFonts w:ascii="Times New Roman" w:hAnsi="Times New Roman" w:cs="Times New Roman"/>
          <w:sz w:val="24"/>
          <w:szCs w:val="24"/>
        </w:rPr>
        <w:t>Each curve is prepared with a completely independent synthesis of the compound</w:t>
      </w:r>
      <w:r w:rsidR="00F111D3">
        <w:rPr>
          <w:rFonts w:ascii="Times New Roman" w:hAnsi="Times New Roman" w:cs="Times New Roman"/>
          <w:sz w:val="24"/>
          <w:szCs w:val="24"/>
        </w:rPr>
        <w:t>, i.e. each is a unique lot or batch</w:t>
      </w:r>
      <w:r w:rsidR="006A72B2" w:rsidRPr="00E3272E">
        <w:rPr>
          <w:rFonts w:ascii="Times New Roman" w:hAnsi="Times New Roman" w:cs="Times New Roman"/>
          <w:sz w:val="24"/>
          <w:szCs w:val="24"/>
        </w:rPr>
        <w:t>.</w:t>
      </w:r>
      <w:r w:rsidR="005519ED" w:rsidRPr="00E3272E">
        <w:rPr>
          <w:rFonts w:ascii="Times New Roman" w:hAnsi="Times New Roman" w:cs="Times New Roman"/>
          <w:sz w:val="24"/>
          <w:szCs w:val="24"/>
        </w:rPr>
        <w:t xml:space="preserve"> </w:t>
      </w:r>
      <w:r w:rsidR="006A72B2" w:rsidRPr="00E3272E">
        <w:rPr>
          <w:rFonts w:ascii="Times New Roman" w:hAnsi="Times New Roman" w:cs="Times New Roman"/>
          <w:sz w:val="24"/>
          <w:szCs w:val="24"/>
        </w:rPr>
        <w:t>All three curves are run on the same day, on the same plate.</w:t>
      </w:r>
      <w:r w:rsidR="005519ED" w:rsidRPr="00E3272E">
        <w:rPr>
          <w:rFonts w:ascii="Times New Roman" w:hAnsi="Times New Roman" w:cs="Times New Roman"/>
          <w:sz w:val="24"/>
          <w:szCs w:val="24"/>
        </w:rPr>
        <w:t xml:space="preserve"> </w:t>
      </w:r>
      <w:r w:rsidR="006A72B2" w:rsidRPr="00E3272E">
        <w:rPr>
          <w:rFonts w:ascii="Times New Roman" w:hAnsi="Times New Roman" w:cs="Times New Roman"/>
          <w:sz w:val="24"/>
          <w:szCs w:val="24"/>
        </w:rPr>
        <w:t xml:space="preserve">This would be an example of </w:t>
      </w:r>
      <w:r w:rsidR="006933F5" w:rsidRPr="00E3272E">
        <w:rPr>
          <w:rFonts w:ascii="Times New Roman" w:hAnsi="Times New Roman" w:cs="Times New Roman"/>
          <w:sz w:val="24"/>
          <w:szCs w:val="24"/>
        </w:rPr>
        <w:t xml:space="preserve">independent </w:t>
      </w:r>
      <w:r w:rsidR="006A72B2" w:rsidRPr="00E3272E">
        <w:rPr>
          <w:rFonts w:ascii="Times New Roman" w:hAnsi="Times New Roman" w:cs="Times New Roman"/>
          <w:sz w:val="24"/>
          <w:szCs w:val="24"/>
        </w:rPr>
        <w:t xml:space="preserve">replicates, </w:t>
      </w:r>
      <w:r w:rsidR="006A72B2" w:rsidRPr="00E3272E">
        <w:rPr>
          <w:rFonts w:ascii="Times New Roman" w:hAnsi="Times New Roman" w:cs="Times New Roman"/>
          <w:i/>
          <w:sz w:val="24"/>
          <w:szCs w:val="24"/>
          <w:u w:val="single"/>
        </w:rPr>
        <w:t>n</w:t>
      </w:r>
      <w:r w:rsidR="006A72B2" w:rsidRPr="00E3272E">
        <w:rPr>
          <w:rFonts w:ascii="Times New Roman" w:hAnsi="Times New Roman" w:cs="Times New Roman"/>
          <w:sz w:val="24"/>
          <w:szCs w:val="24"/>
          <w:u w:val="single"/>
        </w:rPr>
        <w:t xml:space="preserve"> = 3 </w:t>
      </w:r>
      <w:r w:rsidR="006933F5" w:rsidRPr="00E3272E">
        <w:rPr>
          <w:rFonts w:ascii="Times New Roman" w:hAnsi="Times New Roman" w:cs="Times New Roman"/>
          <w:sz w:val="24"/>
          <w:szCs w:val="24"/>
          <w:u w:val="single"/>
        </w:rPr>
        <w:t xml:space="preserve">independent </w:t>
      </w:r>
      <w:r w:rsidR="006A72B2" w:rsidRPr="00E3272E">
        <w:rPr>
          <w:rFonts w:ascii="Times New Roman" w:hAnsi="Times New Roman" w:cs="Times New Roman"/>
          <w:sz w:val="24"/>
          <w:szCs w:val="24"/>
          <w:u w:val="single"/>
        </w:rPr>
        <w:t>replicates</w:t>
      </w:r>
      <w:r w:rsidR="006A72B2" w:rsidRPr="00E3272E">
        <w:rPr>
          <w:rFonts w:ascii="Times New Roman" w:hAnsi="Times New Roman" w:cs="Times New Roman"/>
          <w:sz w:val="24"/>
          <w:szCs w:val="24"/>
        </w:rPr>
        <w:t>.</w:t>
      </w:r>
      <w:r w:rsidR="005519ED" w:rsidRPr="00E3272E">
        <w:rPr>
          <w:rFonts w:ascii="Times New Roman" w:hAnsi="Times New Roman" w:cs="Times New Roman"/>
          <w:sz w:val="24"/>
          <w:szCs w:val="24"/>
        </w:rPr>
        <w:t xml:space="preserve"> </w:t>
      </w:r>
      <w:r w:rsidR="00BA6D9A" w:rsidRPr="00E3272E">
        <w:rPr>
          <w:rFonts w:ascii="Times New Roman" w:hAnsi="Times New Roman" w:cs="Times New Roman"/>
          <w:sz w:val="24"/>
          <w:szCs w:val="24"/>
        </w:rPr>
        <w:t xml:space="preserve">Determine a single response curve for each </w:t>
      </w:r>
      <w:r w:rsidR="00861177" w:rsidRPr="00E3272E">
        <w:rPr>
          <w:rFonts w:ascii="Times New Roman" w:hAnsi="Times New Roman" w:cs="Times New Roman"/>
          <w:sz w:val="24"/>
          <w:szCs w:val="24"/>
        </w:rPr>
        <w:t xml:space="preserve">compound </w:t>
      </w:r>
      <w:r w:rsidR="00604E34">
        <w:rPr>
          <w:rFonts w:ascii="Times New Roman" w:hAnsi="Times New Roman" w:cs="Times New Roman"/>
          <w:sz w:val="24"/>
          <w:szCs w:val="24"/>
        </w:rPr>
        <w:t>lot</w:t>
      </w:r>
      <w:r w:rsidR="00BA6D9A" w:rsidRPr="00E3272E">
        <w:rPr>
          <w:rFonts w:ascii="Times New Roman" w:hAnsi="Times New Roman" w:cs="Times New Roman"/>
          <w:sz w:val="24"/>
          <w:szCs w:val="24"/>
        </w:rPr>
        <w:t>.</w:t>
      </w:r>
    </w:p>
    <w:p w14:paraId="5BEF70CF" w14:textId="77777777" w:rsidR="008C4727" w:rsidRDefault="008C4727" w:rsidP="00712F14"/>
    <w:p w14:paraId="0BC79ABB" w14:textId="3A859E61" w:rsidR="00DA602C" w:rsidRDefault="00DA602C" w:rsidP="00712F14">
      <w:r w:rsidRPr="00DA602C">
        <w:rPr>
          <w:b/>
        </w:rPr>
        <w:t xml:space="preserve">Figure </w:t>
      </w:r>
      <w:r w:rsidR="00815609">
        <w:rPr>
          <w:b/>
        </w:rPr>
        <w:t>4</w:t>
      </w:r>
      <w:r w:rsidR="002D6CEF">
        <w:t xml:space="preserve"> shows </w:t>
      </w:r>
      <w:r w:rsidR="00F82F34">
        <w:t>example</w:t>
      </w:r>
      <w:r w:rsidR="002D6CEF">
        <w:t xml:space="preserve"> curves that might be associated with data </w:t>
      </w:r>
      <w:r>
        <w:t>for technical replicates (</w:t>
      </w:r>
      <w:r w:rsidR="00815609">
        <w:rPr>
          <w:b/>
        </w:rPr>
        <w:t>4</w:t>
      </w:r>
      <w:r w:rsidRPr="00DA602C">
        <w:rPr>
          <w:b/>
        </w:rPr>
        <w:t>A</w:t>
      </w:r>
      <w:r>
        <w:t xml:space="preserve">), </w:t>
      </w:r>
      <w:r w:rsidR="006933F5">
        <w:t xml:space="preserve">independent </w:t>
      </w:r>
      <w:r>
        <w:t>replicates (</w:t>
      </w:r>
      <w:r w:rsidR="00815609">
        <w:rPr>
          <w:b/>
        </w:rPr>
        <w:t>4</w:t>
      </w:r>
      <w:r w:rsidRPr="00DA602C">
        <w:rPr>
          <w:b/>
        </w:rPr>
        <w:t>B</w:t>
      </w:r>
      <w:r>
        <w:t xml:space="preserve">) and </w:t>
      </w:r>
      <w:r w:rsidR="006933F5">
        <w:t>inter-run replicates</w:t>
      </w:r>
      <w:r>
        <w:t xml:space="preserve"> (</w:t>
      </w:r>
      <w:r w:rsidR="00815609">
        <w:rPr>
          <w:b/>
        </w:rPr>
        <w:t>4</w:t>
      </w:r>
      <w:r w:rsidRPr="00DA602C">
        <w:rPr>
          <w:b/>
        </w:rPr>
        <w:t>C</w:t>
      </w:r>
      <w:r>
        <w:t>).</w:t>
      </w:r>
    </w:p>
    <w:p w14:paraId="0387B022" w14:textId="77777777" w:rsidR="00DA602C" w:rsidRDefault="00DA602C" w:rsidP="00712F14"/>
    <w:p w14:paraId="6A4AF017" w14:textId="77777777" w:rsidR="00BA0F08" w:rsidRDefault="006569A7" w:rsidP="00357362">
      <w:pPr>
        <w:pStyle w:val="Figuregraphic"/>
      </w:pPr>
      <w:r>
        <w:rPr>
          <w:noProof/>
        </w:rPr>
        <w:drawing>
          <wp:inline distT="0" distB="0" distL="0" distR="0" wp14:anchorId="0486721A" wp14:editId="5679CA6B">
            <wp:extent cx="5942146" cy="15360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1.tif"/>
                    <pic:cNvPicPr/>
                  </pic:nvPicPr>
                  <pic:blipFill>
                    <a:blip r:embed="rId11"/>
                    <a:stretch>
                      <a:fillRect/>
                    </a:stretch>
                  </pic:blipFill>
                  <pic:spPr>
                    <a:xfrm>
                      <a:off x="0" y="0"/>
                      <a:ext cx="5942146" cy="1536065"/>
                    </a:xfrm>
                    <a:prstGeom prst="rect">
                      <a:avLst/>
                    </a:prstGeom>
                  </pic:spPr>
                </pic:pic>
              </a:graphicData>
            </a:graphic>
          </wp:inline>
        </w:drawing>
      </w:r>
    </w:p>
    <w:p w14:paraId="5C7541DC" w14:textId="3F2025E4" w:rsidR="009B38CC" w:rsidRDefault="00CA5C08" w:rsidP="009B38CC">
      <w:pPr>
        <w:pStyle w:val="Figurecaptioncontinued"/>
      </w:pPr>
      <w:bookmarkStart w:id="52" w:name="_Toc14781516"/>
      <w:r w:rsidRPr="00E62EA2">
        <w:rPr>
          <w:rStyle w:val="Processinginstructionchar"/>
        </w:rPr>
        <w:t>&lt;?escape?&gt;</w:t>
      </w:r>
      <w:r w:rsidR="009B38CC">
        <w:t>(</w:t>
      </w:r>
      <w:r w:rsidR="009B38CC" w:rsidRPr="000632D4">
        <w:rPr>
          <w:b/>
        </w:rPr>
        <w:t>A</w:t>
      </w:r>
      <w:r w:rsidR="009B38CC">
        <w:t>) Three independently-prepared concentration-response curves (from the same compound stock) were tested on the same plate within a single experiment. This represents technical replicates (</w:t>
      </w:r>
      <w:r w:rsidR="009B38CC" w:rsidRPr="002C3358">
        <w:rPr>
          <w:i/>
        </w:rPr>
        <w:t>n</w:t>
      </w:r>
      <w:r w:rsidR="009B38CC">
        <w:rPr>
          <w:i/>
        </w:rPr>
        <w:t xml:space="preserve"> </w:t>
      </w:r>
      <w:r w:rsidR="009B38CC">
        <w:t>= 3). Data points are the median result values with error bars indicated as SD. (</w:t>
      </w:r>
      <w:r w:rsidR="009B38CC" w:rsidRPr="000632D4">
        <w:rPr>
          <w:b/>
        </w:rPr>
        <w:t>B</w:t>
      </w:r>
      <w:r w:rsidR="009B38CC">
        <w:t>) Enzyme progress curves for four different lots of enzyme all tested within the same experiment. This represents independent replicates (</w:t>
      </w:r>
      <w:r w:rsidR="009B38CC" w:rsidRPr="002C3358">
        <w:rPr>
          <w:i/>
        </w:rPr>
        <w:t>n</w:t>
      </w:r>
      <w:r w:rsidR="009B38CC">
        <w:rPr>
          <w:i/>
        </w:rPr>
        <w:t xml:space="preserve"> </w:t>
      </w:r>
      <w:r w:rsidR="009B38CC">
        <w:t>= 4). In this example, each lot was tested only once, so there were no technical replicates associated with the data. (</w:t>
      </w:r>
      <w:r w:rsidR="009B38CC" w:rsidRPr="00CE085D">
        <w:rPr>
          <w:b/>
          <w:color w:val="000000" w:themeColor="text1"/>
        </w:rPr>
        <w:t>C</w:t>
      </w:r>
      <w:r w:rsidR="009B38CC">
        <w:t>) Three independent saturation-binding experiments were performed on different days. All assay conditions and reagents were identical for each of the three runs. Within each run, there were three replicates for each concentration tested. This example represents inter-run replicates (</w:t>
      </w:r>
      <w:r w:rsidR="009B38CC" w:rsidRPr="002C3358">
        <w:rPr>
          <w:i/>
        </w:rPr>
        <w:t>n</w:t>
      </w:r>
      <w:r w:rsidR="009B38CC">
        <w:rPr>
          <w:i/>
        </w:rPr>
        <w:t xml:space="preserve"> </w:t>
      </w:r>
      <w:r w:rsidR="009B38CC">
        <w:t xml:space="preserve">= 3) with </w:t>
      </w:r>
      <w:r w:rsidR="009B38CC" w:rsidRPr="002C3358">
        <w:rPr>
          <w:i/>
        </w:rPr>
        <w:t>n</w:t>
      </w:r>
      <w:r w:rsidR="009B38CC">
        <w:rPr>
          <w:i/>
        </w:rPr>
        <w:t xml:space="preserve"> </w:t>
      </w:r>
      <w:r w:rsidR="009B38CC">
        <w:t>= 3 technical replicates within each run. Error bars represent SD.</w:t>
      </w:r>
    </w:p>
    <w:p w14:paraId="4C6AD354" w14:textId="60FDE502" w:rsidR="00A633C6" w:rsidRPr="00BA0F08" w:rsidRDefault="00BA0F08" w:rsidP="00357362">
      <w:pPr>
        <w:pStyle w:val="Figurenumberandcaption"/>
      </w:pPr>
      <w:r w:rsidRPr="00BA0F08">
        <w:t xml:space="preserve">Figure </w:t>
      </w:r>
      <w:r w:rsidR="00CA769C">
        <w:rPr>
          <w:noProof/>
        </w:rPr>
        <w:fldChar w:fldCharType="begin"/>
      </w:r>
      <w:r w:rsidR="00CA769C">
        <w:rPr>
          <w:noProof/>
        </w:rPr>
        <w:instrText xml:space="preserve"> SEQ Figure \* ARABIC </w:instrText>
      </w:r>
      <w:r w:rsidR="00CA769C">
        <w:rPr>
          <w:noProof/>
        </w:rPr>
        <w:fldChar w:fldCharType="separate"/>
      </w:r>
      <w:r w:rsidR="00A53DB6">
        <w:rPr>
          <w:noProof/>
        </w:rPr>
        <w:t>4</w:t>
      </w:r>
      <w:r w:rsidR="00CA769C">
        <w:rPr>
          <w:noProof/>
        </w:rPr>
        <w:fldChar w:fldCharType="end"/>
      </w:r>
      <w:r w:rsidR="003F62CE">
        <w:t>.</w:t>
      </w:r>
      <w:r w:rsidR="00567FF0">
        <w:t xml:space="preserve"> </w:t>
      </w:r>
      <w:r w:rsidRPr="00BA0F08">
        <w:t xml:space="preserve">Comparison of technical replicates, </w:t>
      </w:r>
      <w:r w:rsidR="006933F5">
        <w:t>independent</w:t>
      </w:r>
      <w:r w:rsidR="006933F5" w:rsidRPr="00BA0F08">
        <w:t xml:space="preserve"> </w:t>
      </w:r>
      <w:r w:rsidRPr="00BA0F08">
        <w:t xml:space="preserve">replicates, and </w:t>
      </w:r>
      <w:r w:rsidR="006933F5">
        <w:t>inter-run replicates</w:t>
      </w:r>
      <w:r>
        <w:t>.</w:t>
      </w:r>
      <w:bookmarkEnd w:id="52"/>
    </w:p>
    <w:p w14:paraId="6910596C" w14:textId="77777777" w:rsidR="00934C3B" w:rsidRDefault="00934C3B" w:rsidP="00712F14"/>
    <w:p w14:paraId="33437EAB" w14:textId="14B6179F" w:rsidR="00B81819" w:rsidRPr="00025CA9" w:rsidRDefault="00B81819" w:rsidP="00712F14">
      <w:r>
        <w:t xml:space="preserve">There </w:t>
      </w:r>
      <w:r w:rsidR="00E3272E">
        <w:t>are no standard guidelines</w:t>
      </w:r>
      <w:r>
        <w:t xml:space="preserve"> for how to treat technical versus </w:t>
      </w:r>
      <w:r w:rsidR="00F31DC0">
        <w:t xml:space="preserve">independent </w:t>
      </w:r>
      <w:r w:rsidR="005D0C7F">
        <w:t>replicates, and in practice</w:t>
      </w:r>
      <w:r>
        <w:t xml:space="preserve"> it will depend on the scientific question and sources of error.</w:t>
      </w:r>
      <w:r w:rsidR="005519ED">
        <w:t xml:space="preserve"> </w:t>
      </w:r>
      <w:r>
        <w:t xml:space="preserve">In a system with both technical and </w:t>
      </w:r>
      <w:r w:rsidR="00F31DC0">
        <w:t xml:space="preserve">independent </w:t>
      </w:r>
      <w:r>
        <w:t xml:space="preserve">replicates, if there is significant biological error, then it may be useful to analyze </w:t>
      </w:r>
      <w:r w:rsidR="00F31DC0">
        <w:t xml:space="preserve">independent </w:t>
      </w:r>
      <w:r>
        <w:t>replicates (with any associated technical replicates) separately. In such a case of significant biological error, the source should be investigated or explicitly addressed.</w:t>
      </w:r>
    </w:p>
    <w:p w14:paraId="3F5F3851" w14:textId="77777777" w:rsidR="008C4727" w:rsidRPr="008C4727" w:rsidRDefault="008C4727" w:rsidP="00712F14"/>
    <w:p w14:paraId="43005F3B" w14:textId="3EDF29C1" w:rsidR="008C4727" w:rsidRDefault="008C4727" w:rsidP="00712F14">
      <w:r w:rsidRPr="008C4727">
        <w:t>A related concept is the number of independent experiments</w:t>
      </w:r>
      <w:r w:rsidR="00BA6D9A">
        <w:t xml:space="preserve"> or </w:t>
      </w:r>
      <w:r w:rsidR="00F31DC0">
        <w:t xml:space="preserve">inter-run replicates </w:t>
      </w:r>
      <w:r w:rsidR="005D0C7F">
        <w:t xml:space="preserve">required </w:t>
      </w:r>
      <w:r w:rsidR="004554C5">
        <w:t>to understand the variation of a process or an assay</w:t>
      </w:r>
      <w:r w:rsidR="009B70BC">
        <w:t>, which has</w:t>
      </w:r>
      <w:r w:rsidR="00E452AC">
        <w:t xml:space="preserve"> been described for assay validation</w:t>
      </w:r>
      <w:r w:rsidR="008946EC">
        <w:t xml:space="preserve"> studies</w:t>
      </w:r>
      <w:r w:rsidR="009B70BC">
        <w:t xml:space="preserve"> </w:t>
      </w:r>
      <w:r w:rsidR="009A402D" w:rsidRPr="005D0C7F">
        <w:rPr>
          <w:highlight w:val="cyan"/>
        </w:rPr>
        <w:fldChar w:fldCharType="begin"/>
      </w:r>
      <w:r w:rsidR="009A402D" w:rsidRPr="005D0C7F">
        <w:rPr>
          <w:highlight w:val="cyan"/>
        </w:rPr>
        <w:instrText xml:space="preserve"> ADDIN EN.CITE &lt;EndNote&gt;&lt;Cite&gt;&lt;Author&gt;Iversen&lt;/Author&gt;&lt;Year&gt;2004&lt;/Year&gt;&lt;RecNum&gt;1353&lt;/RecNum&gt;&lt;DisplayText&gt;(28)&lt;/DisplayText&gt;&lt;record&gt;&lt;rec-number&gt;1353&lt;/rec-number&gt;&lt;foreign-keys&gt;&lt;key app="EN" db-id="ezvw0f203faewuestptxwd2nsp2evzepttpf" timestamp="1413473249"&gt;1353&lt;/key&gt;&lt;/foreign-keys&gt;&lt;ref-type name="Book Section"&gt;5&lt;/ref-type&gt;&lt;contributors&gt;&lt;authors&gt;&lt;author&gt;Iversen, P. W.&lt;/author&gt;&lt;author&gt;Beck, B.&lt;/author&gt;&lt;author&gt;Chen, Y. F.&lt;/author&gt;&lt;author&gt;Dere, W.&lt;/author&gt;&lt;author&gt;Devanarayan, V.&lt;/author&gt;&lt;author&gt;Eastwood, B. J.&lt;/author&gt;&lt;author&gt;Farmen, M. W.&lt;/author&gt;&lt;author&gt;Iturria, S. J.&lt;/author&gt;&lt;author&gt;Montrose, C.&lt;/author&gt;&lt;author&gt;Moore, R. A.&lt;/author&gt;&lt;author&gt;Weidner, J. R.&lt;/author&gt;&lt;author&gt;Sittampalam, G. S.&lt;/author&gt;&lt;/authors&gt;&lt;secondary-authors&gt;&lt;author&gt;Sittampalam, G. S.&lt;/author&gt;&lt;author&gt;Gal-Edd, N.&lt;/author&gt;&lt;author&gt;Arkin, M.&lt;/author&gt;&lt;author&gt;Auld, D.&lt;/author&gt;&lt;author&gt;Austin, C.&lt;/author&gt;&lt;author&gt;Bejcek, B.&lt;/author&gt;&lt;author&gt;Glicksman, M.&lt;/author&gt;&lt;author&gt;Inglese, J.&lt;/author&gt;&lt;author&gt;Lemmon, V.&lt;/author&gt;&lt;author&gt;Li, Z.&lt;/author&gt;&lt;author&gt;McGee, J.&lt;/author&gt;&lt;author&gt;McManus, O.&lt;/author&gt;&lt;author&gt;Minor, L.&lt;/author&gt;&lt;author&gt;Napper, A.&lt;/author&gt;&lt;author&gt;Riss, T.&lt;/author&gt;&lt;author&gt;Trask, O. J.&lt;/author&gt;&lt;author&gt;Weidner, J.&lt;/author&gt;&lt;/secondary-authors&gt;&lt;/contributors&gt;&lt;titles&gt;&lt;title&gt;HTS Assay Validation&lt;/title&gt;&lt;secondary-title&gt;Assay Guidance Manual&lt;/secondary-title&gt;&lt;/titles&gt;&lt;dates&gt;&lt;year&gt;2004&lt;/year&gt;&lt;/dates&gt;&lt;pub-location&gt;Bethesda (MD)&lt;/pub-location&gt;&lt;accession-num&gt;22553862&lt;/accession-num&gt;&lt;urls&gt;&lt;related-urls&gt;&lt;url&gt;http://www.ncbi.nlm.nih.gov/pubmed/22553862&lt;/url&gt;&lt;/related-urls&gt;&lt;/urls&gt;&lt;language&gt;eng&lt;/language&gt;&lt;/record&gt;&lt;/Cite&gt;&lt;/EndNote&gt;</w:instrText>
      </w:r>
      <w:r w:rsidR="009A402D" w:rsidRPr="005D0C7F">
        <w:rPr>
          <w:highlight w:val="cyan"/>
        </w:rPr>
        <w:fldChar w:fldCharType="separate"/>
      </w:r>
      <w:r w:rsidR="009A402D" w:rsidRPr="005D0C7F">
        <w:rPr>
          <w:noProof/>
          <w:highlight w:val="cyan"/>
        </w:rPr>
        <w:t>(28)</w:t>
      </w:r>
      <w:r w:rsidR="009A402D" w:rsidRPr="005D0C7F">
        <w:rPr>
          <w:highlight w:val="cyan"/>
        </w:rPr>
        <w:fldChar w:fldCharType="end"/>
      </w:r>
      <w:r w:rsidR="00E452AC">
        <w:t>.</w:t>
      </w:r>
      <w:r w:rsidR="00567FF0">
        <w:t xml:space="preserve"> </w:t>
      </w:r>
      <w:r w:rsidRPr="008C4727">
        <w:t xml:space="preserve">Again, the definition of a truly </w:t>
      </w:r>
      <w:r w:rsidR="00E91398">
        <w:t>“</w:t>
      </w:r>
      <w:r w:rsidRPr="008C4727">
        <w:t>independent</w:t>
      </w:r>
      <w:r w:rsidR="00E91398">
        <w:t>”</w:t>
      </w:r>
      <w:r w:rsidRPr="008C4727">
        <w:t xml:space="preserve"> experiment may not always be straightforward.</w:t>
      </w:r>
      <w:r w:rsidR="005519ED">
        <w:t xml:space="preserve"> </w:t>
      </w:r>
      <w:r w:rsidRPr="008C4727">
        <w:t xml:space="preserve">Independent experiments are </w:t>
      </w:r>
      <w:r w:rsidR="003E6ED9">
        <w:t>typically</w:t>
      </w:r>
      <w:r w:rsidRPr="008C4727">
        <w:t xml:space="preserve"> performed on separate days</w:t>
      </w:r>
      <w:r w:rsidR="003E6ED9">
        <w:t xml:space="preserve"> using reagents that originate from the</w:t>
      </w:r>
      <w:r w:rsidRPr="008C4727">
        <w:t xml:space="preserve"> earliest possible source (enzyme stock, cell line stock, etc.).</w:t>
      </w:r>
    </w:p>
    <w:p w14:paraId="0052322E" w14:textId="77777777" w:rsidR="003B6FA6" w:rsidRDefault="003B6FA6" w:rsidP="00712F14"/>
    <w:p w14:paraId="6C5BB6B8" w14:textId="61A7BDE3" w:rsidR="003B6FA6" w:rsidRDefault="00AD0E4F" w:rsidP="00712F14">
      <w:r>
        <w:t xml:space="preserve">There is </w:t>
      </w:r>
      <w:r w:rsidR="00E80FA5">
        <w:t>not a</w:t>
      </w:r>
      <w:r>
        <w:t xml:space="preserve"> </w:t>
      </w:r>
      <w:r w:rsidR="00F82F34">
        <w:t xml:space="preserve">consensus </w:t>
      </w:r>
      <w:r>
        <w:t xml:space="preserve">for the </w:t>
      </w:r>
      <w:r w:rsidR="003B6FA6">
        <w:t xml:space="preserve">number of </w:t>
      </w:r>
      <w:r>
        <w:t>individual technical/</w:t>
      </w:r>
      <w:r w:rsidR="00F31DC0">
        <w:t xml:space="preserve">independent </w:t>
      </w:r>
      <w:r w:rsidR="003B6FA6">
        <w:t xml:space="preserve">replicates </w:t>
      </w:r>
      <w:r>
        <w:t>or independent experiments</w:t>
      </w:r>
      <w:r w:rsidR="00D840AA">
        <w:t xml:space="preserve"> (</w:t>
      </w:r>
      <w:r w:rsidR="00F31DC0">
        <w:t>inter-run replicates</w:t>
      </w:r>
      <w:r w:rsidR="00D840AA">
        <w:t>)</w:t>
      </w:r>
      <w:r>
        <w:t xml:space="preserve"> required to understand</w:t>
      </w:r>
      <w:r w:rsidR="003B6FA6">
        <w:t xml:space="preserve"> the </w:t>
      </w:r>
      <w:r w:rsidR="00153988">
        <w:t>variation</w:t>
      </w:r>
      <w:r w:rsidR="003B6FA6">
        <w:t xml:space="preserve"> of a process or </w:t>
      </w:r>
      <w:r w:rsidR="008D5C38">
        <w:t xml:space="preserve">an </w:t>
      </w:r>
      <w:r>
        <w:t>assay.</w:t>
      </w:r>
      <w:r w:rsidR="005519ED">
        <w:t xml:space="preserve"> </w:t>
      </w:r>
      <w:r w:rsidR="00916846">
        <w:t xml:space="preserve">Several factors </w:t>
      </w:r>
      <w:r w:rsidR="00D840AA">
        <w:t xml:space="preserve">(time, reagent cost, etc.) </w:t>
      </w:r>
      <w:r w:rsidR="00916846">
        <w:t>may limit the number of practical replicat</w:t>
      </w:r>
      <w:r w:rsidR="00EE7E5C">
        <w:t xml:space="preserve">es </w:t>
      </w:r>
      <w:r w:rsidR="00D840AA">
        <w:t>that can be conducted</w:t>
      </w:r>
      <w:r w:rsidR="00EE7E5C">
        <w:t>.</w:t>
      </w:r>
      <w:r w:rsidR="005519ED">
        <w:t xml:space="preserve"> </w:t>
      </w:r>
      <w:r w:rsidR="00C75481">
        <w:t>In addition, journals may have their own guidelines</w:t>
      </w:r>
      <w:r w:rsidR="00AE553C">
        <w:t xml:space="preserve"> on the number of replicates</w:t>
      </w:r>
      <w:r w:rsidR="00C75481">
        <w:t xml:space="preserve"> </w:t>
      </w:r>
      <w:r w:rsidR="00153988">
        <w:t xml:space="preserve">required </w:t>
      </w:r>
      <w:r w:rsidR="00C75481">
        <w:t>for acceptable publications.</w:t>
      </w:r>
      <w:r w:rsidR="005519ED">
        <w:t xml:space="preserve"> </w:t>
      </w:r>
      <w:r w:rsidR="00EE312E">
        <w:t>Consider these factors</w:t>
      </w:r>
      <w:r w:rsidR="00C75481">
        <w:t xml:space="preserve"> with any study</w:t>
      </w:r>
      <w:r w:rsidR="00C86039">
        <w:t xml:space="preserve"> and consult a statistician</w:t>
      </w:r>
      <w:r w:rsidR="00EC69D5">
        <w:t xml:space="preserve"> to ensure an adequate level of replication.</w:t>
      </w:r>
    </w:p>
    <w:p w14:paraId="157DB0E7" w14:textId="77777777" w:rsidR="00D840AA" w:rsidRDefault="00D840AA" w:rsidP="00712F14"/>
    <w:p w14:paraId="11F839C1" w14:textId="01846C45" w:rsidR="00D840AA" w:rsidRDefault="00D840AA" w:rsidP="00712F14">
      <w:r>
        <w:t xml:space="preserve">Be cautious when terms such as “duplicate”, “triplicate” or “quadruplicate” measurements </w:t>
      </w:r>
      <w:r w:rsidR="001A2DE7">
        <w:t>are being used and be sure that the meaning of these terms is clearly understood.</w:t>
      </w:r>
      <w:r w:rsidR="005519ED">
        <w:t xml:space="preserve"> </w:t>
      </w:r>
      <w:r w:rsidR="00C51703">
        <w:t xml:space="preserve">It can be very confusing when reading figure legends in publications, since there </w:t>
      </w:r>
      <w:r w:rsidR="00F82F34">
        <w:t>are so many variations</w:t>
      </w:r>
      <w:r w:rsidR="00C51703">
        <w:t xml:space="preserve"> on how to write up </w:t>
      </w:r>
      <w:r w:rsidR="00F31DC0">
        <w:t xml:space="preserve">technical </w:t>
      </w:r>
      <w:r w:rsidR="00C51703">
        <w:t xml:space="preserve">replicates, </w:t>
      </w:r>
      <w:r w:rsidR="00F31DC0">
        <w:t>independent replicates and inter-run replicates</w:t>
      </w:r>
      <w:r w:rsidR="00C51703">
        <w:t>, etc.</w:t>
      </w:r>
      <w:r w:rsidR="005519ED">
        <w:t xml:space="preserve"> </w:t>
      </w:r>
      <w:r w:rsidR="00F82F34">
        <w:t>Some</w:t>
      </w:r>
      <w:r w:rsidR="00C51703">
        <w:t xml:space="preserve"> examples from a </w:t>
      </w:r>
      <w:r w:rsidR="007E6A5D">
        <w:t>few</w:t>
      </w:r>
      <w:r w:rsidR="00C51703">
        <w:t xml:space="preserve"> issue</w:t>
      </w:r>
      <w:r w:rsidR="007E6A5D">
        <w:t xml:space="preserve">s of the same </w:t>
      </w:r>
      <w:r w:rsidR="00C51703">
        <w:t>journal are shown below</w:t>
      </w:r>
      <w:r w:rsidR="007E6A5D">
        <w:t>.</w:t>
      </w:r>
      <w:r w:rsidR="005519ED">
        <w:t xml:space="preserve"> </w:t>
      </w:r>
      <w:r w:rsidR="007E6A5D">
        <w:t>These examples</w:t>
      </w:r>
      <w:r w:rsidR="00C51703">
        <w:t xml:space="preserve"> represent the </w:t>
      </w:r>
      <w:r w:rsidR="007E6A5D">
        <w:t>difficulty in interpretation that can happen when there are no standards or consistency.</w:t>
      </w:r>
    </w:p>
    <w:p w14:paraId="7ACC5E8D" w14:textId="77777777" w:rsidR="00C51703" w:rsidRDefault="00C51703" w:rsidP="00712F14"/>
    <w:p w14:paraId="0D544555" w14:textId="77777777" w:rsidR="00C51703" w:rsidRPr="00E3272E" w:rsidRDefault="00C51703" w:rsidP="00C627EA">
      <w:pPr>
        <w:pStyle w:val="ListParagraph"/>
        <w:numPr>
          <w:ilvl w:val="0"/>
          <w:numId w:val="7"/>
        </w:numPr>
        <w:spacing w:line="240" w:lineRule="auto"/>
        <w:rPr>
          <w:rFonts w:ascii="Times New Roman" w:hAnsi="Times New Roman" w:cs="Times New Roman"/>
          <w:sz w:val="24"/>
          <w:szCs w:val="24"/>
        </w:rPr>
      </w:pPr>
      <w:r w:rsidRPr="00E3272E">
        <w:rPr>
          <w:rFonts w:ascii="Times New Roman" w:hAnsi="Times New Roman" w:cs="Times New Roman"/>
          <w:sz w:val="24"/>
          <w:szCs w:val="24"/>
        </w:rPr>
        <w:t>Plotted is the mean of triplicate reactions</w:t>
      </w:r>
    </w:p>
    <w:p w14:paraId="74F475F6" w14:textId="77777777" w:rsidR="00C51703" w:rsidRPr="00E3272E" w:rsidRDefault="00C51703" w:rsidP="00C627EA">
      <w:pPr>
        <w:pStyle w:val="ListParagraph"/>
        <w:numPr>
          <w:ilvl w:val="0"/>
          <w:numId w:val="7"/>
        </w:numPr>
        <w:spacing w:line="240" w:lineRule="auto"/>
        <w:rPr>
          <w:rFonts w:ascii="Times New Roman" w:hAnsi="Times New Roman" w:cs="Times New Roman"/>
          <w:sz w:val="24"/>
          <w:szCs w:val="24"/>
        </w:rPr>
      </w:pPr>
      <w:r w:rsidRPr="00E3272E">
        <w:rPr>
          <w:rFonts w:ascii="Times New Roman" w:hAnsi="Times New Roman" w:cs="Times New Roman"/>
          <w:sz w:val="24"/>
          <w:szCs w:val="24"/>
        </w:rPr>
        <w:t>Data points represent the mean of triplicate measurements</w:t>
      </w:r>
    </w:p>
    <w:p w14:paraId="615E6563" w14:textId="77777777" w:rsidR="00C51703" w:rsidRPr="00E3272E" w:rsidRDefault="00C51703" w:rsidP="00C627EA">
      <w:pPr>
        <w:pStyle w:val="ListParagraph"/>
        <w:numPr>
          <w:ilvl w:val="0"/>
          <w:numId w:val="7"/>
        </w:numPr>
        <w:spacing w:line="240" w:lineRule="auto"/>
        <w:rPr>
          <w:rFonts w:ascii="Times New Roman" w:hAnsi="Times New Roman" w:cs="Times New Roman"/>
          <w:sz w:val="24"/>
          <w:szCs w:val="24"/>
        </w:rPr>
      </w:pPr>
      <w:r w:rsidRPr="00E3272E">
        <w:rPr>
          <w:rFonts w:ascii="Times New Roman" w:hAnsi="Times New Roman" w:cs="Times New Roman"/>
          <w:sz w:val="24"/>
          <w:szCs w:val="24"/>
        </w:rPr>
        <w:t>Data are mean ±</w:t>
      </w:r>
      <w:r w:rsidR="00E91398" w:rsidRPr="00E3272E">
        <w:rPr>
          <w:rFonts w:ascii="Times New Roman" w:hAnsi="Times New Roman" w:cs="Times New Roman"/>
          <w:sz w:val="24"/>
          <w:szCs w:val="24"/>
        </w:rPr>
        <w:t xml:space="preserve"> </w:t>
      </w:r>
      <w:r w:rsidRPr="00E3272E">
        <w:rPr>
          <w:rFonts w:ascii="Times New Roman" w:hAnsi="Times New Roman" w:cs="Times New Roman"/>
          <w:sz w:val="24"/>
          <w:szCs w:val="24"/>
        </w:rPr>
        <w:t>SEM for 16 replicates</w:t>
      </w:r>
    </w:p>
    <w:p w14:paraId="7D646D17" w14:textId="77777777" w:rsidR="00C51703" w:rsidRPr="00E3272E" w:rsidRDefault="00C51703" w:rsidP="00C627EA">
      <w:pPr>
        <w:pStyle w:val="ListParagraph"/>
        <w:numPr>
          <w:ilvl w:val="0"/>
          <w:numId w:val="7"/>
        </w:numPr>
        <w:spacing w:line="240" w:lineRule="auto"/>
        <w:rPr>
          <w:rFonts w:ascii="Times New Roman" w:hAnsi="Times New Roman" w:cs="Times New Roman"/>
          <w:sz w:val="24"/>
          <w:szCs w:val="24"/>
        </w:rPr>
      </w:pPr>
      <w:r w:rsidRPr="00E3272E">
        <w:rPr>
          <w:rFonts w:ascii="Times New Roman" w:hAnsi="Times New Roman" w:cs="Times New Roman"/>
          <w:sz w:val="24"/>
          <w:szCs w:val="24"/>
        </w:rPr>
        <w:t xml:space="preserve">Data are expressed as means </w:t>
      </w:r>
      <w:bookmarkStart w:id="53" w:name="OLE_LINK5"/>
      <w:r w:rsidRPr="00E3272E">
        <w:rPr>
          <w:rFonts w:ascii="Times New Roman" w:hAnsi="Times New Roman" w:cs="Times New Roman"/>
          <w:sz w:val="24"/>
          <w:szCs w:val="24"/>
        </w:rPr>
        <w:t>±</w:t>
      </w:r>
      <w:r w:rsidR="00E91398" w:rsidRPr="00E3272E">
        <w:rPr>
          <w:rFonts w:ascii="Times New Roman" w:hAnsi="Times New Roman" w:cs="Times New Roman"/>
          <w:sz w:val="24"/>
          <w:szCs w:val="24"/>
        </w:rPr>
        <w:t xml:space="preserve"> </w:t>
      </w:r>
      <w:r w:rsidRPr="00E3272E">
        <w:rPr>
          <w:rFonts w:ascii="Times New Roman" w:hAnsi="Times New Roman" w:cs="Times New Roman"/>
          <w:sz w:val="24"/>
          <w:szCs w:val="24"/>
        </w:rPr>
        <w:t xml:space="preserve">SD </w:t>
      </w:r>
      <w:bookmarkEnd w:id="53"/>
      <w:r w:rsidRPr="00E3272E">
        <w:rPr>
          <w:rFonts w:ascii="Times New Roman" w:hAnsi="Times New Roman" w:cs="Times New Roman"/>
          <w:sz w:val="24"/>
          <w:szCs w:val="24"/>
        </w:rPr>
        <w:t>of a representative experiment performed in quadruplicate out of three independent experiments.</w:t>
      </w:r>
    </w:p>
    <w:p w14:paraId="10B9FB4D" w14:textId="77777777" w:rsidR="007E6A5D" w:rsidRPr="00E3272E" w:rsidRDefault="007E6A5D" w:rsidP="00C627EA">
      <w:pPr>
        <w:pStyle w:val="ListParagraph"/>
        <w:numPr>
          <w:ilvl w:val="0"/>
          <w:numId w:val="7"/>
        </w:numPr>
        <w:spacing w:line="240" w:lineRule="auto"/>
        <w:rPr>
          <w:rFonts w:ascii="Times New Roman" w:hAnsi="Times New Roman" w:cs="Times New Roman"/>
          <w:sz w:val="24"/>
          <w:szCs w:val="24"/>
        </w:rPr>
      </w:pPr>
      <w:r w:rsidRPr="00E3272E">
        <w:rPr>
          <w:rFonts w:ascii="Times New Roman" w:hAnsi="Times New Roman" w:cs="Times New Roman"/>
          <w:sz w:val="24"/>
          <w:szCs w:val="24"/>
        </w:rPr>
        <w:t>Data points represent the mean ±</w:t>
      </w:r>
      <w:r w:rsidR="00E91398" w:rsidRPr="00E3272E">
        <w:rPr>
          <w:rFonts w:ascii="Times New Roman" w:hAnsi="Times New Roman" w:cs="Times New Roman"/>
          <w:sz w:val="24"/>
          <w:szCs w:val="24"/>
        </w:rPr>
        <w:t xml:space="preserve"> </w:t>
      </w:r>
      <w:r w:rsidRPr="00E3272E">
        <w:rPr>
          <w:rFonts w:ascii="Times New Roman" w:hAnsi="Times New Roman" w:cs="Times New Roman"/>
          <w:sz w:val="24"/>
          <w:szCs w:val="24"/>
        </w:rPr>
        <w:t>SD (</w:t>
      </w:r>
      <w:r w:rsidRPr="00E3272E">
        <w:rPr>
          <w:rFonts w:ascii="Times New Roman" w:hAnsi="Times New Roman" w:cs="Times New Roman"/>
          <w:i/>
          <w:sz w:val="24"/>
          <w:szCs w:val="24"/>
        </w:rPr>
        <w:t>n</w:t>
      </w:r>
      <w:r w:rsidR="00E91398" w:rsidRPr="00E3272E">
        <w:rPr>
          <w:rFonts w:ascii="Times New Roman" w:hAnsi="Times New Roman" w:cs="Times New Roman"/>
          <w:i/>
          <w:sz w:val="24"/>
          <w:szCs w:val="24"/>
        </w:rPr>
        <w:t xml:space="preserve"> </w:t>
      </w:r>
      <w:r w:rsidRPr="00E3272E">
        <w:rPr>
          <w:rFonts w:ascii="Times New Roman" w:hAnsi="Times New Roman" w:cs="Times New Roman"/>
          <w:sz w:val="24"/>
          <w:szCs w:val="24"/>
        </w:rPr>
        <w:t>=</w:t>
      </w:r>
      <w:r w:rsidR="00E91398" w:rsidRPr="00E3272E">
        <w:rPr>
          <w:rFonts w:ascii="Times New Roman" w:hAnsi="Times New Roman" w:cs="Times New Roman"/>
          <w:sz w:val="24"/>
          <w:szCs w:val="24"/>
        </w:rPr>
        <w:t xml:space="preserve"> </w:t>
      </w:r>
      <w:r w:rsidRPr="00E3272E">
        <w:rPr>
          <w:rFonts w:ascii="Times New Roman" w:hAnsi="Times New Roman" w:cs="Times New Roman"/>
          <w:sz w:val="24"/>
          <w:szCs w:val="24"/>
        </w:rPr>
        <w:t>3) of three independent experiments.</w:t>
      </w:r>
    </w:p>
    <w:p w14:paraId="49EA7AD6" w14:textId="77777777" w:rsidR="007E6A5D" w:rsidRPr="00E3272E" w:rsidRDefault="007E6A5D" w:rsidP="00C627EA">
      <w:pPr>
        <w:pStyle w:val="ListParagraph"/>
        <w:numPr>
          <w:ilvl w:val="0"/>
          <w:numId w:val="7"/>
        </w:numPr>
        <w:spacing w:line="240" w:lineRule="auto"/>
        <w:rPr>
          <w:rFonts w:ascii="Times New Roman" w:hAnsi="Times New Roman" w:cs="Times New Roman"/>
          <w:sz w:val="24"/>
          <w:szCs w:val="24"/>
        </w:rPr>
      </w:pPr>
      <w:r w:rsidRPr="00E3272E">
        <w:rPr>
          <w:rFonts w:ascii="Times New Roman" w:hAnsi="Times New Roman" w:cs="Times New Roman"/>
          <w:sz w:val="24"/>
          <w:szCs w:val="24"/>
        </w:rPr>
        <w:t xml:space="preserve">Shown are representative figures for </w:t>
      </w:r>
      <w:r w:rsidRPr="00E3272E">
        <w:rPr>
          <w:rFonts w:ascii="Times New Roman" w:hAnsi="Times New Roman" w:cs="Times New Roman"/>
          <w:i/>
          <w:sz w:val="24"/>
          <w:szCs w:val="24"/>
        </w:rPr>
        <w:t>n</w:t>
      </w:r>
      <w:r w:rsidR="00E91398" w:rsidRPr="00E3272E">
        <w:rPr>
          <w:rFonts w:ascii="Times New Roman" w:hAnsi="Times New Roman" w:cs="Times New Roman"/>
          <w:i/>
          <w:sz w:val="24"/>
          <w:szCs w:val="24"/>
        </w:rPr>
        <w:t xml:space="preserve"> </w:t>
      </w:r>
      <w:r w:rsidRPr="00E3272E">
        <w:rPr>
          <w:rFonts w:ascii="Times New Roman" w:hAnsi="Times New Roman" w:cs="Times New Roman"/>
          <w:sz w:val="24"/>
          <w:szCs w:val="24"/>
        </w:rPr>
        <w:t>=</w:t>
      </w:r>
      <w:r w:rsidR="00E91398" w:rsidRPr="00E3272E">
        <w:rPr>
          <w:rFonts w:ascii="Times New Roman" w:hAnsi="Times New Roman" w:cs="Times New Roman"/>
          <w:sz w:val="24"/>
          <w:szCs w:val="24"/>
        </w:rPr>
        <w:t xml:space="preserve"> </w:t>
      </w:r>
      <w:r w:rsidRPr="00E3272E">
        <w:rPr>
          <w:rFonts w:ascii="Times New Roman" w:hAnsi="Times New Roman" w:cs="Times New Roman"/>
          <w:sz w:val="24"/>
          <w:szCs w:val="24"/>
        </w:rPr>
        <w:t>3 independent experiments</w:t>
      </w:r>
    </w:p>
    <w:p w14:paraId="4377309E" w14:textId="77777777" w:rsidR="00C51703" w:rsidRPr="00E3272E" w:rsidRDefault="007E6A5D" w:rsidP="00C627EA">
      <w:pPr>
        <w:pStyle w:val="ListParagraph"/>
        <w:numPr>
          <w:ilvl w:val="0"/>
          <w:numId w:val="7"/>
        </w:numPr>
        <w:spacing w:line="240" w:lineRule="auto"/>
        <w:rPr>
          <w:rFonts w:ascii="Times New Roman" w:hAnsi="Times New Roman" w:cs="Times New Roman"/>
          <w:sz w:val="24"/>
          <w:szCs w:val="24"/>
        </w:rPr>
      </w:pPr>
      <w:r w:rsidRPr="00E3272E">
        <w:rPr>
          <w:rFonts w:ascii="Times New Roman" w:hAnsi="Times New Roman" w:cs="Times New Roman"/>
          <w:sz w:val="24"/>
          <w:szCs w:val="24"/>
        </w:rPr>
        <w:t>Data shown are the mean ±</w:t>
      </w:r>
      <w:r w:rsidR="00E91398" w:rsidRPr="00E3272E">
        <w:rPr>
          <w:rFonts w:ascii="Times New Roman" w:hAnsi="Times New Roman" w:cs="Times New Roman"/>
          <w:sz w:val="24"/>
          <w:szCs w:val="24"/>
        </w:rPr>
        <w:t xml:space="preserve"> </w:t>
      </w:r>
      <w:r w:rsidRPr="00E3272E">
        <w:rPr>
          <w:rFonts w:ascii="Times New Roman" w:hAnsi="Times New Roman" w:cs="Times New Roman"/>
          <w:sz w:val="24"/>
          <w:szCs w:val="24"/>
        </w:rPr>
        <w:t xml:space="preserve">SD; </w:t>
      </w:r>
      <w:r w:rsidRPr="00E3272E">
        <w:rPr>
          <w:rFonts w:ascii="Times New Roman" w:hAnsi="Times New Roman" w:cs="Times New Roman"/>
          <w:i/>
          <w:sz w:val="24"/>
          <w:szCs w:val="24"/>
        </w:rPr>
        <w:t>n</w:t>
      </w:r>
      <w:r w:rsidRPr="00E3272E">
        <w:rPr>
          <w:rFonts w:ascii="Times New Roman" w:hAnsi="Times New Roman" w:cs="Times New Roman"/>
          <w:sz w:val="24"/>
          <w:szCs w:val="24"/>
        </w:rPr>
        <w:t xml:space="preserve"> = minimum of 2 wells</w:t>
      </w:r>
    </w:p>
    <w:p w14:paraId="4E91052C" w14:textId="77777777" w:rsidR="007E6A5D" w:rsidRPr="00E3272E" w:rsidRDefault="007E6A5D" w:rsidP="00C627EA">
      <w:pPr>
        <w:pStyle w:val="ListParagraph"/>
        <w:numPr>
          <w:ilvl w:val="0"/>
          <w:numId w:val="7"/>
        </w:numPr>
        <w:spacing w:line="240" w:lineRule="auto"/>
        <w:rPr>
          <w:rFonts w:ascii="Times New Roman" w:hAnsi="Times New Roman" w:cs="Times New Roman"/>
          <w:sz w:val="24"/>
          <w:szCs w:val="24"/>
        </w:rPr>
      </w:pPr>
      <w:r w:rsidRPr="00E3272E">
        <w:rPr>
          <w:rFonts w:ascii="Times New Roman" w:hAnsi="Times New Roman" w:cs="Times New Roman"/>
          <w:sz w:val="24"/>
          <w:szCs w:val="24"/>
        </w:rPr>
        <w:t>Data points represent the mean and standard deviation of three independent replicates.</w:t>
      </w:r>
    </w:p>
    <w:p w14:paraId="2C8058C7" w14:textId="77777777" w:rsidR="008C4727" w:rsidRDefault="008C4727" w:rsidP="00712F14"/>
    <w:p w14:paraId="52DAA46E" w14:textId="074C8117" w:rsidR="007E6A5D" w:rsidRDefault="00E91398" w:rsidP="00712F14">
      <w:r>
        <w:t>These</w:t>
      </w:r>
      <w:r w:rsidR="007E6A5D">
        <w:t xml:space="preserve"> </w:t>
      </w:r>
      <w:r w:rsidR="00F82F34">
        <w:t xml:space="preserve">definitions and </w:t>
      </w:r>
      <w:r w:rsidR="007E6A5D">
        <w:t xml:space="preserve">guidelines </w:t>
      </w:r>
      <w:r w:rsidR="00F82F34">
        <w:t xml:space="preserve">presented </w:t>
      </w:r>
      <w:r>
        <w:t>for technical replicates,</w:t>
      </w:r>
      <w:r w:rsidR="007E6A5D">
        <w:t xml:space="preserve"> </w:t>
      </w:r>
      <w:r w:rsidR="00F31DC0">
        <w:t xml:space="preserve">independent </w:t>
      </w:r>
      <w:r>
        <w:t>replicates, and</w:t>
      </w:r>
      <w:r w:rsidR="007E6A5D">
        <w:t xml:space="preserve"> </w:t>
      </w:r>
      <w:r w:rsidR="00F31DC0">
        <w:t xml:space="preserve">inter-run replicates </w:t>
      </w:r>
      <w:r w:rsidR="00E3272E">
        <w:t>may</w:t>
      </w:r>
      <w:r w:rsidR="007E6A5D">
        <w:t xml:space="preserve"> help in interpreting and understanding data.</w:t>
      </w:r>
      <w:r w:rsidR="00F42401">
        <w:t xml:space="preserve"> It is important to provide additional information on replicates such as whether the replicates came from </w:t>
      </w:r>
      <w:r w:rsidR="00E3272E">
        <w:t xml:space="preserve">the </w:t>
      </w:r>
      <w:r w:rsidR="00F42401">
        <w:t>same or independent sample stock, plates, experimental run</w:t>
      </w:r>
      <w:r w:rsidR="00C51226">
        <w:t>s</w:t>
      </w:r>
      <w:r w:rsidR="00F42401">
        <w:t xml:space="preserve"> or from multiple runs. For </w:t>
      </w:r>
      <w:r w:rsidR="0067678B">
        <w:t>example,</w:t>
      </w:r>
      <w:r w:rsidR="00F42401">
        <w:t xml:space="preserve"> simply stating that </w:t>
      </w:r>
      <w:r w:rsidR="00E3272E">
        <w:t>the “</w:t>
      </w:r>
      <w:r w:rsidR="00E3272E">
        <w:rPr>
          <w:i/>
        </w:rPr>
        <w:t>data represents 16 replicates”</w:t>
      </w:r>
      <w:r w:rsidR="00F42401">
        <w:t xml:space="preserve"> is not useful. </w:t>
      </w:r>
      <w:r w:rsidR="00893CB9">
        <w:t xml:space="preserve">An example of a </w:t>
      </w:r>
      <w:r w:rsidR="00234AC7">
        <w:t>representative</w:t>
      </w:r>
      <w:r w:rsidR="00235958">
        <w:t xml:space="preserve"> legend can be found in the </w:t>
      </w:r>
      <w:hyperlink w:anchor="_Figure_Legends" w:history="1">
        <w:r w:rsidR="00235958" w:rsidRPr="007447B2">
          <w:rPr>
            <w:rStyle w:val="Hyperlink"/>
          </w:rPr>
          <w:t>Figure Legends</w:t>
        </w:r>
      </w:hyperlink>
      <w:r w:rsidR="007447B2">
        <w:t xml:space="preserve"> section of</w:t>
      </w:r>
      <w:r w:rsidR="00235958">
        <w:t xml:space="preserve"> this chapter.</w:t>
      </w:r>
      <w:r w:rsidR="00567FF0">
        <w:t xml:space="preserve"> </w:t>
      </w:r>
      <w:r w:rsidR="00235958">
        <w:t xml:space="preserve">In addition, a couple of </w:t>
      </w:r>
      <w:r w:rsidR="00234AC7">
        <w:t xml:space="preserve">direct </w:t>
      </w:r>
      <w:r w:rsidR="00235958">
        <w:t xml:space="preserve">examples </w:t>
      </w:r>
      <w:r w:rsidR="00E6785F">
        <w:t xml:space="preserve">from a journal </w:t>
      </w:r>
      <w:r w:rsidR="00921CE7">
        <w:t xml:space="preserve">that </w:t>
      </w:r>
      <w:r w:rsidR="00E6785F">
        <w:t xml:space="preserve">has figure legends that </w:t>
      </w:r>
      <w:r w:rsidR="00921CE7">
        <w:t xml:space="preserve">fully describe the data points </w:t>
      </w:r>
      <w:r w:rsidR="00E6785F">
        <w:t>and error in graphs are shown below</w:t>
      </w:r>
      <w:r w:rsidR="00235958">
        <w:t>:</w:t>
      </w:r>
    </w:p>
    <w:p w14:paraId="74A487AA" w14:textId="102652FE" w:rsidR="00235958" w:rsidRDefault="00235958" w:rsidP="00712F14"/>
    <w:p w14:paraId="294A8A14" w14:textId="6BBCF8E1" w:rsidR="00235958" w:rsidRDefault="004856EB" w:rsidP="00C627EA">
      <w:pPr>
        <w:pStyle w:val="ListParagraph"/>
        <w:numPr>
          <w:ilvl w:val="0"/>
          <w:numId w:val="12"/>
        </w:numPr>
        <w:ind w:left="1440"/>
        <w:rPr>
          <w:rFonts w:ascii="Times New Roman" w:hAnsi="Times New Roman" w:cs="Times New Roman"/>
          <w:sz w:val="24"/>
          <w:szCs w:val="24"/>
        </w:rPr>
      </w:pPr>
      <w:r>
        <w:rPr>
          <w:rFonts w:ascii="Times New Roman" w:hAnsi="Times New Roman" w:cs="Times New Roman"/>
          <w:sz w:val="24"/>
          <w:szCs w:val="24"/>
        </w:rPr>
        <w:t>Concentration-response curves, fitted</w:t>
      </w:r>
      <w:r w:rsidR="00476AE6">
        <w:rPr>
          <w:rFonts w:ascii="Times New Roman" w:hAnsi="Times New Roman" w:cs="Times New Roman"/>
          <w:sz w:val="24"/>
          <w:szCs w:val="24"/>
        </w:rPr>
        <w:t xml:space="preserve"> according to the Hill equation, are shown for three technical replicates </w:t>
      </w:r>
      <w:r w:rsidR="003A2ABD">
        <w:rPr>
          <w:rFonts w:ascii="Times New Roman" w:hAnsi="Times New Roman" w:cs="Times New Roman"/>
          <w:sz w:val="24"/>
          <w:szCs w:val="24"/>
        </w:rPr>
        <w:t>from the same assay plate.</w:t>
      </w:r>
      <w:r w:rsidR="00567FF0">
        <w:rPr>
          <w:rFonts w:ascii="Times New Roman" w:hAnsi="Times New Roman" w:cs="Times New Roman"/>
          <w:sz w:val="24"/>
          <w:szCs w:val="24"/>
        </w:rPr>
        <w:t xml:space="preserve"> </w:t>
      </w:r>
      <w:r w:rsidR="003A2ABD">
        <w:rPr>
          <w:rFonts w:ascii="Times New Roman" w:hAnsi="Times New Roman" w:cs="Times New Roman"/>
          <w:sz w:val="24"/>
          <w:szCs w:val="24"/>
        </w:rPr>
        <w:t>Error is represented by SD.</w:t>
      </w:r>
    </w:p>
    <w:p w14:paraId="768B148D" w14:textId="0BF28BED" w:rsidR="003A2ABD" w:rsidRPr="00235958" w:rsidRDefault="006A2C6B" w:rsidP="00C627EA">
      <w:pPr>
        <w:pStyle w:val="ListParagraph"/>
        <w:numPr>
          <w:ilvl w:val="0"/>
          <w:numId w:val="12"/>
        </w:numPr>
        <w:ind w:left="1440"/>
        <w:rPr>
          <w:rFonts w:ascii="Times New Roman" w:hAnsi="Times New Roman" w:cs="Times New Roman"/>
          <w:sz w:val="24"/>
          <w:szCs w:val="24"/>
        </w:rPr>
      </w:pPr>
      <w:r>
        <w:rPr>
          <w:rFonts w:ascii="Times New Roman" w:hAnsi="Times New Roman" w:cs="Times New Roman"/>
          <w:sz w:val="24"/>
          <w:szCs w:val="24"/>
        </w:rPr>
        <w:t xml:space="preserve">Results are expressed as the </w:t>
      </w:r>
      <w:r w:rsidR="00D4538F">
        <w:rPr>
          <w:rFonts w:ascii="Times New Roman" w:hAnsi="Times New Roman" w:cs="Times New Roman"/>
          <w:sz w:val="24"/>
          <w:szCs w:val="24"/>
        </w:rPr>
        <w:t>geometric mean of 5 independent measurements all made on separate days.</w:t>
      </w:r>
      <w:r w:rsidR="00567FF0">
        <w:rPr>
          <w:rFonts w:ascii="Times New Roman" w:hAnsi="Times New Roman" w:cs="Times New Roman"/>
          <w:sz w:val="24"/>
          <w:szCs w:val="24"/>
        </w:rPr>
        <w:t xml:space="preserve"> </w:t>
      </w:r>
      <w:r w:rsidR="00E6785F">
        <w:rPr>
          <w:rFonts w:ascii="Times New Roman" w:hAnsi="Times New Roman" w:cs="Times New Roman"/>
          <w:sz w:val="24"/>
          <w:szCs w:val="24"/>
        </w:rPr>
        <w:t>Error = SD.</w:t>
      </w:r>
    </w:p>
    <w:p w14:paraId="27242D22" w14:textId="77777777" w:rsidR="00F82F34" w:rsidRDefault="00F82F34" w:rsidP="00712F14"/>
    <w:p w14:paraId="31E44114" w14:textId="77777777" w:rsidR="002D6ADD" w:rsidRPr="003A0E64" w:rsidRDefault="002D6ADD" w:rsidP="00C627EA">
      <w:pPr>
        <w:pStyle w:val="Heading3"/>
      </w:pPr>
      <w:bookmarkStart w:id="54" w:name="_Toc6044257"/>
      <w:bookmarkStart w:id="55" w:name="_Toc14781562"/>
      <w:r>
        <w:t>Random and Systematic Error</w:t>
      </w:r>
      <w:bookmarkEnd w:id="54"/>
      <w:bookmarkEnd w:id="55"/>
    </w:p>
    <w:p w14:paraId="1CA159EF" w14:textId="05A66AC1" w:rsidR="00C04301" w:rsidRDefault="00C04301" w:rsidP="00712F14">
      <w:r>
        <w:t>This section descri</w:t>
      </w:r>
      <w:r w:rsidR="0072101D">
        <w:t>bes ran</w:t>
      </w:r>
      <w:r w:rsidR="00A4551E">
        <w:t>dom and systematic error.</w:t>
      </w:r>
      <w:r w:rsidR="005519ED">
        <w:t xml:space="preserve"> </w:t>
      </w:r>
      <w:r w:rsidR="00A4551E">
        <w:t xml:space="preserve">Understanding the type of error that may exist in an assay is an important counterpart to experiment replication and the </w:t>
      </w:r>
      <w:r w:rsidR="00C506D6">
        <w:t>assessment of</w:t>
      </w:r>
      <w:r w:rsidR="00A4551E">
        <w:t xml:space="preserve"> variability in an assay.</w:t>
      </w:r>
    </w:p>
    <w:p w14:paraId="7503EC1B" w14:textId="77777777" w:rsidR="00C04301" w:rsidRPr="00C04301" w:rsidRDefault="00C04301" w:rsidP="00712F14"/>
    <w:p w14:paraId="3285B02F" w14:textId="350B184F" w:rsidR="00492AAE" w:rsidRDefault="00C04301" w:rsidP="00712F14">
      <w:r w:rsidRPr="00C04301">
        <w:rPr>
          <w:b/>
          <w:i/>
        </w:rPr>
        <w:t>Random errors</w:t>
      </w:r>
      <w:r>
        <w:t xml:space="preserve"> are unpredictable and have no defined pattern.</w:t>
      </w:r>
      <w:r w:rsidR="005519ED">
        <w:t xml:space="preserve"> </w:t>
      </w:r>
      <w:r>
        <w:t xml:space="preserve">Random errors are </w:t>
      </w:r>
      <w:r w:rsidR="003E6ED9">
        <w:t>fluctuations that are not</w:t>
      </w:r>
      <w:r w:rsidR="00E80438">
        <w:t xml:space="preserve"> </w:t>
      </w:r>
      <w:r w:rsidR="003E6ED9">
        <w:t xml:space="preserve">replicated in </w:t>
      </w:r>
      <w:r>
        <w:t>subsequent experiments.</w:t>
      </w:r>
      <w:r w:rsidR="005519ED">
        <w:t xml:space="preserve"> </w:t>
      </w:r>
      <w:r w:rsidR="004C3AA0">
        <w:t>Sources of random error may include</w:t>
      </w:r>
      <w:r w:rsidR="00E80438">
        <w:t xml:space="preserve"> the precision limitatio</w:t>
      </w:r>
      <w:r w:rsidR="0072101D">
        <w:t xml:space="preserve">ns of detection </w:t>
      </w:r>
      <w:r w:rsidR="004C3AA0">
        <w:t xml:space="preserve">or liquid handing </w:t>
      </w:r>
      <w:r w:rsidR="0072101D">
        <w:t>instrumentation, changi</w:t>
      </w:r>
      <w:r w:rsidR="004C3AA0">
        <w:t>ng temperatures in a laboratory and</w:t>
      </w:r>
      <w:r w:rsidR="00A9581C">
        <w:t xml:space="preserve"> </w:t>
      </w:r>
      <w:r w:rsidR="00A4551E">
        <w:t>fluctuations</w:t>
      </w:r>
      <w:r w:rsidR="00A9581C">
        <w:t xml:space="preserve"> in </w:t>
      </w:r>
      <w:r w:rsidR="00A4551E">
        <w:t>the assay methods</w:t>
      </w:r>
      <w:r w:rsidR="00A9581C">
        <w:t>.</w:t>
      </w:r>
      <w:r w:rsidR="005519ED">
        <w:t xml:space="preserve"> </w:t>
      </w:r>
      <w:r w:rsidR="004C3AA0">
        <w:t>An example of random error is measuring the same sample in an instrument with three different result values.</w:t>
      </w:r>
      <w:r w:rsidR="005519ED">
        <w:t xml:space="preserve"> </w:t>
      </w:r>
      <w:r w:rsidR="004C3AA0">
        <w:t xml:space="preserve">As described above, </w:t>
      </w:r>
      <w:r w:rsidR="00492AAE">
        <w:t>technical or biological replicates can provide an estimate of variation for understanding random error within an assay.</w:t>
      </w:r>
      <w:r w:rsidR="00567FF0">
        <w:t xml:space="preserve"> </w:t>
      </w:r>
      <w:r w:rsidR="005573F4">
        <w:t>Another example of random error occurs</w:t>
      </w:r>
      <w:r w:rsidR="007971EB">
        <w:t xml:space="preserve"> when measuring radioactive </w:t>
      </w:r>
      <w:r w:rsidR="00AF7E16">
        <w:t>experiments such as scintillation proximity assays or SPA</w:t>
      </w:r>
      <w:r w:rsidR="00375D06">
        <w:t xml:space="preserve"> as described in</w:t>
      </w:r>
      <w:r w:rsidR="007A6149">
        <w:t xml:space="preserve"> the</w:t>
      </w:r>
      <w:r w:rsidR="00375D06">
        <w:t xml:space="preserve"> </w:t>
      </w:r>
      <w:r w:rsidR="00AF7E16" w:rsidRPr="00375D06">
        <w:rPr>
          <w:i/>
        </w:rPr>
        <w:t>AGM</w:t>
      </w:r>
      <w:r w:rsidR="00AF7E16">
        <w:t xml:space="preserve"> chapter </w:t>
      </w:r>
      <w:hyperlink r:id="rId12" w:history="1">
        <w:r w:rsidR="004423C1" w:rsidRPr="00680B2B">
          <w:rPr>
            <w:rStyle w:val="Hyperlink"/>
          </w:rPr>
          <w:t>Receptor Binding Assays for HTS and Drug Discovery</w:t>
        </w:r>
      </w:hyperlink>
      <w:r w:rsidR="004423C1">
        <w:t xml:space="preserve"> </w:t>
      </w:r>
      <w:r w:rsidR="004423C1" w:rsidRPr="001E2D62">
        <w:rPr>
          <w:highlight w:val="cyan"/>
        </w:rPr>
        <w:fldChar w:fldCharType="begin"/>
      </w:r>
      <w:r w:rsidR="009A402D" w:rsidRPr="001E2D62">
        <w:rPr>
          <w:highlight w:val="cyan"/>
        </w:rPr>
        <w:instrText xml:space="preserve"> ADDIN EN.CITE &lt;EndNote&gt;&lt;Cite&gt;&lt;Author&gt;Auld&lt;/Author&gt;&lt;Year&gt;2004&lt;/Year&gt;&lt;RecNum&gt;1915&lt;/RecNum&gt;&lt;DisplayText&gt;(29)&lt;/DisplayText&gt;&lt;record&gt;&lt;rec-number&gt;1915&lt;/rec-number&gt;&lt;foreign-keys&gt;&lt;key app="EN" db-id="ezvw0f203faewuestptxwd2nsp2evzepttpf" timestamp="1424703567"&gt;1915&lt;/key&gt;&lt;/foreign-keys&gt;&lt;ref-type name="Book Section"&gt;5&lt;/ref-type&gt;&lt;contributors&gt;&lt;authors&gt;&lt;author&gt;Auld, D. S.&lt;/author&gt;&lt;author&gt;Farmen, M. W.&lt;/author&gt;&lt;author&gt;Kahl, S. D.&lt;/author&gt;&lt;author&gt;Kriauciunas, A.&lt;/author&gt;&lt;author&gt;McKnight, K. L.&lt;/author&gt;&lt;author&gt;Montrose, C.&lt;/author&gt;&lt;author&gt;Weidner, J. R.&lt;/author&gt;&lt;/authors&gt;&lt;secondary-authors&gt;&lt;author&gt;Sittampalam, G. S.&lt;/author&gt;&lt;author&gt;Coussens, N. P.&lt;/author&gt;&lt;author&gt;Brimacombe, K.&lt;/author&gt;&lt;author&gt;Grossman, A.&lt;/author&gt;&lt;author&gt;Arkin, M.&lt;/author&gt;&lt;author&gt;Auld, D.&lt;/author&gt;&lt;author&gt;Austin, C.&lt;/author&gt;&lt;author&gt;Baell, J.&lt;/author&gt;&lt;author&gt;Bejcek, B.&lt;/author&gt;&lt;author&gt;Caaveiro, J. M. M.&lt;/author&gt;&lt;author&gt;Chung, T. D. Y.&lt;/author&gt;&lt;author&gt;Dahlin, J. L.&lt;/author&gt;&lt;author&gt;Devanaryan, V.&lt;/author&gt;&lt;author&gt;Foley, T. L.&lt;/author&gt;&lt;author&gt;Glicksman, M.&lt;/author&gt;&lt;author&gt;Hall, M. D.&lt;/author&gt;&lt;author&gt;Haas, J. V.&lt;/author&gt;&lt;author&gt;Inglese, J.&lt;/author&gt;&lt;author&gt;Iversen, P. W.&lt;/author&gt;&lt;author&gt;Kahl, S. D.&lt;/author&gt;&lt;author&gt;Kales, S. C.&lt;/author&gt;&lt;author&gt;Lal-Nag, M.&lt;/author&gt;&lt;author&gt;Li, Z.&lt;/author&gt;&lt;author&gt;McGee, J.&lt;/author&gt;&lt;author&gt;McManus, O.&lt;/author&gt;&lt;author&gt;Riss, T.&lt;/author&gt;&lt;author&gt;Trask, O. J., Jr.&lt;/author&gt;&lt;author&gt;Weidner, J. R.&lt;/author&gt;&lt;author&gt;Wildey, M. J.&lt;/author&gt;&lt;author&gt;Xia, M.&lt;/author&gt;&lt;author&gt;Xu, X.&lt;/author&gt;&lt;/secondary-authors&gt;&lt;/contributors&gt;&lt;titles&gt;&lt;title&gt;Receptor Binding Assays for HTS and Drug Discovery&lt;/title&gt;&lt;secondary-title&gt;Assay Guidance Manual&lt;/secondary-title&gt;&lt;/titles&gt;&lt;dates&gt;&lt;year&gt;2004&lt;/year&gt;&lt;/dates&gt;&lt;pub-location&gt;Bethesda (MD)&lt;/pub-location&gt;&lt;accession-num&gt;22553864&lt;/accession-num&gt;&lt;urls&gt;&lt;related-urls&gt;&lt;url&gt;&lt;style face="underline" font="default" size="100%"&gt;https://www.ncbi.nlm.nih.gov/pubmed/22553864&lt;/style&gt;&lt;/url&gt;&lt;/related-urls&gt;&lt;/urls&gt;&lt;language&gt;eng&lt;/language&gt;&lt;/record&gt;&lt;/Cite&gt;&lt;/EndNote&gt;</w:instrText>
      </w:r>
      <w:r w:rsidR="004423C1" w:rsidRPr="001E2D62">
        <w:rPr>
          <w:highlight w:val="cyan"/>
        </w:rPr>
        <w:fldChar w:fldCharType="separate"/>
      </w:r>
      <w:r w:rsidR="009A402D" w:rsidRPr="001E2D62">
        <w:rPr>
          <w:noProof/>
          <w:highlight w:val="cyan"/>
        </w:rPr>
        <w:t>(29)</w:t>
      </w:r>
      <w:r w:rsidR="004423C1" w:rsidRPr="001E2D62">
        <w:rPr>
          <w:highlight w:val="cyan"/>
        </w:rPr>
        <w:fldChar w:fldCharType="end"/>
      </w:r>
      <w:r w:rsidR="004423C1">
        <w:t xml:space="preserve">. </w:t>
      </w:r>
      <w:r w:rsidR="00A048D4">
        <w:t>The variability</w:t>
      </w:r>
      <w:r w:rsidR="00AA2E42">
        <w:t xml:space="preserve"> associated with</w:t>
      </w:r>
      <w:r w:rsidR="001E2FAB">
        <w:t xml:space="preserve"> random </w:t>
      </w:r>
      <w:r w:rsidR="00AA2E42">
        <w:t xml:space="preserve">error </w:t>
      </w:r>
      <w:r w:rsidR="001E2FAB">
        <w:t xml:space="preserve">from radioactivity </w:t>
      </w:r>
      <w:r w:rsidR="00AA2E42">
        <w:t xml:space="preserve">can be reduced by increasing the read time </w:t>
      </w:r>
      <w:r w:rsidR="003317EB" w:rsidRPr="001E2D62">
        <w:rPr>
          <w:highlight w:val="cyan"/>
        </w:rPr>
        <w:fldChar w:fldCharType="begin"/>
      </w:r>
      <w:r w:rsidR="009A402D" w:rsidRPr="001E2D62">
        <w:rPr>
          <w:highlight w:val="cyan"/>
        </w:rPr>
        <w:instrText xml:space="preserve"> ADDIN EN.CITE &lt;EndNote&gt;&lt;Cite&gt;&lt;Author&gt;Kahl&lt;/Author&gt;&lt;Year&gt;1997&lt;/Year&gt;&lt;RecNum&gt;44&lt;/RecNum&gt;&lt;DisplayText&gt;(30)&lt;/DisplayText&gt;&lt;record&gt;&lt;rec-number&gt;44&lt;/rec-number&gt;&lt;foreign-keys&gt;&lt;key app="EN" db-id="ezvw0f203faewuestptxwd2nsp2evzepttpf" timestamp="1326380227"&gt;44&lt;/key&gt;&lt;/foreign-keys&gt;&lt;ref-type name="Journal Article"&gt;17&lt;/ref-type&gt;&lt;contributors&gt;&lt;authors&gt;&lt;author&gt;Kahl, S.D.&lt;/author&gt;&lt;author&gt;Hubbard, F.R.&lt;/author&gt;&lt;author&gt;Sittampalam, G.S.&lt;/author&gt;&lt;author&gt;Zock, J.M.&lt;/author&gt;&lt;/authors&gt;&lt;/contributors&gt;&lt;titles&gt;&lt;title&gt;&lt;style face="normal" font="default" size="100%"&gt;Validation of a High Throughput Scintillation Proximity Assay for 5-Hydroxytryptamine&lt;/style&gt;&lt;style face="subscript" font="default" size="100%"&gt;1E&lt;/style&gt;&lt;style face="normal" font="default" size="100%"&gt; Receptor Binding Activity&lt;/style&gt;&lt;/title&gt;&lt;secondary-title&gt;Journal of Biomolecular Screening&lt;/secondary-title&gt;&lt;/titles&gt;&lt;periodical&gt;&lt;full-title&gt;Journal of Biomolecular Screening&lt;/full-title&gt;&lt;/periodical&gt;&lt;pages&gt;33-40&lt;/pages&gt;&lt;volume&gt;2&lt;/volume&gt;&lt;number&gt;1&lt;/number&gt;&lt;dates&gt;&lt;year&gt;1997&lt;/year&gt;&lt;/dates&gt;&lt;urls&gt;&lt;/urls&gt;&lt;/record&gt;&lt;/Cite&gt;&lt;/EndNote&gt;</w:instrText>
      </w:r>
      <w:r w:rsidR="003317EB" w:rsidRPr="001E2D62">
        <w:rPr>
          <w:highlight w:val="cyan"/>
        </w:rPr>
        <w:fldChar w:fldCharType="separate"/>
      </w:r>
      <w:r w:rsidR="009A402D" w:rsidRPr="001E2D62">
        <w:rPr>
          <w:noProof/>
          <w:highlight w:val="cyan"/>
        </w:rPr>
        <w:t>(30)</w:t>
      </w:r>
      <w:r w:rsidR="003317EB" w:rsidRPr="001E2D62">
        <w:rPr>
          <w:highlight w:val="cyan"/>
        </w:rPr>
        <w:fldChar w:fldCharType="end"/>
      </w:r>
      <w:r w:rsidR="003317EB">
        <w:t>.</w:t>
      </w:r>
    </w:p>
    <w:p w14:paraId="4DC4D5F6" w14:textId="77777777" w:rsidR="00492AAE" w:rsidRDefault="00492AAE" w:rsidP="00712F14"/>
    <w:p w14:paraId="135124DF" w14:textId="0D98F691" w:rsidR="000A499F" w:rsidRDefault="00492AAE" w:rsidP="00DA6DCC">
      <w:r w:rsidRPr="00492AAE">
        <w:rPr>
          <w:b/>
          <w:i/>
        </w:rPr>
        <w:t xml:space="preserve">Systematic errors </w:t>
      </w:r>
      <w:r>
        <w:t>are persistent (unless addressed) and can be associated with instrumentation, technique or the experimental design itself.</w:t>
      </w:r>
      <w:r w:rsidR="005519ED">
        <w:t xml:space="preserve"> </w:t>
      </w:r>
      <w:r w:rsidR="00A4551E">
        <w:t>An improperly calibrated instrument can lead to constant variation.</w:t>
      </w:r>
      <w:r w:rsidR="005519ED">
        <w:t xml:space="preserve"> </w:t>
      </w:r>
      <w:r w:rsidR="00EF03DD">
        <w:t>Often</w:t>
      </w:r>
      <w:r w:rsidR="00A4551E">
        <w:t xml:space="preserve"> systematic error results in values that are proportional or scaled to the true value.</w:t>
      </w:r>
      <w:r w:rsidR="005519ED">
        <w:t xml:space="preserve"> </w:t>
      </w:r>
      <w:r w:rsidR="004A4BEC">
        <w:t>Examples of systematic error in HTS can include</w:t>
      </w:r>
      <w:r w:rsidR="00A4551E">
        <w:t xml:space="preserve"> an </w:t>
      </w:r>
      <w:r w:rsidR="004A4BEC">
        <w:t>incorrect wavelength setting/</w:t>
      </w:r>
      <w:r w:rsidR="00A4551E">
        <w:t>emission filter on a detector</w:t>
      </w:r>
      <w:r w:rsidR="003F6540" w:rsidRPr="003F6540">
        <w:t>, faulty liquid and compound dispensing instrumentation</w:t>
      </w:r>
      <w:r w:rsidR="004A4BEC">
        <w:t>, positional effect within a detector</w:t>
      </w:r>
      <w:r w:rsidR="00C10E2D">
        <w:t xml:space="preserve"> </w:t>
      </w:r>
      <w:r w:rsidR="00FC0D31" w:rsidRPr="00680B2B">
        <w:rPr>
          <w:highlight w:val="cyan"/>
        </w:rPr>
        <w:fldChar w:fldCharType="begin"/>
      </w:r>
      <w:r w:rsidR="009A402D" w:rsidRPr="00680B2B">
        <w:rPr>
          <w:highlight w:val="cyan"/>
        </w:rPr>
        <w:instrText xml:space="preserve"> ADDIN EN.CITE &lt;EndNote&gt;&lt;Cite&gt;&lt;Author&gt;Brideau&lt;/Author&gt;&lt;Year&gt;2003&lt;/Year&gt;&lt;RecNum&gt;2958&lt;/RecNum&gt;&lt;DisplayText&gt;(31)&lt;/DisplayText&gt;&lt;record&gt;&lt;rec-number&gt;2958&lt;/rec-number&gt;&lt;foreign-keys&gt;&lt;key app="EN" db-id="ezvw0f203faewuestptxwd2nsp2evzepttpf" timestamp="1539172748"&gt;2958&lt;/key&gt;&lt;/foreign-keys&gt;&lt;ref-type name="Journal Article"&gt;17&lt;/ref-type&gt;&lt;contributors&gt;&lt;authors&gt;&lt;author&gt;Brideau, C.&lt;/author&gt;&lt;author&gt;Gunter, B.&lt;/author&gt;&lt;author&gt;Pikounis, B.&lt;/author&gt;&lt;author&gt;Liaw, A.&lt;/author&gt;&lt;/authors&gt;&lt;/contributors&gt;&lt;auth-address&gt;Department of Biochemistry and Molecular Biology, Merck Frosst Centre for Therapeutic Research, Kirkland, Quebec, Canada. christine_brideau@merck.com&lt;/auth-address&gt;&lt;titles&gt;&lt;title&gt;Improved statistical methods for hit selection in high-throughput screening&lt;/title&gt;&lt;secondary-title&gt;J Biomol Screen&lt;/secondary-title&gt;&lt;/titles&gt;&lt;periodical&gt;&lt;full-title&gt;J Biomol Screen&lt;/full-title&gt;&lt;/periodical&gt;&lt;pages&gt;634-47&lt;/pages&gt;&lt;volume&gt;8&lt;/volume&gt;&lt;number&gt;6&lt;/number&gt;&lt;keywords&gt;&lt;keyword&gt;Algorithms&lt;/keyword&gt;&lt;keyword&gt;Drug Evaluation, Preclinical/*methods&lt;/keyword&gt;&lt;keyword&gt;Reference Standards&lt;/keyword&gt;&lt;keyword&gt;Statistics as Topic/*methods&lt;/keyword&gt;&lt;keyword&gt;Temperature&lt;/keyword&gt;&lt;/keywords&gt;&lt;dates&gt;&lt;year&gt;2003&lt;/year&gt;&lt;pub-dates&gt;&lt;date&gt;Dec&lt;/date&gt;&lt;/pub-dates&gt;&lt;/dates&gt;&lt;isbn&gt;1087-0571 (Print)&amp;#xD;1087-0571 (Linking)&lt;/isbn&gt;&lt;accession-num&gt;14711389&lt;/accession-num&gt;&lt;urls&gt;&lt;related-urls&gt;&lt;url&gt;&lt;style face="underline" font="default" size="100%"&gt;https://www.ncbi.nlm.nih.gov/pubmed/14711389&lt;/style&gt;&lt;/url&gt;&lt;/related-urls&gt;&lt;/urls&gt;&lt;electronic-resource-num&gt;10.1177/1087057103258285&lt;/electronic-resource-num&gt;&lt;/record&gt;&lt;/Cite&gt;&lt;/EndNote&gt;</w:instrText>
      </w:r>
      <w:r w:rsidR="00FC0D31" w:rsidRPr="00680B2B">
        <w:rPr>
          <w:highlight w:val="cyan"/>
        </w:rPr>
        <w:fldChar w:fldCharType="separate"/>
      </w:r>
      <w:r w:rsidR="009A402D" w:rsidRPr="00680B2B">
        <w:rPr>
          <w:noProof/>
          <w:highlight w:val="cyan"/>
        </w:rPr>
        <w:t>(31)</w:t>
      </w:r>
      <w:r w:rsidR="00FC0D31" w:rsidRPr="00680B2B">
        <w:rPr>
          <w:highlight w:val="cyan"/>
        </w:rPr>
        <w:fldChar w:fldCharType="end"/>
      </w:r>
      <w:r w:rsidR="004A4BEC">
        <w:t>, time drift in a stack of microplates being read</w:t>
      </w:r>
      <w:r w:rsidR="00875C3F">
        <w:t>,</w:t>
      </w:r>
      <w:r w:rsidR="004A4BEC">
        <w:t xml:space="preserve"> and edge effects associated with evaporation</w:t>
      </w:r>
      <w:r w:rsidR="00A4551E">
        <w:t>.</w:t>
      </w:r>
      <w:r w:rsidR="005519ED">
        <w:t xml:space="preserve"> </w:t>
      </w:r>
      <w:r w:rsidR="00A4551E">
        <w:t xml:space="preserve">Systematic errors </w:t>
      </w:r>
      <w:r w:rsidR="0092607B">
        <w:t xml:space="preserve">may be difficult to identify, but a thorough </w:t>
      </w:r>
      <w:r w:rsidR="004A4BEC">
        <w:t>knowledge</w:t>
      </w:r>
      <w:r w:rsidR="0092607B">
        <w:t xml:space="preserve"> of equipment and the experimental methods being used are </w:t>
      </w:r>
      <w:r w:rsidR="00C506D6">
        <w:t>a critical</w:t>
      </w:r>
      <w:r w:rsidR="0092607B">
        <w:t xml:space="preserve"> part of </w:t>
      </w:r>
      <w:r w:rsidR="004A4BEC">
        <w:t>detecting</w:t>
      </w:r>
      <w:r w:rsidR="007C369B">
        <w:t xml:space="preserve"> and </w:t>
      </w:r>
      <w:r w:rsidR="0092607B">
        <w:t>minimizing the effect</w:t>
      </w:r>
      <w:r w:rsidR="004A4BEC">
        <w:t>s</w:t>
      </w:r>
      <w:r w:rsidR="0092607B">
        <w:t>.</w:t>
      </w:r>
      <w:r w:rsidR="005519ED">
        <w:t xml:space="preserve"> </w:t>
      </w:r>
      <w:r w:rsidR="004A4BEC">
        <w:t>One group has written extensively about m</w:t>
      </w:r>
      <w:r w:rsidR="00E152F2">
        <w:t>inimizing the impact of systematic</w:t>
      </w:r>
      <w:r w:rsidR="004A4BEC">
        <w:t xml:space="preserve"> errors in HTS data</w:t>
      </w:r>
      <w:r w:rsidR="00C10E2D">
        <w:t xml:space="preserve"> </w:t>
      </w:r>
      <w:r w:rsidR="00E152F2" w:rsidRPr="00680B2B">
        <w:rPr>
          <w:highlight w:val="cyan"/>
        </w:rPr>
        <w:fldChar w:fldCharType="begin">
          <w:fldData xml:space="preserve">PEVuZE5vdGU+PENpdGU+PEF1dGhvcj5EcmFnaWV2PC9BdXRob3I+PFllYXI+MjAxMTwvWWVhcj48
UmVjTnVtPjI5NTQ8L1JlY051bT48RGlzcGxheVRleHQ+KDMyLTM1KTwvRGlzcGxheVRleHQ+PHJl
Y29yZD48cmVjLW51bWJlcj4yOTU0PC9yZWMtbnVtYmVyPjxmb3JlaWduLWtleXM+PGtleSBhcHA9
IkVOIiBkYi1pZD0iZXp2dzBmMjAzZmFld3Vlc3RwdHh3ZDJuc3AyZXZ6ZXB0dHBmIiB0aW1lc3Rh
bXA9IjE1MzkxNzEwMjYiPjI5NTQ8L2tleT48L2ZvcmVpZ24ta2V5cz48cmVmLXR5cGUgbmFtZT0i
Sm91cm5hbCBBcnRpY2xlIj4xNzwvcmVmLXR5cGU+PGNvbnRyaWJ1dG9ycz48YXV0aG9ycz48YXV0
aG9yPkRyYWdpZXYsIFAuPC9hdXRob3I+PGF1dGhvcj5OYWRvbiwgUi48L2F1dGhvcj48YXV0aG9y
Pk1ha2FyZW5rb3YsIFYuPC9hdXRob3I+PC9hdXRob3JzPjwvY29udHJpYnV0b3JzPjx0aXRsZXM+
PHRpdGxlPlN5c3RlbWF0aWMgZXJyb3IgZGV0ZWN0aW9uIGluIGV4cGVyaW1lbnRhbCBoaWdoLXRo
cm91Z2hwdXQgc2NyZWVuaW5nPC90aXRsZT48c2Vjb25kYXJ5LXRpdGxlPkJNQyBCaW9pbmZvcm1h
dGljczwvc2Vjb25kYXJ5LXRpdGxlPjwvdGl0bGVzPjxwZXJpb2RpY2FsPjxmdWxsLXRpdGxlPkJN
QyBCaW9pbmZvcm1hdGljczwvZnVsbC10aXRsZT48YWJici0xPkJNQyBiaW9pbmZvcm1hdGljczwv
YWJici0xPjwvcGVyaW9kaWNhbD48cGFnZXM+MjUtMjU8L3BhZ2VzPjx2b2x1bWU+MTI8L3ZvbHVt
ZT48ZGF0ZXM+PHllYXI+MjAxMTwveWVhcj48cHViLWRhdGVzPjxkYXRlPjAxLzE5JiN4RDswNi8z
MC9yZWNlaXZlZCYjeEQ7MDEvMTkvYWNjZXB0ZWQ8L2RhdGU+PC9wdWItZGF0ZXM+PC9kYXRlcz48
cHVibGlzaGVyPkJpb01lZCBDZW50cmFsPC9wdWJsaXNoZXI+PGlzYm4+MTQ3MS0yMTA1PC9pc2Ju
PjxhY2Nlc3Npb24tbnVtPlBNQzMwMzQ2NzE8L2FjY2Vzc2lvbi1udW0+PHVybHM+PHJlbGF0ZWQt
dXJscz48dXJsPjxzdHlsZSBmYWNlPSJ1bmRlcmxpbmUiIGZvbnQ9ImRlZmF1bHQiIHNpemU9IjEw
MCUiPmh0dHA6Ly93d3cubmNiaS5ubG0ubmloLmdvdi9wbWMvYXJ0aWNsZXMvUE1DMzAzNDY3MS88
L3N0eWxlPjwvdXJsPjx1cmw+PHN0eWxlIGZhY2U9InVuZGVybGluZSIgZm9udD0iZGVmYXVsdCIg
c2l6ZT0iMTAwJSI+aHR0cHM6Ly93d3cubmNiaS5ubG0ubmloLmdvdi9wbWMvYXJ0aWNsZXMvUE1D
MzAzNDY3MS9wZGYvMTQ3MS0yMTA1LTEyLTI1LnBkZjwvc3R5bGU+PC91cmw+PC9yZWxhdGVkLXVy
bHM+PC91cmxzPjxlbGVjdHJvbmljLXJlc291cmNlLW51bT4xMC4xMTg2LzE0NzEtMjEwNS0xMi0y
NTwvZWxlY3Ryb25pYy1yZXNvdXJjZS1udW0+PHJlbW90ZS1kYXRhYmFzZS1uYW1lPlBNQzwvcmVt
b3RlLWRhdGFiYXNlLW5hbWU+PC9yZWNvcmQ+PC9DaXRlPjxDaXRlPjxBdXRob3I+S2V2b3Jrb3Y8
L0F1dGhvcj48WWVhcj4yMDA1PC9ZZWFyPjxSZWNOdW0+Mjk1MzwvUmVjTnVtPjxyZWNvcmQ+PHJl
Yy1udW1iZXI+Mjk1MzwvcmVjLW51bWJlcj48Zm9yZWlnbi1rZXlzPjxrZXkgYXBwPSJFTiIgZGIt
aWQ9ImV6dncwZjIwM2ZhZXd1ZXN0cHR4d2QybnNwMmV2emVwdHRwZiIgdGltZXN0YW1wPSIxNTM5
MTcwOTc3Ij4yOTUzPC9rZXk+PC9mb3JlaWduLWtleXM+PHJlZi10eXBlIG5hbWU9IkpvdXJuYWwg
QXJ0aWNsZSI+MTc8L3JlZi10eXBlPjxjb250cmlidXRvcnM+PGF1dGhvcnM+PGF1dGhvcj5LZXZv
cmtvdiwgRC48L2F1dGhvcj48YXV0aG9yPk1ha2FyZW5rb3YsIFYuPC9hdXRob3I+PC9hdXRob3Jz
PjwvY29udHJpYnV0b3JzPjx0aXRsZXM+PHRpdGxlPlN0YXRpc3RpY2FsIEFuYWx5c2lzIG9mIFN5
c3RlbWF0aWMgRXJyb3JzIGluIEhpZ2gtVGhyb3VnaHB1dCBTY3JlZW5pbmc8L3RpdGxlPjxzZWNv
bmRhcnktdGl0bGU+Sm91cm5hbCBvZiBCaW9tb2xlY3VsYXIgU2NyZWVuaW5nPC9zZWNvbmRhcnkt
dGl0bGU+PC90aXRsZXM+PHBlcmlvZGljYWw+PGZ1bGwtdGl0bGU+Sm91cm5hbCBvZiBCaW9tb2xl
Y3VsYXIgU2NyZWVuaW5nPC9mdWxsLXRpdGxlPjwvcGVyaW9kaWNhbD48cGFnZXM+NTU3LTU2Nzwv
cGFnZXM+PHZvbHVtZT4xMDwvdm9sdW1lPjxudW1iZXI+NjwvbnVtYmVyPjxrZXl3b3Jkcz48a2V5
d29yZD5oaWdoLXRocm91Z2hwdXQgc2NyZWVuaW5nLHN5c3RlbWF0aWMgZXJyb3IsYmFja2dyb3Vu
ZCBldmFsdWF0aW9uLHRyZW5kLXN1cmZhY2UgYW5hbHlzaXM8L2tleXdvcmQ+PC9rZXl3b3Jkcz48
ZGF0ZXM+PHllYXI+MjAwNTwveWVhcj48L2RhdGVzPjxhY2Nlc3Npb24tbnVtPjE2MTAzNDE1PC9h
Y2Nlc3Npb24tbnVtPjx1cmxzPjxyZWxhdGVkLXVybHM+PHVybD48c3R5bGUgZmFjZT0idW5kZXJs
aW5lIiBmb250PSJkZWZhdWx0IiBzaXplPSIxMDAlIj5odHRwOi8vam91cm5hbHMuc2FnZXB1Yi5j
b20vZG9pL2Ficy8xMC4xMTc3LzEwODcwNTcxMDUyNzY5ODk8L3N0eWxlPjwvdXJsPjwvcmVsYXRl
ZC11cmxzPjwvdXJscz48ZWxlY3Ryb25pYy1yZXNvdXJjZS1udW0+MTAuMTE3Ny8xMDg3MDU3MTA1
Mjc2OTg5PC9lbGVjdHJvbmljLXJlc291cmNlLW51bT48L3JlY29yZD48L0NpdGU+PENpdGU+PEF1
dGhvcj5NYWthcmVua292PC9BdXRob3I+PFllYXI+MjAwNjwvWWVhcj48UmVjTnVtPjI5NTk8L1Jl
Y051bT48cmVjb3JkPjxyZWMtbnVtYmVyPjI5NTk8L3JlYy1udW1iZXI+PGZvcmVpZ24ta2V5cz48
a2V5IGFwcD0iRU4iIGRiLWlkPSJlenZ3MGYyMDNmYWV3dWVzdHB0eHdkMm5zcDJldnplcHR0cGYi
IHRpbWVzdGFtcD0iMTUzOTE3MzI2OSI+Mjk1OTwva2V5PjwvZm9yZWlnbi1rZXlzPjxyZWYtdHlw
ZSBuYW1lPSJKb3VybmFsIEFydGljbGUiPjE3PC9yZWYtdHlwZT48Y29udHJpYnV0b3JzPjxhdXRo
b3JzPjxhdXRob3I+TWFrYXJlbmtvdiwgVi48L2F1dGhvcj48YXV0aG9yPktldm9ya292LCBELjwv
YXV0aG9yPjxhdXRob3I+WmVudGlsbGksIFAuPC9hdXRob3I+PGF1dGhvcj5HYWdhcmluLCBBLjwv
YXV0aG9yPjxhdXRob3I+TWFsbywgTi48L2F1dGhvcj48YXV0aG9yPk5hZG9uLCBSLjwvYXV0aG9y
PjwvYXV0aG9ycz48L2NvbnRyaWJ1dG9ycz48YXV0aC1hZGRyZXNzPkRlcGFydGVtZW50IGQmYXBv
cztpbmZvcm1hdGlxdWUsIFVuaXZlcnNpdGUgZHUgUXVlYmVjIGEgTW9udHJlYWwsIEMuUC44ODg4
IHN1Yy5DZW50cmUtVmlsbGUsIE1vbnRyZWFsLCBRQywgSDNDIDNQOCwgQ2FuYWRhLiBtYWthcmVu
a292LnZsYWRpbWlyQHVxYW0uY2E8L2F1dGgtYWRkcmVzcz48dGl0bGVzPjx0aXRsZT5IVFMtQ29y
cmVjdG9yOiBzb2Z0d2FyZSBmb3IgdGhlIHN0YXRpc3RpY2FsIGFuYWx5c2lzIGFuZCBjb3JyZWN0
aW9uIG9mIGV4cGVyaW1lbnRhbCBoaWdoLXRocm91Z2hwdXQgc2NyZWVuaW5nIGRhdGE8L3RpdGxl
PjxzZWNvbmRhcnktdGl0bGU+QmlvaW5mb3JtYXRpY3M8L3NlY29uZGFyeS10aXRsZT48L3RpdGxl
cz48cGVyaW9kaWNhbD48ZnVsbC10aXRsZT5CaW9pbmZvcm1hdGljczwvZnVsbC10aXRsZT48L3Bl
cmlvZGljYWw+PHBhZ2VzPjE0MDgtOTwvcGFnZXM+PHZvbHVtZT4yMjwvdm9sdW1lPjxudW1iZXI+
MTE8L251bWJlcj48a2V5d29yZHM+PGtleXdvcmQ+QWxnb3JpdGhtczwva2V5d29yZD48a2V5d29y
ZD5Db21wdXRhdGlvbmFsIEJpb2xvZ3kvKm1ldGhvZHM8L2tleXdvcmQ+PGtleXdvcmQ+Q29tcHV0
ZXIgU2ltdWxhdGlvbjwva2V5d29yZD48a2V5d29yZD5Db21wdXRlcnM8L2tleXdvcmQ+PGtleXdv
cmQ+RHJ1ZyBEZXNpZ248L2tleXdvcmQ+PGtleXdvcmQ+RHJ1ZyBFdmFsdWF0aW9uLCBQcmVjbGlu
aWNhbDwva2V5d29yZD48a2V5d29yZD5EcnVnIEluZHVzdHJ5PC9rZXl3b3JkPjxrZXl3b3JkPk1v
ZGVscywgU3RhdGlzdGljYWw8L2tleXdvcmQ+PGtleXdvcmQ+UXVhbGl0eSBDb250cm9sPC9rZXl3
b3JkPjxrZXl3b3JkPlJlcHJvZHVjaWJpbGl0eSBvZiBSZXN1bHRzPC9rZXl3b3JkPjxrZXl3b3Jk
PlNvZnR3YXJlPC9rZXl3b3JkPjxrZXl3b3JkPlRlY2hub2xvZ3ksIFBoYXJtYWNldXRpY2FsPC9r
ZXl3b3JkPjwva2V5d29yZHM+PGRhdGVzPjx5ZWFyPjIwMDY8L3llYXI+PHB1Yi1kYXRlcz48ZGF0
ZT5KdW4gMTwvZGF0ZT48L3B1Yi1kYXRlcz48L2RhdGVzPjxpc2JuPjEzNjctNDgwMyAoUHJpbnQp
JiN4RDsxMzY3LTQ4MDMgKExpbmtpbmcpPC9pc2JuPjxhY2Nlc3Npb24tbnVtPjE2NTk1NTU5PC9h
Y2Nlc3Npb24tbnVtPjx1cmxzPjxyZWxhdGVkLXVybHM+PHVybD5odHRwczovL3d3dy5uY2JpLm5s
bS5uaWguZ292L3B1Ym1lZC8xNjU5NTU1OTwvdXJsPjx1cmw+aHR0cHM6Ly93YXRlcm1hcmsuc2ls
dmVyY2hhaXIuY29tL2J0bDEyNi5wZGY/dG9rZW49QVFFQ0FIaTIwOEJFNDlPb2FuOWtraFdfRXJj
eTdEbTNaTF85Q2YzcWZLQWM0ODV5c2dBQUFrd3dnZ0pJQmdrcWhraUc5dzBCQndhZ2dnSTVNSUlD
TlFJQkFEQ0NBaTRHQ1NxR1NJYjNEUUVIQVRBZUJnbGdoa2dCWlFNRUFTNHdFUVFNR3BNOFV3anNj
cHc1N2tmNUFnRVFnSUlCXzVIdDdhSVJUVVpJN2lGcHpQcHNZY2hvOFBtdVFpWF9MQlBuV2xPbzlx
NDBMZVZhclFIOGx5Q194SklDSEVxZ1ZNVmhnajVBZXVJdHRMcG9ZbDJmS3lYaFBuWjhBZW8tLTdF
aUEzQTh1Um1PMTlCNmZPR1lXWkEzelZQeXpZS2VfRUhVbzBpdFp4VU5SZ1JwMlZ3YUZoc18zYkp2
Z0E4LWZ2Ukp3SkdpOUN4S1lJbjlwbTM5M2d5Slp3clZONXFVa3lkUHJaVlBqcldTdDd0bXVVUWE0
cHp0b2tfdVZNRjlxT1FpLUZWanN0c0VKNjhVZE9POWl2YUFDX3FPLXBiOV9aOXpBV0NIZ1lLcGR6
MnJPemo1eTVaZzJVMWhzNjZpWjl5QTBtdXU0YllLMVI2X1Zib0g3QXNVd245OVJ1VVhCV3Y0Y2Nx
UFRLSW5lUm9INTNFT0Q0RkpMYUR4TkZHdHhIa1RYUmdKb19ZMjZ3dnVuWWV5V0h3eElUOGtGMEVO
cnUtR0pwQUhOV09xZC04X0Q2RV9oVU1yMFBlNjQ0cXNXR1NSQlpHRTZjOFJWdmJEaGd5UUxWeGZG
bTVQM3EwMld5bWpKNkE0ZXBOLUVBRFlFUFJrWmp4UWgxdy1lNW9HNHM2M1Qya093bW5SdE1QN0py
YUFkdHAwQ0tWZGRRTlFsZnRTM1hRTU1FXzhRVFFJSjhYMEVPNVF1bVVTbnN3Mjl6SjJmQUtJN1Fp
RnBCWWJXYlo4cEhsMlJRUGpQSnIySk81SzNtTmhyMld4OVdFM2x1VnJtVEJVTkY4UExHR29kLVVo
UU5TUUpkUEN6M3pzUTM3NzlXU1dRQzNxVGFmZ0ZfdTdvUFpZSzJYQVN4TWpkX2hjOTc2TTFGSGU1
c0czbEJETWQ3WnBtSjQ8L3VybD48L3JlbGF0ZWQtdXJscz48L3VybHM+PGVsZWN0cm9uaWMtcmVz
b3VyY2UtbnVtPjEwLjEwOTMvYmlvaW5mb3JtYXRpY3MvYnRsMTI2PC9lbGVjdHJvbmljLXJlc291
cmNlLW51bT48L3JlY29yZD48L0NpdGU+PENpdGU+PEF1dGhvcj5NYWthcmVua292PC9BdXRob3I+
PFllYXI+MjAwNzwvWWVhcj48UmVjTnVtPjI5NTU8L1JlY051bT48cmVjb3JkPjxyZWMtbnVtYmVy
PjI5NTU8L3JlYy1udW1iZXI+PGZvcmVpZ24ta2V5cz48a2V5IGFwcD0iRU4iIGRiLWlkPSJlenZ3
MGYyMDNmYWV3dWVzdHB0eHdkMm5zcDJldnplcHR0cGYiIHRpbWVzdGFtcD0iMTUzOTE3MTIzNSI+
Mjk1NTwva2V5PjwvZm9yZWlnbi1rZXlzPjxyZWYtdHlwZSBuYW1lPSJKb3VybmFsIEFydGljbGUi
PjE3PC9yZWYtdHlwZT48Y29udHJpYnV0b3JzPjxhdXRob3JzPjxhdXRob3I+TWFrYXJlbmtvdiwg
Vi48L2F1dGhvcj48YXV0aG9yPlplbnRpbGxpLCBQLjwvYXV0aG9yPjxhdXRob3I+S2V2b3Jrb3Ys
IEQuPC9hdXRob3I+PGF1dGhvcj5HYWdhcmluLCBBLjwvYXV0aG9yPjxhdXRob3I+TWFsbywgTi48
L2F1dGhvcj48YXV0aG9yPk5hZG9uLCBSLjwvYXV0aG9yPjwvYXV0aG9ycz48L2NvbnRyaWJ1dG9y
cz48dGl0bGVzPjx0aXRsZT5BbiBlZmZpY2llbnQgbWV0aG9kIGZvciB0aGUgZGV0ZWN0aW9uIGFu
ZCBlbGltaW5hdGlvbiBvZiBzeXN0ZW1hdGljIGVycm9yIGluIGhpZ2gtdGhyb3VnaHB1dCBzY3Jl
ZW5pbmc8L3RpdGxlPjxzZWNvbmRhcnktdGl0bGU+QmlvaW5mb3JtYXRpY3M8L3NlY29uZGFyeS10
aXRsZT48L3RpdGxlcz48cGVyaW9kaWNhbD48ZnVsbC10aXRsZT5CaW9pbmZvcm1hdGljczwvZnVs
bC10aXRsZT48L3BlcmlvZGljYWw+PHBhZ2VzPjE2NDgtMTY1NzwvcGFnZXM+PHZvbHVtZT4yMzwv
dm9sdW1lPjxudW1iZXI+MTM8L251bWJlcj48ZGF0ZXM+PHllYXI+MjAwNzwveWVhcj48L2RhdGVz
Pjxpc2JuPjEzNjctNDgwMzwvaXNibj48dXJscz48cmVsYXRlZC11cmxzPjx1cmw+PHN0eWxlIGZh
Y2U9InVuZGVybGluZSIgZm9udD0iZGVmYXVsdCIgc2l6ZT0iMTAwJSI+aHR0cDovL2R4LmRvaS5v
cmcvMTAuMTA5My9iaW9pbmZvcm1hdGljcy9idG0xNDU8L3N0eWxlPjwvdXJsPjx1cmw+PHN0eWxl
IGZhY2U9InVuZGVybGluZSIgZm9udD0iZGVmYXVsdCIgc2l6ZT0iMTAwJSI+aHR0cHM6Ly93YXRl
cm1hcmsuc2lsdmVyY2hhaXIuY29tL2J0bTE0NS5wZGY/dG9rZW49QVFFQ0FIaTIwOEJFNDlPb2Fu
OWtraFdfRXJjeTdEbTNaTF85Q2YzcWZLQWM0ODV5c2dBQUFrd3dnZ0pJQmdrcWhraUc5dzBCQndh
Z2dnSTVNSUlDTlFJQkFEQ0NBaTRHQ1NxR1NJYjNEUUVIQVRBZUJnbGdoa2dCWlFNRUFTNHdFUVFN
RmNHQjhsOTB5UkhWRWJxSkFnRVFnSUlCX3lEazlJNXh5SUc1WDZUS2tPLTNUNmVSWmlNZ0NGOUlx
WUpJMjVlamRlZU5RTnZrODBqX29SZVEwZFBvaVg0ZFdhVGpMUW1McUxmcS0yUmdEOUhEVE5IMVdB
b2NzVTlhaUZVaHZwUWZjb1ZYaEVUNlB6UFRXUDdnNndBNlZwT3c3NXZ3dnRfV2VSNHk2eG05enYy
Q0NUanYwMmdwSE45UnFMSlJQTzdQUVNIMkxsVWRuOHY3Qy1teUxDbU11SE9FX3BwWUQtRVhTOUFB
aW5TZmN4Uzd1SndNbmJpN1NGZkZGd0JVTnJPWnlfaGR2RlMtYXlfa0JqcUx1d3EyQlo5XzhsLXph
dzlBcWFjNFJTaXhfT0Q1RFJoUmJNeUxTUkNMbHdSQzZkTUlmek9SclZXY2dZMnVWMElma2JWOVBK
d1VBaTlXb2U4b3hlUkRQYkpWQ2dJR0gyakFEMUtRT1lGSzV6UldsS3hKanVNV21LNUUxczlyd0dO
Q0wtOExiWDNFaU93dUxRZzdSeHMySmVLcjZCQ3RvOEFaN1ZDZ1QycjJFLWNnYzdURTNjYXM0R2Nv
dXFrbHg3QU5fdE5YcDhmX0dxQUhhSlFUdVIyODhYQ0M4Z2g0WGhRMlRuN1dlNVg4TTdhWTg1ZGd3
YWtOVnozRW5lb1V1VlZjU1BUR3RDYUNlU3JFS2o0SGFmZ1ZQNVF1elZaRTFONjVSckF2SHA3UHJz
bjVQYWQxbV9JeVNPazB2NGd2NzNuTTAzaGhLcEJuY3lCb1dIOFFISWRqMDhjc1Z6cVhvbVQxejZn
XzZzdjhiRDJxVk1FX3h3VEpjM2hKWDZxMGxPeU85Z3NoeDQ4WmZMNnU1Y29nc3F0OFlCaU1XblBf
Y25Gc0lxdEhjSkpYNTZXdTZqeHRsTE08L3N0eWxlPjwvdXJsPjwvcmVsYXRlZC11cmxzPjwvdXJs
cz48ZWxlY3Ryb25pYy1yZXNvdXJjZS1udW0+MTAuMTA5My9iaW9pbmZvcm1hdGljcy9idG0xNDU8
L2VsZWN0cm9uaWMtcmVzb3VyY2UtbnVtPjwvcmVjb3JkPjwvQ2l0ZT48L0VuZE5vdGU+AG==
</w:fldData>
        </w:fldChar>
      </w:r>
      <w:r w:rsidR="009A402D" w:rsidRPr="00680B2B">
        <w:rPr>
          <w:highlight w:val="cyan"/>
        </w:rPr>
        <w:instrText xml:space="preserve"> ADDIN EN.CITE </w:instrText>
      </w:r>
      <w:r w:rsidR="009A402D" w:rsidRPr="00680B2B">
        <w:rPr>
          <w:highlight w:val="cyan"/>
        </w:rPr>
        <w:fldChar w:fldCharType="begin">
          <w:fldData xml:space="preserve">PEVuZE5vdGU+PENpdGU+PEF1dGhvcj5EcmFnaWV2PC9BdXRob3I+PFllYXI+MjAxMTwvWWVhcj48
UmVjTnVtPjI5NTQ8L1JlY051bT48RGlzcGxheVRleHQ+KDMyLTM1KTwvRGlzcGxheVRleHQ+PHJl
Y29yZD48cmVjLW51bWJlcj4yOTU0PC9yZWMtbnVtYmVyPjxmb3JlaWduLWtleXM+PGtleSBhcHA9
IkVOIiBkYi1pZD0iZXp2dzBmMjAzZmFld3Vlc3RwdHh3ZDJuc3AyZXZ6ZXB0dHBmIiB0aW1lc3Rh
bXA9IjE1MzkxNzEwMjYiPjI5NTQ8L2tleT48L2ZvcmVpZ24ta2V5cz48cmVmLXR5cGUgbmFtZT0i
Sm91cm5hbCBBcnRpY2xlIj4xNzwvcmVmLXR5cGU+PGNvbnRyaWJ1dG9ycz48YXV0aG9ycz48YXV0
aG9yPkRyYWdpZXYsIFAuPC9hdXRob3I+PGF1dGhvcj5OYWRvbiwgUi48L2F1dGhvcj48YXV0aG9y
Pk1ha2FyZW5rb3YsIFYuPC9hdXRob3I+PC9hdXRob3JzPjwvY29udHJpYnV0b3JzPjx0aXRsZXM+
PHRpdGxlPlN5c3RlbWF0aWMgZXJyb3IgZGV0ZWN0aW9uIGluIGV4cGVyaW1lbnRhbCBoaWdoLXRo
cm91Z2hwdXQgc2NyZWVuaW5nPC90aXRsZT48c2Vjb25kYXJ5LXRpdGxlPkJNQyBCaW9pbmZvcm1h
dGljczwvc2Vjb25kYXJ5LXRpdGxlPjwvdGl0bGVzPjxwZXJpb2RpY2FsPjxmdWxsLXRpdGxlPkJN
QyBCaW9pbmZvcm1hdGljczwvZnVsbC10aXRsZT48YWJici0xPkJNQyBiaW9pbmZvcm1hdGljczwv
YWJici0xPjwvcGVyaW9kaWNhbD48cGFnZXM+MjUtMjU8L3BhZ2VzPjx2b2x1bWU+MTI8L3ZvbHVt
ZT48ZGF0ZXM+PHllYXI+MjAxMTwveWVhcj48cHViLWRhdGVzPjxkYXRlPjAxLzE5JiN4RDswNi8z
MC9yZWNlaXZlZCYjeEQ7MDEvMTkvYWNjZXB0ZWQ8L2RhdGU+PC9wdWItZGF0ZXM+PC9kYXRlcz48
cHVibGlzaGVyPkJpb01lZCBDZW50cmFsPC9wdWJsaXNoZXI+PGlzYm4+MTQ3MS0yMTA1PC9pc2Ju
PjxhY2Nlc3Npb24tbnVtPlBNQzMwMzQ2NzE8L2FjY2Vzc2lvbi1udW0+PHVybHM+PHJlbGF0ZWQt
dXJscz48dXJsPjxzdHlsZSBmYWNlPSJ1bmRlcmxpbmUiIGZvbnQ9ImRlZmF1bHQiIHNpemU9IjEw
MCUiPmh0dHA6Ly93d3cubmNiaS5ubG0ubmloLmdvdi9wbWMvYXJ0aWNsZXMvUE1DMzAzNDY3MS88
L3N0eWxlPjwvdXJsPjx1cmw+PHN0eWxlIGZhY2U9InVuZGVybGluZSIgZm9udD0iZGVmYXVsdCIg
c2l6ZT0iMTAwJSI+aHR0cHM6Ly93d3cubmNiaS5ubG0ubmloLmdvdi9wbWMvYXJ0aWNsZXMvUE1D
MzAzNDY3MS9wZGYvMTQ3MS0yMTA1LTEyLTI1LnBkZjwvc3R5bGU+PC91cmw+PC9yZWxhdGVkLXVy
bHM+PC91cmxzPjxlbGVjdHJvbmljLXJlc291cmNlLW51bT4xMC4xMTg2LzE0NzEtMjEwNS0xMi0y
NTwvZWxlY3Ryb25pYy1yZXNvdXJjZS1udW0+PHJlbW90ZS1kYXRhYmFzZS1uYW1lPlBNQzwvcmVt
b3RlLWRhdGFiYXNlLW5hbWU+PC9yZWNvcmQ+PC9DaXRlPjxDaXRlPjxBdXRob3I+S2V2b3Jrb3Y8
L0F1dGhvcj48WWVhcj4yMDA1PC9ZZWFyPjxSZWNOdW0+Mjk1MzwvUmVjTnVtPjxyZWNvcmQ+PHJl
Yy1udW1iZXI+Mjk1MzwvcmVjLW51bWJlcj48Zm9yZWlnbi1rZXlzPjxrZXkgYXBwPSJFTiIgZGIt
aWQ9ImV6dncwZjIwM2ZhZXd1ZXN0cHR4d2QybnNwMmV2emVwdHRwZiIgdGltZXN0YW1wPSIxNTM5
MTcwOTc3Ij4yOTUzPC9rZXk+PC9mb3JlaWduLWtleXM+PHJlZi10eXBlIG5hbWU9IkpvdXJuYWwg
QXJ0aWNsZSI+MTc8L3JlZi10eXBlPjxjb250cmlidXRvcnM+PGF1dGhvcnM+PGF1dGhvcj5LZXZv
cmtvdiwgRC48L2F1dGhvcj48YXV0aG9yPk1ha2FyZW5rb3YsIFYuPC9hdXRob3I+PC9hdXRob3Jz
PjwvY29udHJpYnV0b3JzPjx0aXRsZXM+PHRpdGxlPlN0YXRpc3RpY2FsIEFuYWx5c2lzIG9mIFN5
c3RlbWF0aWMgRXJyb3JzIGluIEhpZ2gtVGhyb3VnaHB1dCBTY3JlZW5pbmc8L3RpdGxlPjxzZWNv
bmRhcnktdGl0bGU+Sm91cm5hbCBvZiBCaW9tb2xlY3VsYXIgU2NyZWVuaW5nPC9zZWNvbmRhcnkt
dGl0bGU+PC90aXRsZXM+PHBlcmlvZGljYWw+PGZ1bGwtdGl0bGU+Sm91cm5hbCBvZiBCaW9tb2xl
Y3VsYXIgU2NyZWVuaW5nPC9mdWxsLXRpdGxlPjwvcGVyaW9kaWNhbD48cGFnZXM+NTU3LTU2Nzwv
cGFnZXM+PHZvbHVtZT4xMDwvdm9sdW1lPjxudW1iZXI+NjwvbnVtYmVyPjxrZXl3b3Jkcz48a2V5
d29yZD5oaWdoLXRocm91Z2hwdXQgc2NyZWVuaW5nLHN5c3RlbWF0aWMgZXJyb3IsYmFja2dyb3Vu
ZCBldmFsdWF0aW9uLHRyZW5kLXN1cmZhY2UgYW5hbHlzaXM8L2tleXdvcmQ+PC9rZXl3b3Jkcz48
ZGF0ZXM+PHllYXI+MjAwNTwveWVhcj48L2RhdGVzPjxhY2Nlc3Npb24tbnVtPjE2MTAzNDE1PC9h
Y2Nlc3Npb24tbnVtPjx1cmxzPjxyZWxhdGVkLXVybHM+PHVybD48c3R5bGUgZmFjZT0idW5kZXJs
aW5lIiBmb250PSJkZWZhdWx0IiBzaXplPSIxMDAlIj5odHRwOi8vam91cm5hbHMuc2FnZXB1Yi5j
b20vZG9pL2Ficy8xMC4xMTc3LzEwODcwNTcxMDUyNzY5ODk8L3N0eWxlPjwvdXJsPjwvcmVsYXRl
ZC11cmxzPjwvdXJscz48ZWxlY3Ryb25pYy1yZXNvdXJjZS1udW0+MTAuMTE3Ny8xMDg3MDU3MTA1
Mjc2OTg5PC9lbGVjdHJvbmljLXJlc291cmNlLW51bT48L3JlY29yZD48L0NpdGU+PENpdGU+PEF1
dGhvcj5NYWthcmVua292PC9BdXRob3I+PFllYXI+MjAwNjwvWWVhcj48UmVjTnVtPjI5NTk8L1Jl
Y051bT48cmVjb3JkPjxyZWMtbnVtYmVyPjI5NTk8L3JlYy1udW1iZXI+PGZvcmVpZ24ta2V5cz48
a2V5IGFwcD0iRU4iIGRiLWlkPSJlenZ3MGYyMDNmYWV3dWVzdHB0eHdkMm5zcDJldnplcHR0cGYi
IHRpbWVzdGFtcD0iMTUzOTE3MzI2OSI+Mjk1OTwva2V5PjwvZm9yZWlnbi1rZXlzPjxyZWYtdHlw
ZSBuYW1lPSJKb3VybmFsIEFydGljbGUiPjE3PC9yZWYtdHlwZT48Y29udHJpYnV0b3JzPjxhdXRo
b3JzPjxhdXRob3I+TWFrYXJlbmtvdiwgVi48L2F1dGhvcj48YXV0aG9yPktldm9ya292LCBELjwv
YXV0aG9yPjxhdXRob3I+WmVudGlsbGksIFAuPC9hdXRob3I+PGF1dGhvcj5HYWdhcmluLCBBLjwv
YXV0aG9yPjxhdXRob3I+TWFsbywgTi48L2F1dGhvcj48YXV0aG9yPk5hZG9uLCBSLjwvYXV0aG9y
PjwvYXV0aG9ycz48L2NvbnRyaWJ1dG9ycz48YXV0aC1hZGRyZXNzPkRlcGFydGVtZW50IGQmYXBv
cztpbmZvcm1hdGlxdWUsIFVuaXZlcnNpdGUgZHUgUXVlYmVjIGEgTW9udHJlYWwsIEMuUC44ODg4
IHN1Yy5DZW50cmUtVmlsbGUsIE1vbnRyZWFsLCBRQywgSDNDIDNQOCwgQ2FuYWRhLiBtYWthcmVu
a292LnZsYWRpbWlyQHVxYW0uY2E8L2F1dGgtYWRkcmVzcz48dGl0bGVzPjx0aXRsZT5IVFMtQ29y
cmVjdG9yOiBzb2Z0d2FyZSBmb3IgdGhlIHN0YXRpc3RpY2FsIGFuYWx5c2lzIGFuZCBjb3JyZWN0
aW9uIG9mIGV4cGVyaW1lbnRhbCBoaWdoLXRocm91Z2hwdXQgc2NyZWVuaW5nIGRhdGE8L3RpdGxl
PjxzZWNvbmRhcnktdGl0bGU+QmlvaW5mb3JtYXRpY3M8L3NlY29uZGFyeS10aXRsZT48L3RpdGxl
cz48cGVyaW9kaWNhbD48ZnVsbC10aXRsZT5CaW9pbmZvcm1hdGljczwvZnVsbC10aXRsZT48L3Bl
cmlvZGljYWw+PHBhZ2VzPjE0MDgtOTwvcGFnZXM+PHZvbHVtZT4yMjwvdm9sdW1lPjxudW1iZXI+
MTE8L251bWJlcj48a2V5d29yZHM+PGtleXdvcmQ+QWxnb3JpdGhtczwva2V5d29yZD48a2V5d29y
ZD5Db21wdXRhdGlvbmFsIEJpb2xvZ3kvKm1ldGhvZHM8L2tleXdvcmQ+PGtleXdvcmQ+Q29tcHV0
ZXIgU2ltdWxhdGlvbjwva2V5d29yZD48a2V5d29yZD5Db21wdXRlcnM8L2tleXdvcmQ+PGtleXdv
cmQ+RHJ1ZyBEZXNpZ248L2tleXdvcmQ+PGtleXdvcmQ+RHJ1ZyBFdmFsdWF0aW9uLCBQcmVjbGlu
aWNhbDwva2V5d29yZD48a2V5d29yZD5EcnVnIEluZHVzdHJ5PC9rZXl3b3JkPjxrZXl3b3JkPk1v
ZGVscywgU3RhdGlzdGljYWw8L2tleXdvcmQ+PGtleXdvcmQ+UXVhbGl0eSBDb250cm9sPC9rZXl3
b3JkPjxrZXl3b3JkPlJlcHJvZHVjaWJpbGl0eSBvZiBSZXN1bHRzPC9rZXl3b3JkPjxrZXl3b3Jk
PlNvZnR3YXJlPC9rZXl3b3JkPjxrZXl3b3JkPlRlY2hub2xvZ3ksIFBoYXJtYWNldXRpY2FsPC9r
ZXl3b3JkPjwva2V5d29yZHM+PGRhdGVzPjx5ZWFyPjIwMDY8L3llYXI+PHB1Yi1kYXRlcz48ZGF0
ZT5KdW4gMTwvZGF0ZT48L3B1Yi1kYXRlcz48L2RhdGVzPjxpc2JuPjEzNjctNDgwMyAoUHJpbnQp
JiN4RDsxMzY3LTQ4MDMgKExpbmtpbmcpPC9pc2JuPjxhY2Nlc3Npb24tbnVtPjE2NTk1NTU5PC9h
Y2Nlc3Npb24tbnVtPjx1cmxzPjxyZWxhdGVkLXVybHM+PHVybD5odHRwczovL3d3dy5uY2JpLm5s
bS5uaWguZ292L3B1Ym1lZC8xNjU5NTU1OTwvdXJsPjx1cmw+aHR0cHM6Ly93YXRlcm1hcmsuc2ls
dmVyY2hhaXIuY29tL2J0bDEyNi5wZGY/dG9rZW49QVFFQ0FIaTIwOEJFNDlPb2FuOWtraFdfRXJj
eTdEbTNaTF85Q2YzcWZLQWM0ODV5c2dBQUFrd3dnZ0pJQmdrcWhraUc5dzBCQndhZ2dnSTVNSUlD
TlFJQkFEQ0NBaTRHQ1NxR1NJYjNEUUVIQVRBZUJnbGdoa2dCWlFNRUFTNHdFUVFNR3BNOFV3anNj
cHc1N2tmNUFnRVFnSUlCXzVIdDdhSVJUVVpJN2lGcHpQcHNZY2hvOFBtdVFpWF9MQlBuV2xPbzlx
NDBMZVZhclFIOGx5Q194SklDSEVxZ1ZNVmhnajVBZXVJdHRMcG9ZbDJmS3lYaFBuWjhBZW8tLTdF
aUEzQTh1Um1PMTlCNmZPR1lXWkEzelZQeXpZS2VfRUhVbzBpdFp4VU5SZ1JwMlZ3YUZoc18zYkp2
Z0E4LWZ2Ukp3SkdpOUN4S1lJbjlwbTM5M2d5Slp3clZONXFVa3lkUHJaVlBqcldTdDd0bXVVUWE0
cHp0b2tfdVZNRjlxT1FpLUZWanN0c0VKNjhVZE9POWl2YUFDX3FPLXBiOV9aOXpBV0NIZ1lLcGR6
MnJPemo1eTVaZzJVMWhzNjZpWjl5QTBtdXU0YllLMVI2X1Zib0g3QXNVd245OVJ1VVhCV3Y0Y2Nx
UFRLSW5lUm9INTNFT0Q0RkpMYUR4TkZHdHhIa1RYUmdKb19ZMjZ3dnVuWWV5V0h3eElUOGtGMEVO
cnUtR0pwQUhOV09xZC04X0Q2RV9oVU1yMFBlNjQ0cXNXR1NSQlpHRTZjOFJWdmJEaGd5UUxWeGZG
bTVQM3EwMld5bWpKNkE0ZXBOLUVBRFlFUFJrWmp4UWgxdy1lNW9HNHM2M1Qya093bW5SdE1QN0py
YUFkdHAwQ0tWZGRRTlFsZnRTM1hRTU1FXzhRVFFJSjhYMEVPNVF1bVVTbnN3Mjl6SjJmQUtJN1Fp
RnBCWWJXYlo4cEhsMlJRUGpQSnIySk81SzNtTmhyMld4OVdFM2x1VnJtVEJVTkY4UExHR29kLVVo
UU5TUUpkUEN6M3pzUTM3NzlXU1dRQzNxVGFmZ0ZfdTdvUFpZSzJYQVN4TWpkX2hjOTc2TTFGSGU1
c0czbEJETWQ3WnBtSjQ8L3VybD48L3JlbGF0ZWQtdXJscz48L3VybHM+PGVsZWN0cm9uaWMtcmVz
b3VyY2UtbnVtPjEwLjEwOTMvYmlvaW5mb3JtYXRpY3MvYnRsMTI2PC9lbGVjdHJvbmljLXJlc291
cmNlLW51bT48L3JlY29yZD48L0NpdGU+PENpdGU+PEF1dGhvcj5NYWthcmVua292PC9BdXRob3I+
PFllYXI+MjAwNzwvWWVhcj48UmVjTnVtPjI5NTU8L1JlY051bT48cmVjb3JkPjxyZWMtbnVtYmVy
PjI5NTU8L3JlYy1udW1iZXI+PGZvcmVpZ24ta2V5cz48a2V5IGFwcD0iRU4iIGRiLWlkPSJlenZ3
MGYyMDNmYWV3dWVzdHB0eHdkMm5zcDJldnplcHR0cGYiIHRpbWVzdGFtcD0iMTUzOTE3MTIzNSI+
Mjk1NTwva2V5PjwvZm9yZWlnbi1rZXlzPjxyZWYtdHlwZSBuYW1lPSJKb3VybmFsIEFydGljbGUi
PjE3PC9yZWYtdHlwZT48Y29udHJpYnV0b3JzPjxhdXRob3JzPjxhdXRob3I+TWFrYXJlbmtvdiwg
Vi48L2F1dGhvcj48YXV0aG9yPlplbnRpbGxpLCBQLjwvYXV0aG9yPjxhdXRob3I+S2V2b3Jrb3Ys
IEQuPC9hdXRob3I+PGF1dGhvcj5HYWdhcmluLCBBLjwvYXV0aG9yPjxhdXRob3I+TWFsbywgTi48
L2F1dGhvcj48YXV0aG9yPk5hZG9uLCBSLjwvYXV0aG9yPjwvYXV0aG9ycz48L2NvbnRyaWJ1dG9y
cz48dGl0bGVzPjx0aXRsZT5BbiBlZmZpY2llbnQgbWV0aG9kIGZvciB0aGUgZGV0ZWN0aW9uIGFu
ZCBlbGltaW5hdGlvbiBvZiBzeXN0ZW1hdGljIGVycm9yIGluIGhpZ2gtdGhyb3VnaHB1dCBzY3Jl
ZW5pbmc8L3RpdGxlPjxzZWNvbmRhcnktdGl0bGU+QmlvaW5mb3JtYXRpY3M8L3NlY29uZGFyeS10
aXRsZT48L3RpdGxlcz48cGVyaW9kaWNhbD48ZnVsbC10aXRsZT5CaW9pbmZvcm1hdGljczwvZnVs
bC10aXRsZT48L3BlcmlvZGljYWw+PHBhZ2VzPjE2NDgtMTY1NzwvcGFnZXM+PHZvbHVtZT4yMzwv
dm9sdW1lPjxudW1iZXI+MTM8L251bWJlcj48ZGF0ZXM+PHllYXI+MjAwNzwveWVhcj48L2RhdGVz
Pjxpc2JuPjEzNjctNDgwMzwvaXNibj48dXJscz48cmVsYXRlZC11cmxzPjx1cmw+PHN0eWxlIGZh
Y2U9InVuZGVybGluZSIgZm9udD0iZGVmYXVsdCIgc2l6ZT0iMTAwJSI+aHR0cDovL2R4LmRvaS5v
cmcvMTAuMTA5My9iaW9pbmZvcm1hdGljcy9idG0xNDU8L3N0eWxlPjwvdXJsPjx1cmw+PHN0eWxl
IGZhY2U9InVuZGVybGluZSIgZm9udD0iZGVmYXVsdCIgc2l6ZT0iMTAwJSI+aHR0cHM6Ly93YXRl
cm1hcmsuc2lsdmVyY2hhaXIuY29tL2J0bTE0NS5wZGY/dG9rZW49QVFFQ0FIaTIwOEJFNDlPb2Fu
OWtraFdfRXJjeTdEbTNaTF85Q2YzcWZLQWM0ODV5c2dBQUFrd3dnZ0pJQmdrcWhraUc5dzBCQndh
Z2dnSTVNSUlDTlFJQkFEQ0NBaTRHQ1NxR1NJYjNEUUVIQVRBZUJnbGdoa2dCWlFNRUFTNHdFUVFN
RmNHQjhsOTB5UkhWRWJxSkFnRVFnSUlCX3lEazlJNXh5SUc1WDZUS2tPLTNUNmVSWmlNZ0NGOUlx
WUpJMjVlamRlZU5RTnZrODBqX29SZVEwZFBvaVg0ZFdhVGpMUW1McUxmcS0yUmdEOUhEVE5IMVdB
b2NzVTlhaUZVaHZwUWZjb1ZYaEVUNlB6UFRXUDdnNndBNlZwT3c3NXZ3dnRfV2VSNHk2eG05enYy
Q0NUanYwMmdwSE45UnFMSlJQTzdQUVNIMkxsVWRuOHY3Qy1teUxDbU11SE9FX3BwWUQtRVhTOUFB
aW5TZmN4Uzd1SndNbmJpN1NGZkZGd0JVTnJPWnlfaGR2RlMtYXlfa0JqcUx1d3EyQlo5XzhsLXph
dzlBcWFjNFJTaXhfT0Q1RFJoUmJNeUxTUkNMbHdSQzZkTUlmek9SclZXY2dZMnVWMElma2JWOVBK
d1VBaTlXb2U4b3hlUkRQYkpWQ2dJR0gyakFEMUtRT1lGSzV6UldsS3hKanVNV21LNUUxczlyd0dO
Q0wtOExiWDNFaU93dUxRZzdSeHMySmVLcjZCQ3RvOEFaN1ZDZ1QycjJFLWNnYzdURTNjYXM0R2Nv
dXFrbHg3QU5fdE5YcDhmX0dxQUhhSlFUdVIyODhYQ0M4Z2g0WGhRMlRuN1dlNVg4TTdhWTg1ZGd3
YWtOVnozRW5lb1V1VlZjU1BUR3RDYUNlU3JFS2o0SGFmZ1ZQNVF1elZaRTFONjVSckF2SHA3UHJz
bjVQYWQxbV9JeVNPazB2NGd2NzNuTTAzaGhLcEJuY3lCb1dIOFFISWRqMDhjc1Z6cVhvbVQxejZn
XzZzdjhiRDJxVk1FX3h3VEpjM2hKWDZxMGxPeU85Z3NoeDQ4WmZMNnU1Y29nc3F0OFlCaU1XblBf
Y25Gc0lxdEhjSkpYNTZXdTZqeHRsTE08L3N0eWxlPjwvdXJsPjwvcmVsYXRlZC11cmxzPjwvdXJs
cz48ZWxlY3Ryb25pYy1yZXNvdXJjZS1udW0+MTAuMTA5My9iaW9pbmZvcm1hdGljcy9idG0xNDU8
L2VsZWN0cm9uaWMtcmVzb3VyY2UtbnVtPjwvcmVjb3JkPjwvQ2l0ZT48L0VuZE5vdGU+AG==
</w:fldData>
        </w:fldChar>
      </w:r>
      <w:r w:rsidR="009A402D" w:rsidRPr="00680B2B">
        <w:rPr>
          <w:highlight w:val="cyan"/>
        </w:rPr>
        <w:instrText xml:space="preserve"> ADDIN EN.CITE.DATA </w:instrText>
      </w:r>
      <w:r w:rsidR="009A402D" w:rsidRPr="00680B2B">
        <w:rPr>
          <w:highlight w:val="cyan"/>
        </w:rPr>
      </w:r>
      <w:r w:rsidR="009A402D" w:rsidRPr="00680B2B">
        <w:rPr>
          <w:highlight w:val="cyan"/>
        </w:rPr>
        <w:fldChar w:fldCharType="end"/>
      </w:r>
      <w:r w:rsidR="00E152F2" w:rsidRPr="00680B2B">
        <w:rPr>
          <w:highlight w:val="cyan"/>
        </w:rPr>
      </w:r>
      <w:r w:rsidR="00E152F2" w:rsidRPr="00680B2B">
        <w:rPr>
          <w:highlight w:val="cyan"/>
        </w:rPr>
        <w:fldChar w:fldCharType="separate"/>
      </w:r>
      <w:r w:rsidR="009A402D" w:rsidRPr="00680B2B">
        <w:rPr>
          <w:noProof/>
          <w:highlight w:val="cyan"/>
        </w:rPr>
        <w:t>(32-35)</w:t>
      </w:r>
      <w:r w:rsidR="00E152F2" w:rsidRPr="00680B2B">
        <w:rPr>
          <w:highlight w:val="cyan"/>
        </w:rPr>
        <w:fldChar w:fldCharType="end"/>
      </w:r>
      <w:r w:rsidR="00E152F2">
        <w:t xml:space="preserve"> including those associated with assay-specific and plate-specific spatial biases</w:t>
      </w:r>
      <w:r w:rsidR="00C10E2D">
        <w:t xml:space="preserve"> </w:t>
      </w:r>
      <w:r w:rsidR="00E152F2" w:rsidRPr="00680B2B">
        <w:rPr>
          <w:highlight w:val="cyan"/>
        </w:rPr>
        <w:fldChar w:fldCharType="begin"/>
      </w:r>
      <w:r w:rsidR="009A402D" w:rsidRPr="00680B2B">
        <w:rPr>
          <w:highlight w:val="cyan"/>
        </w:rPr>
        <w:instrText xml:space="preserve"> ADDIN EN.CITE &lt;EndNote&gt;&lt;Cite&gt;&lt;Author&gt;Mazoure&lt;/Author&gt;&lt;Year&gt;2017&lt;/Year&gt;&lt;RecNum&gt;2957&lt;/RecNum&gt;&lt;DisplayText&gt;(36)&lt;/DisplayText&gt;&lt;record&gt;&lt;rec-number&gt;2957&lt;/rec-number&gt;&lt;foreign-keys&gt;&lt;key app="EN" db-id="ezvw0f203faewuestptxwd2nsp2evzepttpf" timestamp="1539171582"&gt;2957&lt;/key&gt;&lt;/foreign-keys&gt;&lt;ref-type name="Journal Article"&gt;17&lt;/ref-type&gt;&lt;contributors&gt;&lt;authors&gt;&lt;author&gt;Mazoure, B.&lt;/author&gt;&lt;author&gt;Nadon, R.&lt;/author&gt;&lt;author&gt;Makarenkov, V.&lt;/author&gt;&lt;/authors&gt;&lt;/contributors&gt;&lt;titles&gt;&lt;title&gt;Identification and correction of spatial bias are essential for obtaining quality data in high-throughput screening technologies&lt;/title&gt;&lt;secondary-title&gt;Scientific Reports&lt;/secondary-title&gt;&lt;/titles&gt;&lt;periodical&gt;&lt;full-title&gt;Sci Rep&lt;/full-title&gt;&lt;abbr-1&gt;Scientific reports&lt;/abbr-1&gt;&lt;/periodical&gt;&lt;pages&gt;11921&lt;/pages&gt;&lt;volume&gt;7&lt;/volume&gt;&lt;number&gt;1&lt;/number&gt;&lt;dates&gt;&lt;year&gt;2017&lt;/year&gt;&lt;pub-dates&gt;&lt;date&gt;2017/09/20&lt;/date&gt;&lt;/pub-dates&gt;&lt;/dates&gt;&lt;isbn&gt;2045-2322&lt;/isbn&gt;&lt;urls&gt;&lt;related-urls&gt;&lt;url&gt;&lt;style face="underline" font="default" size="100%"&gt;https://doi.org/10.1038/s41598-017-11940-4&lt;/style&gt;&lt;/url&gt;&lt;url&gt;&lt;style face="underline" font="default" size="100%"&gt;https://www.ncbi.nlm.nih.gov/pmc/articles/PMC5607347/pdf/41598_2017_Article_11940.pdf&lt;/style&gt;&lt;/url&gt;&lt;/related-urls&gt;&lt;/urls&gt;&lt;electronic-resource-num&gt;10.1038/s41598-017-11940-4&lt;/electronic-resource-num&gt;&lt;/record&gt;&lt;/Cite&gt;&lt;/EndNote&gt;</w:instrText>
      </w:r>
      <w:r w:rsidR="00E152F2" w:rsidRPr="00680B2B">
        <w:rPr>
          <w:highlight w:val="cyan"/>
        </w:rPr>
        <w:fldChar w:fldCharType="separate"/>
      </w:r>
      <w:r w:rsidR="009A402D" w:rsidRPr="00680B2B">
        <w:rPr>
          <w:noProof/>
          <w:highlight w:val="cyan"/>
        </w:rPr>
        <w:t>(36)</w:t>
      </w:r>
      <w:r w:rsidR="00E152F2" w:rsidRPr="00680B2B">
        <w:rPr>
          <w:highlight w:val="cyan"/>
        </w:rPr>
        <w:fldChar w:fldCharType="end"/>
      </w:r>
      <w:r w:rsidR="00E152F2">
        <w:t>.</w:t>
      </w:r>
    </w:p>
    <w:p w14:paraId="2B004512" w14:textId="77777777" w:rsidR="0092607B" w:rsidRPr="00CC7113" w:rsidRDefault="0092607B" w:rsidP="00DA6DCC"/>
    <w:p w14:paraId="44669702" w14:textId="466099FA" w:rsidR="0092607B" w:rsidRPr="00CC7113" w:rsidRDefault="0092607B" w:rsidP="00DA6DCC">
      <w:r w:rsidRPr="00CC7113">
        <w:t>Some examples of plate drift</w:t>
      </w:r>
      <w:r w:rsidR="00BD1910" w:rsidRPr="00CC7113">
        <w:t xml:space="preserve"> and spatial effects</w:t>
      </w:r>
      <w:r w:rsidR="00770DA4" w:rsidRPr="00CC7113">
        <w:t>, which are systematic errors,</w:t>
      </w:r>
      <w:r w:rsidRPr="00CC7113">
        <w:t xml:space="preserve"> </w:t>
      </w:r>
      <w:r w:rsidR="00770DA4" w:rsidRPr="00CC7113">
        <w:t xml:space="preserve">are shown in the </w:t>
      </w:r>
      <w:hyperlink r:id="rId13" w:history="1">
        <w:r w:rsidR="00CC7113" w:rsidRPr="00680B2B">
          <w:rPr>
            <w:rStyle w:val="Hyperlink"/>
          </w:rPr>
          <w:t>HTS Assay Validation</w:t>
        </w:r>
      </w:hyperlink>
      <w:r w:rsidR="00770DA4" w:rsidRPr="00CC7113">
        <w:t xml:space="preserve"> chapter of the </w:t>
      </w:r>
      <w:r w:rsidR="00E3272E">
        <w:rPr>
          <w:i/>
        </w:rPr>
        <w:t>AGM</w:t>
      </w:r>
      <w:r w:rsidR="00CC7113" w:rsidRPr="00CC7113">
        <w:rPr>
          <w:i/>
        </w:rPr>
        <w:t xml:space="preserve"> </w:t>
      </w:r>
      <w:r w:rsidR="00CC7113" w:rsidRPr="00680B2B">
        <w:rPr>
          <w:highlight w:val="cyan"/>
        </w:rPr>
        <w:fldChar w:fldCharType="begin"/>
      </w:r>
      <w:r w:rsidR="009A402D" w:rsidRPr="00680B2B">
        <w:rPr>
          <w:highlight w:val="cyan"/>
        </w:rPr>
        <w:instrText xml:space="preserve"> ADDIN EN.CITE &lt;EndNote&gt;&lt;Cite&gt;&lt;Author&gt;Iversen&lt;/Author&gt;&lt;Year&gt;2004&lt;/Year&gt;&lt;RecNum&gt;1353&lt;/RecNum&gt;&lt;DisplayText&gt;(28)&lt;/DisplayText&gt;&lt;record&gt;&lt;rec-number&gt;1353&lt;/rec-number&gt;&lt;foreign-keys&gt;&lt;key app="EN" db-id="ezvw0f203faewuestptxwd2nsp2evzepttpf" timestamp="1413473249"&gt;1353&lt;/key&gt;&lt;/foreign-keys&gt;&lt;ref-type name="Book Section"&gt;5&lt;/ref-type&gt;&lt;contributors&gt;&lt;authors&gt;&lt;author&gt;Iversen, P. W.&lt;/author&gt;&lt;author&gt;Beck, B.&lt;/author&gt;&lt;author&gt;Chen, Y. F.&lt;/author&gt;&lt;author&gt;Dere, W.&lt;/author&gt;&lt;author&gt;Devanarayan, V.&lt;/author&gt;&lt;author&gt;Eastwood, B. J.&lt;/author&gt;&lt;author&gt;Farmen, M. W.&lt;/author&gt;&lt;author&gt;Iturria, S. J.&lt;/author&gt;&lt;author&gt;Montrose, C.&lt;/author&gt;&lt;author&gt;Moore, R. A.&lt;/author&gt;&lt;author&gt;Weidner, J. R.&lt;/author&gt;&lt;author&gt;Sittampalam, G. S.&lt;/author&gt;&lt;/authors&gt;&lt;secondary-authors&gt;&lt;author&gt;Sittampalam, G. S.&lt;/author&gt;&lt;author&gt;Gal-Edd, N.&lt;/author&gt;&lt;author&gt;Arkin, M.&lt;/author&gt;&lt;author&gt;Auld, D.&lt;/author&gt;&lt;author&gt;Austin, C.&lt;/author&gt;&lt;author&gt;Bejcek, B.&lt;/author&gt;&lt;author&gt;Glicksman, M.&lt;/author&gt;&lt;author&gt;Inglese, J.&lt;/author&gt;&lt;author&gt;Lemmon, V.&lt;/author&gt;&lt;author&gt;Li, Z.&lt;/author&gt;&lt;author&gt;McGee, J.&lt;/author&gt;&lt;author&gt;McManus, O.&lt;/author&gt;&lt;author&gt;Minor, L.&lt;/author&gt;&lt;author&gt;Napper, A.&lt;/author&gt;&lt;author&gt;Riss, T.&lt;/author&gt;&lt;author&gt;Trask, O. J.&lt;/author&gt;&lt;author&gt;Weidner, J.&lt;/author&gt;&lt;/secondary-authors&gt;&lt;/contributors&gt;&lt;titles&gt;&lt;title&gt;HTS Assay Validation&lt;/title&gt;&lt;secondary-title&gt;Assay Guidance Manual&lt;/secondary-title&gt;&lt;/titles&gt;&lt;dates&gt;&lt;year&gt;2004&lt;/year&gt;&lt;/dates&gt;&lt;pub-location&gt;Bethesda (MD)&lt;/pub-location&gt;&lt;accession-num&gt;22553862&lt;/accession-num&gt;&lt;urls&gt;&lt;related-urls&gt;&lt;url&gt;http://www.ncbi.nlm.nih.gov/pubmed/22553862&lt;/url&gt;&lt;/related-urls&gt;&lt;/urls&gt;&lt;language&gt;eng&lt;/language&gt;&lt;/record&gt;&lt;/Cite&gt;&lt;/EndNote&gt;</w:instrText>
      </w:r>
      <w:r w:rsidR="00CC7113" w:rsidRPr="00680B2B">
        <w:rPr>
          <w:highlight w:val="cyan"/>
        </w:rPr>
        <w:fldChar w:fldCharType="separate"/>
      </w:r>
      <w:r w:rsidR="009A402D" w:rsidRPr="00680B2B">
        <w:rPr>
          <w:noProof/>
          <w:highlight w:val="cyan"/>
        </w:rPr>
        <w:t>(28)</w:t>
      </w:r>
      <w:r w:rsidR="00CC7113" w:rsidRPr="00680B2B">
        <w:rPr>
          <w:highlight w:val="cyan"/>
        </w:rPr>
        <w:fldChar w:fldCharType="end"/>
      </w:r>
      <w:r w:rsidR="00DF347A" w:rsidRPr="00CC7113">
        <w:t>.</w:t>
      </w:r>
    </w:p>
    <w:p w14:paraId="2EBC0EE7" w14:textId="77777777" w:rsidR="00770DA4" w:rsidRPr="00AA1F62" w:rsidRDefault="00770DA4" w:rsidP="00DA6DCC"/>
    <w:p w14:paraId="7F949253" w14:textId="3CC9F978" w:rsidR="002D6ADD" w:rsidRDefault="002D6ADD" w:rsidP="00DA6DCC"/>
    <w:p w14:paraId="2B7441BE" w14:textId="4C8E1BAD" w:rsidR="00B617A8" w:rsidRDefault="00B617A8" w:rsidP="00C627EA">
      <w:pPr>
        <w:pStyle w:val="Heading2"/>
      </w:pPr>
      <w:bookmarkStart w:id="56" w:name="_Toc14781563"/>
      <w:r>
        <w:t>Correlation</w:t>
      </w:r>
      <w:r w:rsidR="00572114">
        <w:t xml:space="preserve"> of Data</w:t>
      </w:r>
      <w:bookmarkEnd w:id="56"/>
    </w:p>
    <w:p w14:paraId="607CDE03" w14:textId="77777777" w:rsidR="001111A3" w:rsidRPr="00CF190E" w:rsidRDefault="001111A3" w:rsidP="00712F14"/>
    <w:p w14:paraId="315DF33B" w14:textId="77777777" w:rsidR="003C2ED0" w:rsidRPr="00EE7E5C" w:rsidRDefault="000D2960" w:rsidP="00C627EA">
      <w:pPr>
        <w:pStyle w:val="Heading3"/>
      </w:pPr>
      <w:bookmarkStart w:id="57" w:name="_Toc6044261"/>
      <w:bookmarkStart w:id="58" w:name="_Toc14781564"/>
      <w:r w:rsidRPr="00EE7E5C">
        <w:t>Pearson’s Correlation</w:t>
      </w:r>
      <w:bookmarkEnd w:id="57"/>
      <w:bookmarkEnd w:id="58"/>
    </w:p>
    <w:p w14:paraId="7C48E59D" w14:textId="05866182" w:rsidR="000D2960" w:rsidRPr="00CF190E" w:rsidRDefault="003157F4" w:rsidP="0001793A">
      <w:r w:rsidRPr="00CF190E">
        <w:t xml:space="preserve">Pearson’s correlation measures the </w:t>
      </w:r>
      <w:r w:rsidR="009F0064" w:rsidRPr="00CF190E">
        <w:t xml:space="preserve">strength </w:t>
      </w:r>
      <w:r w:rsidRPr="00CF190E">
        <w:t xml:space="preserve">of the </w:t>
      </w:r>
      <w:r w:rsidRPr="0070463C">
        <w:rPr>
          <w:i/>
        </w:rPr>
        <w:t>linear</w:t>
      </w:r>
      <w:r w:rsidRPr="00CF190E">
        <w:t xml:space="preserve"> </w:t>
      </w:r>
      <w:r w:rsidR="00DD3B7D" w:rsidRPr="00CF190E">
        <w:t>relationship between two</w:t>
      </w:r>
      <w:r w:rsidRPr="00CF190E">
        <w:t xml:space="preserve"> </w:t>
      </w:r>
      <w:r w:rsidR="003D4F7F" w:rsidRPr="00CF190E">
        <w:t>sets of variables</w:t>
      </w:r>
      <w:r w:rsidR="00C10AA5">
        <w:t xml:space="preserve"> and is therefore</w:t>
      </w:r>
      <w:r w:rsidR="004304E4">
        <w:t xml:space="preserve"> equivalent to a linear correlation</w:t>
      </w:r>
      <w:r w:rsidR="003D4F7F" w:rsidRPr="00CF190E">
        <w:t>.</w:t>
      </w:r>
      <w:r w:rsidR="005519ED">
        <w:t xml:space="preserve"> </w:t>
      </w:r>
      <w:r w:rsidR="00790206" w:rsidRPr="00790206">
        <w:t>An underlying assumption is that both</w:t>
      </w:r>
      <w:r w:rsidR="0047735E" w:rsidRPr="00CF190E">
        <w:t xml:space="preserve"> variables </w:t>
      </w:r>
      <w:r w:rsidR="00790206" w:rsidRPr="00790206">
        <w:t>are normally distributed (bell-shaped, symmetrical distribution of data).</w:t>
      </w:r>
      <w:r w:rsidR="0047735E" w:rsidRPr="00CF190E">
        <w:t xml:space="preserve"> </w:t>
      </w:r>
      <w:r w:rsidR="00790206" w:rsidRPr="00790206">
        <w:t>Only extreme or obvious departures from this assumption are problematic.</w:t>
      </w:r>
      <w:r w:rsidR="005519ED">
        <w:t xml:space="preserve"> </w:t>
      </w:r>
      <w:r w:rsidR="00DD3B7D" w:rsidRPr="00CF190E">
        <w:t xml:space="preserve">Other names </w:t>
      </w:r>
      <w:r w:rsidR="00790206" w:rsidRPr="00790206">
        <w:t xml:space="preserve">for Pearson’s correlation </w:t>
      </w:r>
      <w:r w:rsidR="00DD3B7D" w:rsidRPr="00CF190E">
        <w:t xml:space="preserve">include </w:t>
      </w:r>
      <w:r w:rsidR="003D4F7F" w:rsidRPr="00CF190E">
        <w:t>p</w:t>
      </w:r>
      <w:r w:rsidR="00DD3B7D" w:rsidRPr="00CF190E">
        <w:t>roduct moment correlation coefficient</w:t>
      </w:r>
      <w:r w:rsidR="00DA4746" w:rsidRPr="00CF190E">
        <w:t xml:space="preserve"> (PMCC) and </w:t>
      </w:r>
      <w:r w:rsidR="00DD3B7D" w:rsidRPr="00CF190E">
        <w:t>Pearson’</w:t>
      </w:r>
      <w:r w:rsidR="003D4F7F" w:rsidRPr="00CF190E">
        <w:t xml:space="preserve">s </w:t>
      </w:r>
      <w:r w:rsidR="003D4F7F" w:rsidRPr="00875C3F">
        <w:rPr>
          <w:i/>
        </w:rPr>
        <w:t>r</w:t>
      </w:r>
      <w:r w:rsidR="00DD3B7D" w:rsidRPr="00CF190E">
        <w:t>.</w:t>
      </w:r>
      <w:r w:rsidR="005519ED">
        <w:t xml:space="preserve"> </w:t>
      </w:r>
      <w:r w:rsidR="009F0064" w:rsidRPr="00CF190E">
        <w:t xml:space="preserve">Pearson’s </w:t>
      </w:r>
      <w:r w:rsidR="003D4F7F" w:rsidRPr="00CF190E">
        <w:t xml:space="preserve">correlation returns a value (the correlation coefficient, </w:t>
      </w:r>
      <w:r w:rsidR="003D4F7F" w:rsidRPr="00CF190E">
        <w:rPr>
          <w:i/>
        </w:rPr>
        <w:t>r</w:t>
      </w:r>
      <w:r w:rsidR="003D4F7F" w:rsidRPr="00CF190E">
        <w:t>) betwe</w:t>
      </w:r>
      <w:r w:rsidR="00C10AA5">
        <w:t>en -1 and 1</w:t>
      </w:r>
      <w:r w:rsidR="003D4F7F" w:rsidRPr="00CF190E">
        <w:t xml:space="preserve"> where:</w:t>
      </w:r>
    </w:p>
    <w:p w14:paraId="139DA74F" w14:textId="77777777" w:rsidR="003D4F7F" w:rsidRPr="00CF190E" w:rsidRDefault="003D4F7F" w:rsidP="0001793A">
      <w:pPr>
        <w:jc w:val="both"/>
      </w:pPr>
    </w:p>
    <w:p w14:paraId="22282B23" w14:textId="77777777" w:rsidR="003D4F7F" w:rsidRPr="00CF190E" w:rsidRDefault="00875C3F" w:rsidP="0001793A">
      <w:pPr>
        <w:ind w:left="720"/>
      </w:pPr>
      <w:r w:rsidRPr="00875C3F">
        <w:rPr>
          <w:i/>
        </w:rPr>
        <w:t>r</w:t>
      </w:r>
      <w:r w:rsidRPr="00875C3F">
        <w:t xml:space="preserve"> = </w:t>
      </w:r>
      <w:r w:rsidR="003D4F7F" w:rsidRPr="00CF190E">
        <w:t xml:space="preserve">-1 indicates a </w:t>
      </w:r>
      <w:r w:rsidR="00E50675">
        <w:t>perfect</w:t>
      </w:r>
      <w:r w:rsidR="00E50675" w:rsidRPr="00CF190E">
        <w:t xml:space="preserve"> </w:t>
      </w:r>
      <w:r w:rsidR="003D18D8" w:rsidRPr="00CF190E">
        <w:t xml:space="preserve">negative </w:t>
      </w:r>
      <w:r w:rsidR="003D4F7F" w:rsidRPr="00CF190E">
        <w:t>linear relationship</w:t>
      </w:r>
    </w:p>
    <w:p w14:paraId="7A0BA259" w14:textId="77777777" w:rsidR="003D4F7F" w:rsidRPr="00CF190E" w:rsidRDefault="00875C3F" w:rsidP="0001793A">
      <w:pPr>
        <w:ind w:left="720"/>
      </w:pPr>
      <w:r w:rsidRPr="00875C3F">
        <w:rPr>
          <w:i/>
        </w:rPr>
        <w:t>r</w:t>
      </w:r>
      <w:r w:rsidRPr="00875C3F">
        <w:t xml:space="preserve"> = </w:t>
      </w:r>
      <w:r w:rsidR="003D4F7F" w:rsidRPr="00CF190E">
        <w:t xml:space="preserve">1 indicates a </w:t>
      </w:r>
      <w:r w:rsidR="00E50675">
        <w:t>perfect</w:t>
      </w:r>
      <w:r w:rsidR="00E50675" w:rsidRPr="00CF190E">
        <w:t xml:space="preserve"> </w:t>
      </w:r>
      <w:r w:rsidR="003D4F7F" w:rsidRPr="00CF190E">
        <w:t>positive linear relationship</w:t>
      </w:r>
    </w:p>
    <w:p w14:paraId="2B6018DC" w14:textId="77777777" w:rsidR="000D2960" w:rsidRPr="00CF190E" w:rsidRDefault="00875C3F" w:rsidP="0001793A">
      <w:pPr>
        <w:ind w:left="720"/>
      </w:pPr>
      <w:r w:rsidRPr="00875C3F">
        <w:rPr>
          <w:i/>
        </w:rPr>
        <w:t>r</w:t>
      </w:r>
      <w:r w:rsidRPr="00875C3F">
        <w:t xml:space="preserve"> = </w:t>
      </w:r>
      <w:r w:rsidR="003D4F7F" w:rsidRPr="00CF190E">
        <w:t>0 indicates no linear relationship</w:t>
      </w:r>
    </w:p>
    <w:p w14:paraId="20A67263" w14:textId="77777777" w:rsidR="003D4F7F" w:rsidRPr="00CF190E" w:rsidRDefault="003D4F7F" w:rsidP="00B21E05"/>
    <w:p w14:paraId="2C7EF7DD" w14:textId="064D20D2" w:rsidR="003D4F7F" w:rsidRPr="00CF190E" w:rsidRDefault="00DA4746" w:rsidP="00B21E05">
      <w:r w:rsidRPr="00CF190E">
        <w:t>The larger the absolute value of the correlation coefficient, the stronger the linear relationship.</w:t>
      </w:r>
      <w:r w:rsidR="005519ED">
        <w:t xml:space="preserve"> </w:t>
      </w:r>
      <w:r w:rsidR="0047735E" w:rsidRPr="00CF190E">
        <w:t xml:space="preserve">The meaning of the correlation coefficient size varies in the scientific literature, but one </w:t>
      </w:r>
      <w:r w:rsidR="00DD6C10">
        <w:t>suggested range</w:t>
      </w:r>
      <w:r w:rsidR="00321AE9">
        <w:t xml:space="preserve"> </w:t>
      </w:r>
      <w:r w:rsidR="000832B9" w:rsidRPr="00C10AA5">
        <w:rPr>
          <w:highlight w:val="cyan"/>
        </w:rPr>
        <w:fldChar w:fldCharType="begin"/>
      </w:r>
      <w:r w:rsidR="003317EB" w:rsidRPr="00C10AA5">
        <w:rPr>
          <w:highlight w:val="cyan"/>
        </w:rPr>
        <w:instrText xml:space="preserve"> ADDIN EN.CITE &lt;EndNote&gt;&lt;Cite&gt;&lt;Author&gt;Mukaka&lt;/Author&gt;&lt;Year&gt;2012&lt;/Year&gt;&lt;RecNum&gt;2937&lt;/RecNum&gt;&lt;DisplayText&gt;(37)&lt;/DisplayText&gt;&lt;record&gt;&lt;rec-number&gt;2937&lt;/rec-number&gt;&lt;foreign-keys&gt;&lt;key app="EN" db-id="ezvw0f203faewuestptxwd2nsp2evzepttpf" timestamp="1537897100"&gt;2937&lt;/key&gt;&lt;/foreign-keys&gt;&lt;ref-type name="Journal Article"&gt;17&lt;/ref-type&gt;&lt;contributors&gt;&lt;authors&gt;&lt;author&gt;Mukaka, M. M.&lt;/author&gt;&lt;/authors&gt;&lt;/contributors&gt;&lt;titles&gt;&lt;title&gt;A guide to appropriate use of Correlation coefficient in medical research&lt;/title&gt;&lt;secondary-title&gt;Malawi Med J&lt;/secondary-title&gt;&lt;/titles&gt;&lt;periodical&gt;&lt;full-title&gt;Malawi Med J&lt;/full-title&gt;&lt;/periodical&gt;&lt;pages&gt;69-71&lt;/pages&gt;&lt;volume&gt;24&lt;/volume&gt;&lt;number&gt;3&lt;/number&gt;&lt;dates&gt;&lt;year&gt;2012&lt;/year&gt;&lt;/dates&gt;&lt;pub-location&gt;Malawi&lt;/pub-location&gt;&lt;publisher&gt;The Medical Association Of Malawi&lt;/publisher&gt;&lt;isbn&gt;1995-7262&amp;#xD;1995-7270&lt;/isbn&gt;&lt;accession-num&gt;PMC3576830&lt;/accession-num&gt;&lt;urls&gt;&lt;related-urls&gt;&lt;url&gt;&lt;style face="underline" font="default" size="100%"&gt;http://www.ncbi.nlm.nih.gov/pmc/articles/PMC3576830/&lt;/style&gt;&lt;/url&gt;&lt;url&gt;&lt;style face="underline" font="default" size="100%"&gt;https://www.ncbi.nlm.nih.gov/pmc/articles/PMC3576830/pdf/MMJ2403-0069.pdf&lt;/style&gt;&lt;/url&gt;&lt;/related-urls&gt;&lt;/urls&gt;&lt;remote-database-name&gt;PMC&lt;/remote-database-name&gt;&lt;/record&gt;&lt;/Cite&gt;&lt;/EndNote&gt;</w:instrText>
      </w:r>
      <w:r w:rsidR="000832B9" w:rsidRPr="00C10AA5">
        <w:rPr>
          <w:highlight w:val="cyan"/>
        </w:rPr>
        <w:fldChar w:fldCharType="separate"/>
      </w:r>
      <w:r w:rsidR="003317EB" w:rsidRPr="00C10AA5">
        <w:rPr>
          <w:noProof/>
          <w:highlight w:val="cyan"/>
        </w:rPr>
        <w:t>(37)</w:t>
      </w:r>
      <w:r w:rsidR="000832B9" w:rsidRPr="00C10AA5">
        <w:rPr>
          <w:highlight w:val="cyan"/>
        </w:rPr>
        <w:fldChar w:fldCharType="end"/>
      </w:r>
      <w:r w:rsidR="000832B9">
        <w:t xml:space="preserve"> is shown</w:t>
      </w:r>
      <w:r w:rsidR="00F82F34">
        <w:t xml:space="preserve"> in</w:t>
      </w:r>
      <w:r w:rsidR="000832B9">
        <w:t xml:space="preserve"> </w:t>
      </w:r>
      <w:r w:rsidR="000832B9" w:rsidRPr="000832B9">
        <w:rPr>
          <w:b/>
        </w:rPr>
        <w:t xml:space="preserve">Table </w:t>
      </w:r>
      <w:r w:rsidR="00C14BF0">
        <w:rPr>
          <w:b/>
        </w:rPr>
        <w:t>9</w:t>
      </w:r>
      <w:r w:rsidR="000832B9">
        <w:t>.</w:t>
      </w:r>
    </w:p>
    <w:p w14:paraId="3B563BCB" w14:textId="77777777" w:rsidR="007A2CAF" w:rsidRDefault="007A2CAF" w:rsidP="007A2CAF">
      <w:pPr>
        <w:pStyle w:val="Tablenumberandcaption"/>
      </w:pPr>
      <w:bookmarkStart w:id="59" w:name="_Toc14781499"/>
      <w:r>
        <w:t xml:space="preserve">Table </w:t>
      </w:r>
      <w:r w:rsidR="003120AF">
        <w:rPr>
          <w:noProof/>
        </w:rPr>
        <w:fldChar w:fldCharType="begin"/>
      </w:r>
      <w:r w:rsidR="003120AF">
        <w:rPr>
          <w:noProof/>
        </w:rPr>
        <w:instrText xml:space="preserve"> SEQ Table \* ARABIC </w:instrText>
      </w:r>
      <w:r w:rsidR="003120AF">
        <w:rPr>
          <w:noProof/>
        </w:rPr>
        <w:fldChar w:fldCharType="separate"/>
      </w:r>
      <w:r>
        <w:rPr>
          <w:noProof/>
        </w:rPr>
        <w:t>9</w:t>
      </w:r>
      <w:r w:rsidR="003120AF">
        <w:rPr>
          <w:noProof/>
        </w:rPr>
        <w:fldChar w:fldCharType="end"/>
      </w:r>
      <w:r>
        <w:t xml:space="preserve">.  </w:t>
      </w:r>
      <w:r w:rsidRPr="00284A2A">
        <w:t>Meanings for Pearson’s correlation coefficient from Reference</w:t>
      </w:r>
      <w:r>
        <w:t xml:space="preserve"> </w:t>
      </w:r>
      <w:r>
        <w:fldChar w:fldCharType="begin"/>
      </w:r>
      <w:r>
        <w:instrText xml:space="preserve"> ADDIN EN.CITE &lt;EndNote&gt;&lt;Cite&gt;&lt;Author&gt;Mukaka&lt;/Author&gt;&lt;Year&gt;2012&lt;/Year&gt;&lt;RecNum&gt;2937&lt;/RecNum&gt;&lt;DisplayText&gt;(37)&lt;/DisplayText&gt;&lt;record&gt;&lt;rec-number&gt;2937&lt;/rec-number&gt;&lt;foreign-keys&gt;&lt;key app="EN" db-id="ezvw0f203faewuestptxwd2nsp2evzepttpf" timestamp="1537897100"&gt;2937&lt;/key&gt;&lt;/foreign-keys&gt;&lt;ref-type name="Journal Article"&gt;17&lt;/ref-type&gt;&lt;contributors&gt;&lt;authors&gt;&lt;author&gt;Mukaka, M. M.&lt;/author&gt;&lt;/authors&gt;&lt;/contributors&gt;&lt;titles&gt;&lt;title&gt;A guide to appropriate use of Correlation coefficient in medical research&lt;/title&gt;&lt;secondary-title&gt;Malawi Med J&lt;/secondary-title&gt;&lt;/titles&gt;&lt;periodical&gt;&lt;full-title&gt;Malawi Med J&lt;/full-title&gt;&lt;/periodical&gt;&lt;pages&gt;69-71&lt;/pages&gt;&lt;volume&gt;24&lt;/volume&gt;&lt;number&gt;3&lt;/number&gt;&lt;dates&gt;&lt;year&gt;2012&lt;/year&gt;&lt;/dates&gt;&lt;pub-location&gt;Malawi&lt;/pub-location&gt;&lt;publisher&gt;The Medical Association Of Malawi&lt;/publisher&gt;&lt;isbn&gt;1995-7262&amp;#xD;1995-7270&lt;/isbn&gt;&lt;accession-num&gt;PMC3576830&lt;/accession-num&gt;&lt;urls&gt;&lt;related-urls&gt;&lt;url&gt;&lt;style face="underline" font="default" size="100%"&gt;http://www.ncbi.nlm.nih.gov/pmc/articles/PMC3576830/&lt;/style&gt;&lt;/url&gt;&lt;url&gt;&lt;style face="underline" font="default" size="100%"&gt;https://www.ncbi.nlm.nih.gov/pmc/articles/PMC3576830/pdf/MMJ2403-0069.pdf&lt;/style&gt;&lt;/url&gt;&lt;/related-urls&gt;&lt;/urls&gt;&lt;remote-database-name&gt;PMC&lt;/remote-database-name&gt;&lt;/record&gt;&lt;/Cite&gt;&lt;/EndNote&gt;</w:instrText>
      </w:r>
      <w:r>
        <w:fldChar w:fldCharType="separate"/>
      </w:r>
      <w:r>
        <w:rPr>
          <w:noProof/>
        </w:rPr>
        <w:t>(37)</w:t>
      </w:r>
      <w:r>
        <w:fldChar w:fldCharType="end"/>
      </w:r>
      <w:r w:rsidRPr="00284A2A">
        <w:t>.</w:t>
      </w:r>
      <w:bookmarkEnd w:id="59"/>
    </w:p>
    <w:tbl>
      <w:tblPr>
        <w:tblStyle w:val="TableGrid"/>
        <w:tblW w:w="0" w:type="auto"/>
        <w:tblInd w:w="198" w:type="dxa"/>
        <w:tblLook w:val="04A0" w:firstRow="1" w:lastRow="0" w:firstColumn="1" w:lastColumn="0" w:noHBand="0" w:noVBand="1"/>
      </w:tblPr>
      <w:tblGrid>
        <w:gridCol w:w="3235"/>
        <w:gridCol w:w="3330"/>
      </w:tblGrid>
      <w:tr w:rsidR="007A2CAF" w:rsidRPr="00CF190E" w14:paraId="7444D34D" w14:textId="77777777" w:rsidTr="005C6F8D">
        <w:tc>
          <w:tcPr>
            <w:tcW w:w="3235" w:type="dxa"/>
          </w:tcPr>
          <w:p w14:paraId="7640B75B" w14:textId="77777777" w:rsidR="007A2CAF" w:rsidRDefault="007A2CAF" w:rsidP="007F6C22">
            <w:pPr>
              <w:pStyle w:val="Tableheader"/>
              <w:jc w:val="right"/>
            </w:pPr>
            <w:r w:rsidRPr="00E95593">
              <w:t>Absolute size of correlation</w:t>
            </w:r>
          </w:p>
          <w:p w14:paraId="2BC716D8" w14:textId="77777777" w:rsidR="007A2CAF" w:rsidRPr="00E95593" w:rsidRDefault="007A2CAF" w:rsidP="007F6C22">
            <w:pPr>
              <w:pStyle w:val="Tableheader"/>
              <w:jc w:val="right"/>
            </w:pPr>
            <w:r>
              <w:t>(positive or negative)</w:t>
            </w:r>
          </w:p>
        </w:tc>
        <w:tc>
          <w:tcPr>
            <w:tcW w:w="3330" w:type="dxa"/>
          </w:tcPr>
          <w:p w14:paraId="0FC42ED1" w14:textId="77777777" w:rsidR="007A2CAF" w:rsidRPr="00E95593" w:rsidRDefault="007A2CAF" w:rsidP="005C6F8D">
            <w:pPr>
              <w:pStyle w:val="Tableheader"/>
            </w:pPr>
            <w:r w:rsidRPr="00E95593">
              <w:t>Interpretation of correlation</w:t>
            </w:r>
          </w:p>
        </w:tc>
      </w:tr>
      <w:tr w:rsidR="007A2CAF" w:rsidRPr="00CF190E" w14:paraId="33ED2D2B" w14:textId="77777777" w:rsidTr="005C6F8D">
        <w:tc>
          <w:tcPr>
            <w:tcW w:w="3235" w:type="dxa"/>
          </w:tcPr>
          <w:p w14:paraId="0F6B26D7" w14:textId="77777777" w:rsidR="007A2CAF" w:rsidRPr="00CF190E" w:rsidRDefault="007A2CAF" w:rsidP="007F6C22">
            <w:pPr>
              <w:pStyle w:val="Tablebody"/>
              <w:jc w:val="right"/>
            </w:pPr>
            <w:r w:rsidRPr="00CF190E">
              <w:t>0.90 to 1.00</w:t>
            </w:r>
          </w:p>
        </w:tc>
        <w:tc>
          <w:tcPr>
            <w:tcW w:w="3330" w:type="dxa"/>
          </w:tcPr>
          <w:p w14:paraId="1CBDAEF2" w14:textId="77777777" w:rsidR="007A2CAF" w:rsidRPr="00CF190E" w:rsidRDefault="007A2CAF" w:rsidP="005C6F8D">
            <w:pPr>
              <w:pStyle w:val="Tablebody"/>
            </w:pPr>
            <w:r w:rsidRPr="00CF190E">
              <w:t>Very high correlation</w:t>
            </w:r>
          </w:p>
        </w:tc>
      </w:tr>
      <w:tr w:rsidR="007A2CAF" w:rsidRPr="00CF190E" w14:paraId="34CC4DF2" w14:textId="77777777" w:rsidTr="005C6F8D">
        <w:tc>
          <w:tcPr>
            <w:tcW w:w="3235" w:type="dxa"/>
          </w:tcPr>
          <w:p w14:paraId="2CEA8764" w14:textId="77777777" w:rsidR="007A2CAF" w:rsidRPr="00CF190E" w:rsidRDefault="007A2CAF" w:rsidP="007F6C22">
            <w:pPr>
              <w:pStyle w:val="Tablebody"/>
              <w:jc w:val="right"/>
            </w:pPr>
            <w:r w:rsidRPr="00CF190E">
              <w:t>0.70 to 0.90</w:t>
            </w:r>
          </w:p>
        </w:tc>
        <w:tc>
          <w:tcPr>
            <w:tcW w:w="3330" w:type="dxa"/>
          </w:tcPr>
          <w:p w14:paraId="3C58C6B8" w14:textId="77777777" w:rsidR="007A2CAF" w:rsidRPr="00CF190E" w:rsidRDefault="007A2CAF" w:rsidP="005C6F8D">
            <w:pPr>
              <w:pStyle w:val="Tablebody"/>
            </w:pPr>
            <w:r w:rsidRPr="00CF190E">
              <w:t>High correlation</w:t>
            </w:r>
          </w:p>
        </w:tc>
      </w:tr>
      <w:tr w:rsidR="007A2CAF" w:rsidRPr="00CF190E" w14:paraId="4693768C" w14:textId="77777777" w:rsidTr="005C6F8D">
        <w:tc>
          <w:tcPr>
            <w:tcW w:w="3235" w:type="dxa"/>
          </w:tcPr>
          <w:p w14:paraId="1CD7133C" w14:textId="77777777" w:rsidR="007A2CAF" w:rsidRPr="00CF190E" w:rsidRDefault="007A2CAF" w:rsidP="007F6C22">
            <w:pPr>
              <w:pStyle w:val="Tablebody"/>
              <w:jc w:val="right"/>
            </w:pPr>
            <w:r w:rsidRPr="00CF190E">
              <w:t>0.50 to 0.70</w:t>
            </w:r>
          </w:p>
        </w:tc>
        <w:tc>
          <w:tcPr>
            <w:tcW w:w="3330" w:type="dxa"/>
          </w:tcPr>
          <w:p w14:paraId="0209A1DE" w14:textId="77777777" w:rsidR="007A2CAF" w:rsidRPr="00CF190E" w:rsidRDefault="007A2CAF" w:rsidP="005C6F8D">
            <w:pPr>
              <w:pStyle w:val="Tablebody"/>
            </w:pPr>
            <w:r w:rsidRPr="00CF190E">
              <w:t>Moderate correlation</w:t>
            </w:r>
          </w:p>
        </w:tc>
      </w:tr>
      <w:tr w:rsidR="007A2CAF" w:rsidRPr="00CF190E" w14:paraId="360BF160" w14:textId="77777777" w:rsidTr="005C6F8D">
        <w:tc>
          <w:tcPr>
            <w:tcW w:w="3235" w:type="dxa"/>
          </w:tcPr>
          <w:p w14:paraId="2237BBD8" w14:textId="77777777" w:rsidR="007A2CAF" w:rsidRPr="00CF190E" w:rsidRDefault="007A2CAF" w:rsidP="007F6C22">
            <w:pPr>
              <w:pStyle w:val="Tablebody"/>
              <w:jc w:val="right"/>
            </w:pPr>
            <w:r w:rsidRPr="00CF190E">
              <w:t>0.30 to 0.50</w:t>
            </w:r>
          </w:p>
        </w:tc>
        <w:tc>
          <w:tcPr>
            <w:tcW w:w="3330" w:type="dxa"/>
          </w:tcPr>
          <w:p w14:paraId="4F2E15EC" w14:textId="77777777" w:rsidR="007A2CAF" w:rsidRPr="00CF190E" w:rsidRDefault="007A2CAF" w:rsidP="005C6F8D">
            <w:pPr>
              <w:pStyle w:val="Tablebody"/>
            </w:pPr>
            <w:r w:rsidRPr="00CF190E">
              <w:t>Low correlation</w:t>
            </w:r>
          </w:p>
        </w:tc>
      </w:tr>
      <w:tr w:rsidR="007A2CAF" w:rsidRPr="00CF190E" w14:paraId="4E700197" w14:textId="77777777" w:rsidTr="005C6F8D">
        <w:tc>
          <w:tcPr>
            <w:tcW w:w="3235" w:type="dxa"/>
          </w:tcPr>
          <w:p w14:paraId="0337C645" w14:textId="77777777" w:rsidR="007A2CAF" w:rsidRPr="00CF190E" w:rsidRDefault="007A2CAF" w:rsidP="007F6C22">
            <w:pPr>
              <w:pStyle w:val="Tablebody"/>
              <w:jc w:val="right"/>
            </w:pPr>
            <w:r w:rsidRPr="00CF190E">
              <w:t>0.00 to 0.30</w:t>
            </w:r>
          </w:p>
        </w:tc>
        <w:tc>
          <w:tcPr>
            <w:tcW w:w="3330" w:type="dxa"/>
          </w:tcPr>
          <w:p w14:paraId="0DBE091B" w14:textId="77777777" w:rsidR="007A2CAF" w:rsidRPr="00CF190E" w:rsidRDefault="007A2CAF" w:rsidP="005C6F8D">
            <w:pPr>
              <w:pStyle w:val="Tablebody"/>
            </w:pPr>
            <w:r w:rsidRPr="00CF190E">
              <w:t>Negligible correlation</w:t>
            </w:r>
          </w:p>
        </w:tc>
      </w:tr>
    </w:tbl>
    <w:p w14:paraId="39F9D1DA" w14:textId="77777777" w:rsidR="007A2CAF" w:rsidRDefault="007A2CAF" w:rsidP="007A2CAF"/>
    <w:p w14:paraId="1DF7A018" w14:textId="77777777" w:rsidR="0047735E" w:rsidRDefault="0047735E" w:rsidP="00A73FD3"/>
    <w:p w14:paraId="3FFE4875" w14:textId="77777777" w:rsidR="00046AB2" w:rsidRDefault="00046AB2" w:rsidP="00B21E05"/>
    <w:p w14:paraId="192E8015" w14:textId="25CEE0F4" w:rsidR="0047735E" w:rsidRDefault="00E263BD" w:rsidP="00B21E05">
      <w:r>
        <w:t xml:space="preserve">The correlation coefficient number alone is not adequate for demonstration of statistical relevance. </w:t>
      </w:r>
      <w:r w:rsidR="006F4519">
        <w:t xml:space="preserve">Different patterns of Y vs X relationships can have the same </w:t>
      </w:r>
      <w:r w:rsidR="00875C3F" w:rsidRPr="00875C3F">
        <w:t>correlation coefficient</w:t>
      </w:r>
      <w:r w:rsidR="00137808">
        <w:t xml:space="preserve"> </w:t>
      </w:r>
      <w:r w:rsidR="00CD708E" w:rsidRPr="00C10AA5">
        <w:rPr>
          <w:highlight w:val="cyan"/>
        </w:rPr>
        <w:fldChar w:fldCharType="begin"/>
      </w:r>
      <w:r w:rsidR="003317EB" w:rsidRPr="00C10AA5">
        <w:rPr>
          <w:highlight w:val="cyan"/>
        </w:rPr>
        <w:instrText xml:space="preserve"> ADDIN EN.CITE &lt;EndNote&gt;&lt;Cite&gt;&lt;Author&gt;Cabanski&lt;/Author&gt;&lt;Year&gt;2018&lt;/Year&gt;&lt;RecNum&gt;3050&lt;/RecNum&gt;&lt;DisplayText&gt;(11, 38)&lt;/DisplayText&gt;&lt;record&gt;&lt;rec-number&gt;3050&lt;/rec-number&gt;&lt;foreign-keys&gt;&lt;key app="EN" db-id="ezvw0f203faewuestptxwd2nsp2evzepttpf" timestamp="1547635963"&gt;3050&lt;/key&gt;&lt;/foreign-keys&gt;&lt;ref-type name="Journal Article"&gt;17&lt;/ref-type&gt;&lt;contributors&gt;&lt;authors&gt;&lt;author&gt;Cabanski, C.&lt;/author&gt;&lt;author&gt;Gilbert, H.&lt;/author&gt;&lt;author&gt;Mosesova, S.&lt;/author&gt;&lt;/authors&gt;&lt;/contributors&gt;&lt;auth-address&gt;Genentech Inc, South San Francisco, California, USA.&amp;#xD;Denali Therapeutics Inc, South San Francisco, California, USA.&lt;/auth-address&gt;&lt;titles&gt;&lt;title&gt;Can Graphics Tell Lies? A Tutorial on How To Visualize Your Data&lt;/title&gt;&lt;secondary-title&gt;Clin Transl Sci&lt;/secondary-title&gt;&lt;/titles&gt;&lt;periodical&gt;&lt;full-title&gt;Clin Transl Sci&lt;/full-title&gt;&lt;/periodical&gt;&lt;pages&gt;371-377&lt;/pages&gt;&lt;volume&gt;11&lt;/volume&gt;&lt;number&gt;4&lt;/number&gt;&lt;dates&gt;&lt;year&gt;2018&lt;/year&gt;&lt;pub-dates&gt;&lt;date&gt;Jul&lt;/date&gt;&lt;/pub-dates&gt;&lt;/dates&gt;&lt;isbn&gt;1752-8062 (Electronic)&amp;#xD;1752-8054 (Linking)&lt;/isbn&gt;&lt;accession-num&gt;29603646&lt;/accession-num&gt;&lt;urls&gt;&lt;related-urls&gt;&lt;url&gt;&lt;style face="underline" font="default" size="100%"&gt;https://www.ncbi.nlm.nih.gov/pubmed/29603646&lt;/style&gt;&lt;/url&gt;&lt;/related-urls&gt;&lt;/urls&gt;&lt;custom2&gt;PMC6039197&lt;/custom2&gt;&lt;electronic-resource-num&gt;10.1111/cts.12554&lt;/electronic-resource-num&gt;&lt;/record&gt;&lt;/Cite&gt;&lt;Cite&gt;&lt;Author&gt;Chambers&lt;/Author&gt;&lt;Year&gt;1983&lt;/Year&gt;&lt;RecNum&gt;3051&lt;/RecNum&gt;&lt;record&gt;&lt;rec-number&gt;3051&lt;/rec-number&gt;&lt;foreign-keys&gt;&lt;key app="EN" db-id="ezvw0f203faewuestptxwd2nsp2evzepttpf" timestamp="1547642505"&gt;3051&lt;/key&gt;&lt;/foreign-keys&gt;&lt;ref-type name="Book"&gt;6&lt;/ref-type&gt;&lt;contributors&gt;&lt;authors&gt;&lt;author&gt;Chambers, J.M.&lt;/author&gt;&lt;/authors&gt;&lt;/contributors&gt;&lt;titles&gt;&lt;title&gt;Graphical Methods for Data Analysis&lt;/title&gt;&lt;/titles&gt;&lt;dates&gt;&lt;year&gt;1983&lt;/year&gt;&lt;/dates&gt;&lt;publisher&gt;Wadsworth International Group ; Boston : Duxbury Press, Belmont, CA&lt;/publisher&gt;&lt;urls&gt;&lt;/urls&gt;&lt;/record&gt;&lt;/Cite&gt;&lt;/EndNote&gt;</w:instrText>
      </w:r>
      <w:r w:rsidR="00CD708E" w:rsidRPr="00C10AA5">
        <w:rPr>
          <w:highlight w:val="cyan"/>
        </w:rPr>
        <w:fldChar w:fldCharType="separate"/>
      </w:r>
      <w:r w:rsidR="00C10AA5" w:rsidRPr="00C10AA5">
        <w:rPr>
          <w:noProof/>
          <w:highlight w:val="cyan"/>
        </w:rPr>
        <w:t>(11,</w:t>
      </w:r>
      <w:r w:rsidR="003317EB" w:rsidRPr="00C10AA5">
        <w:rPr>
          <w:noProof/>
          <w:highlight w:val="cyan"/>
        </w:rPr>
        <w:t>38)</w:t>
      </w:r>
      <w:r w:rsidR="00CD708E" w:rsidRPr="00C10AA5">
        <w:rPr>
          <w:highlight w:val="cyan"/>
        </w:rPr>
        <w:fldChar w:fldCharType="end"/>
      </w:r>
      <w:r w:rsidR="006054EC">
        <w:t xml:space="preserve"> as shown in </w:t>
      </w:r>
      <w:r w:rsidR="006054EC" w:rsidRPr="006054EC">
        <w:rPr>
          <w:b/>
        </w:rPr>
        <w:t>Figure 5</w:t>
      </w:r>
      <w:r w:rsidR="002A2EBE">
        <w:t>.</w:t>
      </w:r>
      <w:r w:rsidR="005519ED">
        <w:t xml:space="preserve"> </w:t>
      </w:r>
      <w:r w:rsidR="002A2EBE">
        <w:t>Therefore,</w:t>
      </w:r>
      <w:r>
        <w:t xml:space="preserve"> it is always important to </w:t>
      </w:r>
      <w:r w:rsidR="006F4519">
        <w:t xml:space="preserve">plot </w:t>
      </w:r>
      <w:r w:rsidR="00875C3F">
        <w:t>the data for any</w:t>
      </w:r>
      <w:r w:rsidR="00E50675">
        <w:t xml:space="preserve"> </w:t>
      </w:r>
      <w:r w:rsidR="00790206">
        <w:t xml:space="preserve">reported </w:t>
      </w:r>
      <w:r>
        <w:t>correlation</w:t>
      </w:r>
      <w:r w:rsidR="008D2CC1">
        <w:t xml:space="preserve"> and consult with a statistician if the </w:t>
      </w:r>
      <w:r w:rsidR="00073C73">
        <w:t xml:space="preserve">resulting correlation </w:t>
      </w:r>
      <w:r w:rsidR="00277AE2">
        <w:t>coefficient</w:t>
      </w:r>
      <w:r w:rsidR="00073C73">
        <w:t xml:space="preserve"> does not match an expected visual representation of the data</w:t>
      </w:r>
      <w:r>
        <w:t>.</w:t>
      </w:r>
    </w:p>
    <w:p w14:paraId="27F4555C" w14:textId="77777777" w:rsidR="00E263BD" w:rsidRDefault="00E263BD" w:rsidP="00A73FD3"/>
    <w:p w14:paraId="4143E455" w14:textId="77777777" w:rsidR="00B11F9F" w:rsidRDefault="0080437A" w:rsidP="00357362">
      <w:pPr>
        <w:pStyle w:val="Figuregraphic"/>
      </w:pPr>
      <w:r>
        <w:rPr>
          <w:noProof/>
        </w:rPr>
        <w:drawing>
          <wp:inline distT="0" distB="0" distL="0" distR="0" wp14:anchorId="052CA153" wp14:editId="4475CFDD">
            <wp:extent cx="4357315" cy="2217423"/>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363966" cy="2220808"/>
                    </a:xfrm>
                    <a:prstGeom prst="rect">
                      <a:avLst/>
                    </a:prstGeom>
                  </pic:spPr>
                </pic:pic>
              </a:graphicData>
            </a:graphic>
          </wp:inline>
        </w:drawing>
      </w:r>
    </w:p>
    <w:p w14:paraId="4906AEE6" w14:textId="77777777" w:rsidR="009B38CC" w:rsidRDefault="009B38CC" w:rsidP="009B38CC">
      <w:pPr>
        <w:pStyle w:val="Figurecaptioncontinued"/>
      </w:pPr>
      <w:bookmarkStart w:id="60" w:name="_Toc14781517"/>
      <w:r>
        <w:t xml:space="preserve">All the graphs shown have Pearson correlation coefficients equal to 0.7. The example in graph 6 is the one most typically perceived when the correlation coefficient is 0.7. (Reprinted from </w:t>
      </w:r>
      <w:r w:rsidRPr="004315D6">
        <w:rPr>
          <w:highlight w:val="cyan"/>
        </w:rPr>
        <w:fldChar w:fldCharType="begin"/>
      </w:r>
      <w:r w:rsidRPr="004315D6">
        <w:rPr>
          <w:highlight w:val="cyan"/>
        </w:rPr>
        <w:instrText xml:space="preserve"> ADDIN EN.CITE &lt;EndNote&gt;&lt;Cite&gt;&lt;Author&gt;Chambers&lt;/Author&gt;&lt;Year&gt;1983&lt;/Year&gt;&lt;RecNum&gt;3051&lt;/RecNum&gt;&lt;DisplayText&gt;(38)&lt;/DisplayText&gt;&lt;record&gt;&lt;rec-number&gt;3051&lt;/rec-number&gt;&lt;foreign-keys&gt;&lt;key app="EN" db-id="ezvw0f203faewuestptxwd2nsp2evzepttpf" timestamp="1547642505"&gt;3051&lt;/key&gt;&lt;/foreign-keys&gt;&lt;ref-type name="Book"&gt;6&lt;/ref-type&gt;&lt;contributors&gt;&lt;authors&gt;&lt;author&gt;Chambers, J.M.&lt;/author&gt;&lt;/authors&gt;&lt;/contributors&gt;&lt;titles&gt;&lt;title&gt;Graphical Methods for Data Analysis&lt;/title&gt;&lt;/titles&gt;&lt;dates&gt;&lt;year&gt;1983&lt;/year&gt;&lt;/dates&gt;&lt;publisher&gt;Wadsworth International Group ; Boston : Duxbury Press, Belmont, CA&lt;/publisher&gt;&lt;urls&gt;&lt;/urls&gt;&lt;/record&gt;&lt;/Cite&gt;&lt;/EndNote&gt;</w:instrText>
      </w:r>
      <w:r w:rsidRPr="004315D6">
        <w:rPr>
          <w:highlight w:val="cyan"/>
        </w:rPr>
        <w:fldChar w:fldCharType="separate"/>
      </w:r>
      <w:r w:rsidRPr="004315D6">
        <w:rPr>
          <w:noProof/>
          <w:highlight w:val="cyan"/>
        </w:rPr>
        <w:t>(38)</w:t>
      </w:r>
      <w:r w:rsidRPr="004315D6">
        <w:rPr>
          <w:highlight w:val="cyan"/>
        </w:rPr>
        <w:fldChar w:fldCharType="end"/>
      </w:r>
      <w:r>
        <w:t xml:space="preserve"> with permission.)</w:t>
      </w:r>
    </w:p>
    <w:p w14:paraId="6BF0D3C8" w14:textId="3E80B902" w:rsidR="0080437A" w:rsidRPr="00B11F9F" w:rsidRDefault="00B11F9F" w:rsidP="00357362">
      <w:pPr>
        <w:pStyle w:val="Figurenumberandcaption"/>
      </w:pPr>
      <w:r w:rsidRPr="00B11F9F">
        <w:t xml:space="preserve">Figure </w:t>
      </w:r>
      <w:r w:rsidR="00C413E0">
        <w:rPr>
          <w:noProof/>
        </w:rPr>
        <w:fldChar w:fldCharType="begin"/>
      </w:r>
      <w:r w:rsidR="00C413E0">
        <w:rPr>
          <w:noProof/>
        </w:rPr>
        <w:instrText xml:space="preserve"> SEQ Figure \* ARABIC </w:instrText>
      </w:r>
      <w:r w:rsidR="00C413E0">
        <w:rPr>
          <w:noProof/>
        </w:rPr>
        <w:fldChar w:fldCharType="separate"/>
      </w:r>
      <w:r w:rsidR="00A53DB6">
        <w:rPr>
          <w:noProof/>
        </w:rPr>
        <w:t>5</w:t>
      </w:r>
      <w:r w:rsidR="00C413E0">
        <w:rPr>
          <w:noProof/>
        </w:rPr>
        <w:fldChar w:fldCharType="end"/>
      </w:r>
      <w:r w:rsidR="003F62CE">
        <w:rPr>
          <w:noProof/>
        </w:rPr>
        <w:t>.</w:t>
      </w:r>
      <w:r w:rsidR="00567FF0">
        <w:t xml:space="preserve"> </w:t>
      </w:r>
      <w:r w:rsidRPr="00B11F9F">
        <w:t>Example plots of 8 different data sets with the same Pearson correlation coefficient value (</w:t>
      </w:r>
      <w:r w:rsidR="0014229F">
        <w:t>r=0.7)</w:t>
      </w:r>
      <w:r w:rsidR="006054EC">
        <w:t>.</w:t>
      </w:r>
      <w:bookmarkEnd w:id="60"/>
    </w:p>
    <w:p w14:paraId="76AE3416" w14:textId="77777777" w:rsidR="00B11F9F" w:rsidRPr="00CF190E" w:rsidRDefault="00B11F9F" w:rsidP="00137808"/>
    <w:p w14:paraId="13E966FE" w14:textId="77777777" w:rsidR="004D5D38" w:rsidRPr="00EE7E5C" w:rsidRDefault="004D5D38" w:rsidP="00C627EA">
      <w:pPr>
        <w:pStyle w:val="Heading3"/>
      </w:pPr>
      <w:bookmarkStart w:id="61" w:name="_Toc6044262"/>
      <w:bookmarkStart w:id="62" w:name="_Toc14781565"/>
      <w:r w:rsidRPr="00EE7E5C">
        <w:t>Spearman’s Correlation</w:t>
      </w:r>
      <w:bookmarkEnd w:id="61"/>
      <w:bookmarkEnd w:id="62"/>
    </w:p>
    <w:p w14:paraId="3D71159B" w14:textId="5F9434F9" w:rsidR="000308D4" w:rsidRDefault="000122C0" w:rsidP="0001793A">
      <w:r>
        <w:t xml:space="preserve">Spearman’s correlation </w:t>
      </w:r>
      <w:r w:rsidR="006F4519">
        <w:t xml:space="preserve">is a nonparametric approach to correlation, which means the variables are not assumed to have a normal distribution. It </w:t>
      </w:r>
      <w:r w:rsidR="00875C3F" w:rsidRPr="00875C3F">
        <w:t xml:space="preserve">measures the strength of </w:t>
      </w:r>
      <w:r w:rsidR="006F4519">
        <w:t>the rank-ordered</w:t>
      </w:r>
      <w:r w:rsidR="00875C3F" w:rsidRPr="00875C3F">
        <w:t xml:space="preserve"> relationship between two variables</w:t>
      </w:r>
      <w:r w:rsidR="00875C3F">
        <w:t xml:space="preserve">. </w:t>
      </w:r>
      <w:r w:rsidR="001D07DD">
        <w:t>Computationally</w:t>
      </w:r>
      <w:r w:rsidR="006F4519">
        <w:t xml:space="preserve">, </w:t>
      </w:r>
      <w:r w:rsidR="00875C3F" w:rsidRPr="00875C3F">
        <w:t>Spearman’s correlation</w:t>
      </w:r>
      <w:r w:rsidR="00220E37">
        <w:t xml:space="preserve"> </w:t>
      </w:r>
      <w:r w:rsidR="006F4519">
        <w:t>is the linear correlation of the ranks of each variable.</w:t>
      </w:r>
      <w:r w:rsidR="005519ED">
        <w:t xml:space="preserve"> </w:t>
      </w:r>
      <w:r w:rsidR="006F4519">
        <w:t>That is, the values for each variable are separately a</w:t>
      </w:r>
      <w:r w:rsidR="0019633F">
        <w:t>ssigned ranks</w:t>
      </w:r>
      <w:r w:rsidR="006F4519">
        <w:t xml:space="preserve"> 1 </w:t>
      </w:r>
      <w:r w:rsidR="00321AE9">
        <w:t>to</w:t>
      </w:r>
      <w:r w:rsidR="006F4519">
        <w:t xml:space="preserve"> n, and </w:t>
      </w:r>
      <w:r w:rsidR="00C86212">
        <w:t>Spearman</w:t>
      </w:r>
      <w:r w:rsidR="006F4519">
        <w:t>’s correlation is calculated on the ranks.</w:t>
      </w:r>
      <w:r w:rsidR="005519ED">
        <w:t xml:space="preserve"> </w:t>
      </w:r>
      <w:r w:rsidR="006F4519">
        <w:t>The result is</w:t>
      </w:r>
      <w:r w:rsidR="00587F80" w:rsidRPr="00587F80">
        <w:t xml:space="preserve"> a value (the correlation coefficient, ρ) between -1 and 1 </w:t>
      </w:r>
      <w:r w:rsidR="00E45001">
        <w:t xml:space="preserve">and can be interpreted in a similar fashion to Pearson’s correlation </w:t>
      </w:r>
      <w:r w:rsidR="00321AE9">
        <w:t xml:space="preserve">shown in </w:t>
      </w:r>
      <w:r w:rsidR="00321AE9" w:rsidRPr="00321AE9">
        <w:rPr>
          <w:b/>
        </w:rPr>
        <w:t xml:space="preserve">Table </w:t>
      </w:r>
      <w:r w:rsidR="0099581C">
        <w:rPr>
          <w:b/>
        </w:rPr>
        <w:t>9</w:t>
      </w:r>
      <w:r w:rsidR="00E45001">
        <w:t>.</w:t>
      </w:r>
      <w:r w:rsidR="005519ED">
        <w:t xml:space="preserve"> </w:t>
      </w:r>
    </w:p>
    <w:p w14:paraId="34C9E300" w14:textId="77777777" w:rsidR="000308D4" w:rsidRPr="00CF190E" w:rsidRDefault="000308D4" w:rsidP="0001793A"/>
    <w:p w14:paraId="40163783" w14:textId="77777777" w:rsidR="000122C0" w:rsidRPr="00AE553C" w:rsidRDefault="00061209" w:rsidP="00C627EA">
      <w:pPr>
        <w:pStyle w:val="Heading3"/>
      </w:pPr>
      <w:bookmarkStart w:id="63" w:name="_Toc6044263"/>
      <w:bookmarkStart w:id="64" w:name="_Toc14781566"/>
      <w:r>
        <w:t>Correlation Example</w:t>
      </w:r>
      <w:bookmarkEnd w:id="63"/>
      <w:bookmarkEnd w:id="64"/>
    </w:p>
    <w:p w14:paraId="0B79F1A4" w14:textId="77777777" w:rsidR="000122C0" w:rsidRDefault="006A643A" w:rsidP="0001793A">
      <w:r>
        <w:t xml:space="preserve">This subsection describes a common </w:t>
      </w:r>
      <w:r w:rsidR="002D6ADD">
        <w:t>analysis</w:t>
      </w:r>
      <w:r>
        <w:t xml:space="preserve"> made in the drug discovery process</w:t>
      </w:r>
      <w:r w:rsidR="002D6ADD">
        <w:t xml:space="preserve"> </w:t>
      </w:r>
      <w:r>
        <w:t>using the correlation concepts descr</w:t>
      </w:r>
      <w:r w:rsidR="002D6ADD">
        <w:t>ibed in the previous sections.</w:t>
      </w:r>
    </w:p>
    <w:p w14:paraId="6037E343" w14:textId="77777777" w:rsidR="002D6ADD" w:rsidRDefault="002D6ADD" w:rsidP="0001793A"/>
    <w:p w14:paraId="5B167481" w14:textId="16AF4F6C" w:rsidR="002D6ADD" w:rsidRDefault="002D6ADD" w:rsidP="0001793A">
      <w:r>
        <w:t xml:space="preserve">Consider the </w:t>
      </w:r>
      <w:r w:rsidR="00AE18BC">
        <w:t>EC</w:t>
      </w:r>
      <w:r w:rsidR="00AE18BC" w:rsidRPr="00AE18BC">
        <w:rPr>
          <w:vertAlign w:val="subscript"/>
        </w:rPr>
        <w:t>50</w:t>
      </w:r>
      <w:r w:rsidR="00AE18BC">
        <w:t xml:space="preserve"> results</w:t>
      </w:r>
      <w:r>
        <w:t xml:space="preserve"> in </w:t>
      </w:r>
      <w:r w:rsidR="000832B9">
        <w:rPr>
          <w:b/>
        </w:rPr>
        <w:t xml:space="preserve">Table </w:t>
      </w:r>
      <w:r w:rsidR="00C14BF0">
        <w:rPr>
          <w:b/>
        </w:rPr>
        <w:t>10</w:t>
      </w:r>
      <w:r w:rsidR="00A939FD">
        <w:t xml:space="preserve"> </w:t>
      </w:r>
      <w:r>
        <w:t xml:space="preserve">for two cell-based assays associated with different species, </w:t>
      </w:r>
      <w:r w:rsidR="00AE18BC">
        <w:t>Assay 1 and Assay 2</w:t>
      </w:r>
      <w:r>
        <w:t>.</w:t>
      </w:r>
      <w:r w:rsidR="005519ED">
        <w:t xml:space="preserve"> </w:t>
      </w:r>
      <w:r>
        <w:t xml:space="preserve">The goal of the analysis is to determine </w:t>
      </w:r>
      <w:r w:rsidR="004D03B8">
        <w:t xml:space="preserve">whether there is a correlation between the </w:t>
      </w:r>
      <w:r w:rsidR="00196B12">
        <w:t xml:space="preserve">performance of the </w:t>
      </w:r>
      <w:r w:rsidR="004D03B8">
        <w:t xml:space="preserve">two assays, such that one assay could be used for predictive purposes </w:t>
      </w:r>
      <w:r w:rsidR="00AE18BC">
        <w:t>over</w:t>
      </w:r>
      <w:r w:rsidR="004D03B8">
        <w:t xml:space="preserve"> the other assay</w:t>
      </w:r>
      <w:r w:rsidR="00BD1910">
        <w:t>, if needed</w:t>
      </w:r>
      <w:r w:rsidR="004D03B8">
        <w:t>.</w:t>
      </w:r>
    </w:p>
    <w:p w14:paraId="08F8091F" w14:textId="77777777" w:rsidR="007A2CAF" w:rsidRDefault="007A2CAF" w:rsidP="007A2CAF">
      <w:pPr>
        <w:pStyle w:val="Tablenumberandcaption"/>
      </w:pPr>
      <w:bookmarkStart w:id="65" w:name="_Toc14781500"/>
      <w:r>
        <w:t xml:space="preserve">Table </w:t>
      </w:r>
      <w:r w:rsidR="003120AF">
        <w:rPr>
          <w:noProof/>
        </w:rPr>
        <w:fldChar w:fldCharType="begin"/>
      </w:r>
      <w:r w:rsidR="003120AF">
        <w:rPr>
          <w:noProof/>
        </w:rPr>
        <w:instrText xml:space="preserve"> SEQ Table \* ARABIC </w:instrText>
      </w:r>
      <w:r w:rsidR="003120AF">
        <w:rPr>
          <w:noProof/>
        </w:rPr>
        <w:fldChar w:fldCharType="separate"/>
      </w:r>
      <w:r>
        <w:rPr>
          <w:noProof/>
        </w:rPr>
        <w:t>10</w:t>
      </w:r>
      <w:r w:rsidR="003120AF">
        <w:rPr>
          <w:noProof/>
        </w:rPr>
        <w:fldChar w:fldCharType="end"/>
      </w:r>
      <w:r>
        <w:t xml:space="preserve">.  </w:t>
      </w:r>
      <w:r w:rsidRPr="0034526A">
        <w:t>EC50 values for two cell-based assays used for correlation analysis.</w:t>
      </w:r>
      <w:bookmarkEnd w:id="65"/>
    </w:p>
    <w:tbl>
      <w:tblPr>
        <w:tblStyle w:val="TableGrid"/>
        <w:tblW w:w="0" w:type="auto"/>
        <w:tblInd w:w="198" w:type="dxa"/>
        <w:tblLayout w:type="fixed"/>
        <w:tblLook w:val="04A0" w:firstRow="1" w:lastRow="0" w:firstColumn="1" w:lastColumn="0" w:noHBand="0" w:noVBand="1"/>
      </w:tblPr>
      <w:tblGrid>
        <w:gridCol w:w="1620"/>
        <w:gridCol w:w="1748"/>
        <w:gridCol w:w="1748"/>
      </w:tblGrid>
      <w:tr w:rsidR="007A2CAF" w:rsidRPr="00DB1DC1" w14:paraId="15DC1DC7" w14:textId="77777777" w:rsidTr="005C6F8D">
        <w:trPr>
          <w:trHeight w:val="300"/>
        </w:trPr>
        <w:tc>
          <w:tcPr>
            <w:tcW w:w="1620" w:type="dxa"/>
            <w:tcBorders>
              <w:top w:val="nil"/>
              <w:left w:val="nil"/>
              <w:bottom w:val="single" w:sz="4" w:space="0" w:color="auto"/>
              <w:right w:val="single" w:sz="4" w:space="0" w:color="auto"/>
            </w:tcBorders>
            <w:noWrap/>
            <w:hideMark/>
          </w:tcPr>
          <w:p w14:paraId="2E82A9BA" w14:textId="77777777" w:rsidR="007A2CAF" w:rsidRPr="00DB1DC1" w:rsidRDefault="007A2CAF" w:rsidP="005C6F8D">
            <w:pPr>
              <w:jc w:val="both"/>
            </w:pPr>
          </w:p>
        </w:tc>
        <w:tc>
          <w:tcPr>
            <w:tcW w:w="3496" w:type="dxa"/>
            <w:gridSpan w:val="2"/>
            <w:tcBorders>
              <w:left w:val="single" w:sz="4" w:space="0" w:color="auto"/>
            </w:tcBorders>
            <w:noWrap/>
            <w:hideMark/>
          </w:tcPr>
          <w:p w14:paraId="65B618A3" w14:textId="77777777" w:rsidR="007A2CAF" w:rsidRPr="00E95593" w:rsidRDefault="007A2CAF" w:rsidP="007F6C22">
            <w:pPr>
              <w:pStyle w:val="Tableheader"/>
              <w:jc w:val="center"/>
            </w:pPr>
            <w:r w:rsidRPr="00E95593">
              <w:t>EC</w:t>
            </w:r>
            <w:r w:rsidRPr="00E95593">
              <w:rPr>
                <w:vertAlign w:val="subscript"/>
              </w:rPr>
              <w:t>50</w:t>
            </w:r>
            <w:r w:rsidRPr="00E95593">
              <w:t>, nM</w:t>
            </w:r>
          </w:p>
        </w:tc>
      </w:tr>
      <w:tr w:rsidR="007A2CAF" w:rsidRPr="00DB1DC1" w14:paraId="52E7186A" w14:textId="77777777" w:rsidTr="005C6F8D">
        <w:trPr>
          <w:trHeight w:val="300"/>
        </w:trPr>
        <w:tc>
          <w:tcPr>
            <w:tcW w:w="1620" w:type="dxa"/>
            <w:tcBorders>
              <w:top w:val="single" w:sz="4" w:space="0" w:color="auto"/>
            </w:tcBorders>
            <w:noWrap/>
            <w:hideMark/>
          </w:tcPr>
          <w:p w14:paraId="386F18BC" w14:textId="77777777" w:rsidR="007A2CAF" w:rsidRPr="00D87DA5" w:rsidRDefault="007A2CAF" w:rsidP="007F6C22">
            <w:pPr>
              <w:pStyle w:val="Tablebody"/>
              <w:jc w:val="right"/>
              <w:rPr>
                <w:b/>
              </w:rPr>
            </w:pPr>
            <w:r w:rsidRPr="00D87DA5">
              <w:rPr>
                <w:b/>
              </w:rPr>
              <w:t>Compound</w:t>
            </w:r>
          </w:p>
        </w:tc>
        <w:tc>
          <w:tcPr>
            <w:tcW w:w="1748" w:type="dxa"/>
            <w:noWrap/>
            <w:hideMark/>
          </w:tcPr>
          <w:p w14:paraId="1914BC0A" w14:textId="77777777" w:rsidR="007A2CAF" w:rsidRPr="00D87DA5" w:rsidRDefault="007A2CAF" w:rsidP="007F6C22">
            <w:pPr>
              <w:pStyle w:val="Tablebody"/>
              <w:jc w:val="right"/>
              <w:rPr>
                <w:b/>
              </w:rPr>
            </w:pPr>
            <w:r w:rsidRPr="00D87DA5">
              <w:rPr>
                <w:b/>
              </w:rPr>
              <w:t>Assay 1</w:t>
            </w:r>
          </w:p>
        </w:tc>
        <w:tc>
          <w:tcPr>
            <w:tcW w:w="1748" w:type="dxa"/>
            <w:noWrap/>
            <w:hideMark/>
          </w:tcPr>
          <w:p w14:paraId="4B7E9A02" w14:textId="77777777" w:rsidR="007A2CAF" w:rsidRPr="00D87DA5" w:rsidRDefault="007A2CAF" w:rsidP="007F6C22">
            <w:pPr>
              <w:pStyle w:val="Tablebody"/>
              <w:jc w:val="right"/>
              <w:rPr>
                <w:b/>
              </w:rPr>
            </w:pPr>
            <w:r w:rsidRPr="00D87DA5">
              <w:rPr>
                <w:b/>
              </w:rPr>
              <w:t>Assay 2</w:t>
            </w:r>
          </w:p>
        </w:tc>
      </w:tr>
      <w:tr w:rsidR="007A2CAF" w:rsidRPr="00DB1DC1" w14:paraId="2F400557" w14:textId="77777777" w:rsidTr="005C6F8D">
        <w:trPr>
          <w:trHeight w:val="285"/>
        </w:trPr>
        <w:tc>
          <w:tcPr>
            <w:tcW w:w="1620" w:type="dxa"/>
            <w:hideMark/>
          </w:tcPr>
          <w:p w14:paraId="06A0849C" w14:textId="77777777" w:rsidR="007A2CAF" w:rsidRPr="00DB1DC1" w:rsidRDefault="007A2CAF" w:rsidP="007F6C22">
            <w:pPr>
              <w:pStyle w:val="Tablebody"/>
              <w:jc w:val="right"/>
            </w:pPr>
            <w:r w:rsidRPr="00F10129">
              <w:t>1</w:t>
            </w:r>
          </w:p>
        </w:tc>
        <w:tc>
          <w:tcPr>
            <w:tcW w:w="1748" w:type="dxa"/>
            <w:noWrap/>
            <w:hideMark/>
          </w:tcPr>
          <w:p w14:paraId="570C0FF0" w14:textId="77777777" w:rsidR="007A2CAF" w:rsidRPr="00DB1DC1" w:rsidRDefault="007A2CAF" w:rsidP="007F6C22">
            <w:pPr>
              <w:pStyle w:val="Tablebody"/>
              <w:jc w:val="right"/>
            </w:pPr>
            <w:r w:rsidRPr="00F10129">
              <w:t>0.33</w:t>
            </w:r>
          </w:p>
        </w:tc>
        <w:tc>
          <w:tcPr>
            <w:tcW w:w="1748" w:type="dxa"/>
            <w:noWrap/>
            <w:hideMark/>
          </w:tcPr>
          <w:p w14:paraId="04CC5E08" w14:textId="77777777" w:rsidR="007A2CAF" w:rsidRPr="00DB1DC1" w:rsidRDefault="007A2CAF" w:rsidP="007F6C22">
            <w:pPr>
              <w:pStyle w:val="Tablebody"/>
              <w:jc w:val="right"/>
            </w:pPr>
            <w:r w:rsidRPr="00F10129">
              <w:t>0.29</w:t>
            </w:r>
          </w:p>
        </w:tc>
      </w:tr>
      <w:tr w:rsidR="007A2CAF" w:rsidRPr="00DB1DC1" w14:paraId="76CAC404" w14:textId="77777777" w:rsidTr="005C6F8D">
        <w:trPr>
          <w:trHeight w:val="285"/>
        </w:trPr>
        <w:tc>
          <w:tcPr>
            <w:tcW w:w="1620" w:type="dxa"/>
            <w:hideMark/>
          </w:tcPr>
          <w:p w14:paraId="4619A96E" w14:textId="77777777" w:rsidR="007A2CAF" w:rsidRPr="00DB1DC1" w:rsidRDefault="007A2CAF" w:rsidP="007F6C22">
            <w:pPr>
              <w:pStyle w:val="Tablebody"/>
              <w:jc w:val="right"/>
            </w:pPr>
            <w:r w:rsidRPr="00F10129">
              <w:t>2</w:t>
            </w:r>
          </w:p>
        </w:tc>
        <w:tc>
          <w:tcPr>
            <w:tcW w:w="1748" w:type="dxa"/>
            <w:noWrap/>
            <w:hideMark/>
          </w:tcPr>
          <w:p w14:paraId="6185BE18" w14:textId="77777777" w:rsidR="007A2CAF" w:rsidRPr="00DB1DC1" w:rsidRDefault="007A2CAF" w:rsidP="007F6C22">
            <w:pPr>
              <w:pStyle w:val="Tablebody"/>
              <w:jc w:val="right"/>
            </w:pPr>
            <w:r w:rsidRPr="00F10129">
              <w:t>0.41</w:t>
            </w:r>
          </w:p>
        </w:tc>
        <w:tc>
          <w:tcPr>
            <w:tcW w:w="1748" w:type="dxa"/>
            <w:noWrap/>
            <w:hideMark/>
          </w:tcPr>
          <w:p w14:paraId="62DA9674" w14:textId="77777777" w:rsidR="007A2CAF" w:rsidRPr="00DB1DC1" w:rsidRDefault="007A2CAF" w:rsidP="007F6C22">
            <w:pPr>
              <w:pStyle w:val="Tablebody"/>
              <w:jc w:val="right"/>
            </w:pPr>
            <w:r w:rsidRPr="00F10129">
              <w:t>0.74</w:t>
            </w:r>
          </w:p>
        </w:tc>
      </w:tr>
      <w:tr w:rsidR="007A2CAF" w:rsidRPr="00DB1DC1" w14:paraId="69BADD0F" w14:textId="77777777" w:rsidTr="005C6F8D">
        <w:trPr>
          <w:trHeight w:val="285"/>
        </w:trPr>
        <w:tc>
          <w:tcPr>
            <w:tcW w:w="1620" w:type="dxa"/>
            <w:hideMark/>
          </w:tcPr>
          <w:p w14:paraId="5BCED286" w14:textId="77777777" w:rsidR="007A2CAF" w:rsidRPr="00DB1DC1" w:rsidRDefault="007A2CAF" w:rsidP="007F6C22">
            <w:pPr>
              <w:pStyle w:val="Tablebody"/>
              <w:jc w:val="right"/>
            </w:pPr>
            <w:r w:rsidRPr="00F10129">
              <w:t>3</w:t>
            </w:r>
          </w:p>
        </w:tc>
        <w:tc>
          <w:tcPr>
            <w:tcW w:w="1748" w:type="dxa"/>
            <w:noWrap/>
            <w:hideMark/>
          </w:tcPr>
          <w:p w14:paraId="286F4F4C" w14:textId="77777777" w:rsidR="007A2CAF" w:rsidRPr="00DB1DC1" w:rsidRDefault="007A2CAF" w:rsidP="007F6C22">
            <w:pPr>
              <w:pStyle w:val="Tablebody"/>
              <w:jc w:val="right"/>
            </w:pPr>
            <w:r w:rsidRPr="00F10129">
              <w:t>0.52</w:t>
            </w:r>
          </w:p>
        </w:tc>
        <w:tc>
          <w:tcPr>
            <w:tcW w:w="1748" w:type="dxa"/>
            <w:noWrap/>
            <w:hideMark/>
          </w:tcPr>
          <w:p w14:paraId="5141F0AC" w14:textId="77777777" w:rsidR="007A2CAF" w:rsidRPr="00DB1DC1" w:rsidRDefault="007A2CAF" w:rsidP="007F6C22">
            <w:pPr>
              <w:pStyle w:val="Tablebody"/>
              <w:jc w:val="right"/>
            </w:pPr>
            <w:r w:rsidRPr="00F10129">
              <w:t>0.24</w:t>
            </w:r>
          </w:p>
        </w:tc>
      </w:tr>
      <w:tr w:rsidR="007A2CAF" w:rsidRPr="00DB1DC1" w14:paraId="7E58CC2F" w14:textId="77777777" w:rsidTr="005C6F8D">
        <w:trPr>
          <w:trHeight w:val="285"/>
        </w:trPr>
        <w:tc>
          <w:tcPr>
            <w:tcW w:w="1620" w:type="dxa"/>
            <w:hideMark/>
          </w:tcPr>
          <w:p w14:paraId="40BF7BD7" w14:textId="77777777" w:rsidR="007A2CAF" w:rsidRPr="00DB1DC1" w:rsidRDefault="007A2CAF" w:rsidP="007F6C22">
            <w:pPr>
              <w:pStyle w:val="Tablebody"/>
              <w:jc w:val="right"/>
            </w:pPr>
            <w:r w:rsidRPr="00F10129">
              <w:t>4</w:t>
            </w:r>
          </w:p>
        </w:tc>
        <w:tc>
          <w:tcPr>
            <w:tcW w:w="1748" w:type="dxa"/>
            <w:noWrap/>
            <w:hideMark/>
          </w:tcPr>
          <w:p w14:paraId="0CFEB675" w14:textId="77777777" w:rsidR="007A2CAF" w:rsidRPr="00DB1DC1" w:rsidRDefault="007A2CAF" w:rsidP="007F6C22">
            <w:pPr>
              <w:pStyle w:val="Tablebody"/>
              <w:jc w:val="right"/>
            </w:pPr>
            <w:r w:rsidRPr="00F10129">
              <w:t>0.83</w:t>
            </w:r>
          </w:p>
        </w:tc>
        <w:tc>
          <w:tcPr>
            <w:tcW w:w="1748" w:type="dxa"/>
            <w:noWrap/>
            <w:hideMark/>
          </w:tcPr>
          <w:p w14:paraId="22AA67B2" w14:textId="77777777" w:rsidR="007A2CAF" w:rsidRPr="00DB1DC1" w:rsidRDefault="007A2CAF" w:rsidP="007F6C22">
            <w:pPr>
              <w:pStyle w:val="Tablebody"/>
              <w:jc w:val="right"/>
            </w:pPr>
            <w:r w:rsidRPr="00F10129">
              <w:t>0.42</w:t>
            </w:r>
          </w:p>
        </w:tc>
      </w:tr>
      <w:tr w:rsidR="007A2CAF" w:rsidRPr="00DB1DC1" w14:paraId="33D96A41" w14:textId="77777777" w:rsidTr="005C6F8D">
        <w:trPr>
          <w:trHeight w:val="285"/>
        </w:trPr>
        <w:tc>
          <w:tcPr>
            <w:tcW w:w="1620" w:type="dxa"/>
            <w:hideMark/>
          </w:tcPr>
          <w:p w14:paraId="2F9E33F1" w14:textId="77777777" w:rsidR="007A2CAF" w:rsidRPr="00DB1DC1" w:rsidRDefault="007A2CAF" w:rsidP="007F6C22">
            <w:pPr>
              <w:pStyle w:val="Tablebody"/>
              <w:jc w:val="right"/>
            </w:pPr>
            <w:r w:rsidRPr="00F10129">
              <w:t>5</w:t>
            </w:r>
          </w:p>
        </w:tc>
        <w:tc>
          <w:tcPr>
            <w:tcW w:w="1748" w:type="dxa"/>
            <w:noWrap/>
            <w:hideMark/>
          </w:tcPr>
          <w:p w14:paraId="633B6A9B" w14:textId="77777777" w:rsidR="007A2CAF" w:rsidRPr="00DB1DC1" w:rsidRDefault="007A2CAF" w:rsidP="007F6C22">
            <w:pPr>
              <w:pStyle w:val="Tablebody"/>
              <w:jc w:val="right"/>
            </w:pPr>
            <w:r w:rsidRPr="00F10129">
              <w:t>1.1</w:t>
            </w:r>
          </w:p>
        </w:tc>
        <w:tc>
          <w:tcPr>
            <w:tcW w:w="1748" w:type="dxa"/>
            <w:noWrap/>
            <w:hideMark/>
          </w:tcPr>
          <w:p w14:paraId="7975B624" w14:textId="77777777" w:rsidR="007A2CAF" w:rsidRPr="00DB1DC1" w:rsidRDefault="007A2CAF" w:rsidP="007F6C22">
            <w:pPr>
              <w:pStyle w:val="Tablebody"/>
              <w:jc w:val="right"/>
            </w:pPr>
            <w:r w:rsidRPr="00F10129">
              <w:t>1.2</w:t>
            </w:r>
          </w:p>
        </w:tc>
      </w:tr>
      <w:tr w:rsidR="007A2CAF" w:rsidRPr="00DB1DC1" w14:paraId="232DC770" w14:textId="77777777" w:rsidTr="005C6F8D">
        <w:trPr>
          <w:trHeight w:val="285"/>
        </w:trPr>
        <w:tc>
          <w:tcPr>
            <w:tcW w:w="1620" w:type="dxa"/>
            <w:hideMark/>
          </w:tcPr>
          <w:p w14:paraId="36CE1E19" w14:textId="77777777" w:rsidR="007A2CAF" w:rsidRPr="00DB1DC1" w:rsidRDefault="007A2CAF" w:rsidP="007F6C22">
            <w:pPr>
              <w:pStyle w:val="Tablebody"/>
              <w:jc w:val="right"/>
            </w:pPr>
            <w:r w:rsidRPr="00F10129">
              <w:t>6</w:t>
            </w:r>
          </w:p>
        </w:tc>
        <w:tc>
          <w:tcPr>
            <w:tcW w:w="1748" w:type="dxa"/>
            <w:noWrap/>
            <w:hideMark/>
          </w:tcPr>
          <w:p w14:paraId="1C6580CC" w14:textId="77777777" w:rsidR="007A2CAF" w:rsidRPr="00DB1DC1" w:rsidRDefault="007A2CAF" w:rsidP="007F6C22">
            <w:pPr>
              <w:pStyle w:val="Tablebody"/>
              <w:jc w:val="right"/>
            </w:pPr>
            <w:r w:rsidRPr="00F10129">
              <w:t>1.2</w:t>
            </w:r>
          </w:p>
        </w:tc>
        <w:tc>
          <w:tcPr>
            <w:tcW w:w="1748" w:type="dxa"/>
            <w:noWrap/>
            <w:hideMark/>
          </w:tcPr>
          <w:p w14:paraId="7D0AD22B" w14:textId="77777777" w:rsidR="007A2CAF" w:rsidRPr="00DB1DC1" w:rsidRDefault="007A2CAF" w:rsidP="007F6C22">
            <w:pPr>
              <w:pStyle w:val="Tablebody"/>
              <w:jc w:val="right"/>
            </w:pPr>
            <w:r w:rsidRPr="00F10129">
              <w:t>0.68</w:t>
            </w:r>
          </w:p>
        </w:tc>
      </w:tr>
      <w:tr w:rsidR="007A2CAF" w:rsidRPr="00DB1DC1" w14:paraId="7517918E" w14:textId="77777777" w:rsidTr="005C6F8D">
        <w:trPr>
          <w:trHeight w:val="285"/>
        </w:trPr>
        <w:tc>
          <w:tcPr>
            <w:tcW w:w="1620" w:type="dxa"/>
            <w:hideMark/>
          </w:tcPr>
          <w:p w14:paraId="2E48EB6E" w14:textId="77777777" w:rsidR="007A2CAF" w:rsidRPr="00DB1DC1" w:rsidRDefault="007A2CAF" w:rsidP="007F6C22">
            <w:pPr>
              <w:pStyle w:val="Tablebody"/>
              <w:jc w:val="right"/>
            </w:pPr>
            <w:r w:rsidRPr="00F10129">
              <w:t>7</w:t>
            </w:r>
          </w:p>
        </w:tc>
        <w:tc>
          <w:tcPr>
            <w:tcW w:w="1748" w:type="dxa"/>
            <w:noWrap/>
            <w:hideMark/>
          </w:tcPr>
          <w:p w14:paraId="3E7CA956" w14:textId="77777777" w:rsidR="007A2CAF" w:rsidRPr="00DB1DC1" w:rsidRDefault="007A2CAF" w:rsidP="007F6C22">
            <w:pPr>
              <w:pStyle w:val="Tablebody"/>
              <w:jc w:val="right"/>
            </w:pPr>
            <w:r w:rsidRPr="00F10129">
              <w:t>1.6</w:t>
            </w:r>
          </w:p>
        </w:tc>
        <w:tc>
          <w:tcPr>
            <w:tcW w:w="1748" w:type="dxa"/>
            <w:noWrap/>
            <w:hideMark/>
          </w:tcPr>
          <w:p w14:paraId="4F7921EE" w14:textId="77777777" w:rsidR="007A2CAF" w:rsidRPr="00DB1DC1" w:rsidRDefault="007A2CAF" w:rsidP="007F6C22">
            <w:pPr>
              <w:pStyle w:val="Tablebody"/>
              <w:jc w:val="right"/>
            </w:pPr>
            <w:r w:rsidRPr="00F10129">
              <w:t>1.9</w:t>
            </w:r>
          </w:p>
        </w:tc>
      </w:tr>
      <w:tr w:rsidR="007A2CAF" w:rsidRPr="00DB1DC1" w14:paraId="4247D286" w14:textId="77777777" w:rsidTr="005C6F8D">
        <w:trPr>
          <w:trHeight w:val="285"/>
        </w:trPr>
        <w:tc>
          <w:tcPr>
            <w:tcW w:w="1620" w:type="dxa"/>
            <w:hideMark/>
          </w:tcPr>
          <w:p w14:paraId="2437FC95" w14:textId="77777777" w:rsidR="007A2CAF" w:rsidRPr="00DB1DC1" w:rsidRDefault="007A2CAF" w:rsidP="007F6C22">
            <w:pPr>
              <w:pStyle w:val="Tablebody"/>
              <w:jc w:val="right"/>
            </w:pPr>
            <w:r w:rsidRPr="00F10129">
              <w:t>8</w:t>
            </w:r>
          </w:p>
        </w:tc>
        <w:tc>
          <w:tcPr>
            <w:tcW w:w="1748" w:type="dxa"/>
            <w:noWrap/>
            <w:hideMark/>
          </w:tcPr>
          <w:p w14:paraId="12E1ADAF" w14:textId="77777777" w:rsidR="007A2CAF" w:rsidRPr="00DB1DC1" w:rsidRDefault="007A2CAF" w:rsidP="007F6C22">
            <w:pPr>
              <w:pStyle w:val="Tablebody"/>
              <w:jc w:val="right"/>
            </w:pPr>
            <w:r w:rsidRPr="00F10129">
              <w:t>2.2</w:t>
            </w:r>
          </w:p>
        </w:tc>
        <w:tc>
          <w:tcPr>
            <w:tcW w:w="1748" w:type="dxa"/>
            <w:noWrap/>
            <w:hideMark/>
          </w:tcPr>
          <w:p w14:paraId="76D0C5F9" w14:textId="77777777" w:rsidR="007A2CAF" w:rsidRPr="00DB1DC1" w:rsidRDefault="007A2CAF" w:rsidP="007F6C22">
            <w:pPr>
              <w:pStyle w:val="Tablebody"/>
              <w:jc w:val="right"/>
            </w:pPr>
            <w:r w:rsidRPr="00F10129">
              <w:t>1.2</w:t>
            </w:r>
          </w:p>
        </w:tc>
      </w:tr>
      <w:tr w:rsidR="007A2CAF" w:rsidRPr="00DB1DC1" w14:paraId="52D0E856" w14:textId="77777777" w:rsidTr="005C6F8D">
        <w:trPr>
          <w:trHeight w:val="285"/>
        </w:trPr>
        <w:tc>
          <w:tcPr>
            <w:tcW w:w="1620" w:type="dxa"/>
            <w:hideMark/>
          </w:tcPr>
          <w:p w14:paraId="58643C44" w14:textId="77777777" w:rsidR="007A2CAF" w:rsidRPr="00DB1DC1" w:rsidRDefault="007A2CAF" w:rsidP="007F6C22">
            <w:pPr>
              <w:pStyle w:val="Tablebody"/>
              <w:jc w:val="right"/>
            </w:pPr>
            <w:r w:rsidRPr="00F10129">
              <w:t>9</w:t>
            </w:r>
          </w:p>
        </w:tc>
        <w:tc>
          <w:tcPr>
            <w:tcW w:w="1748" w:type="dxa"/>
            <w:noWrap/>
            <w:hideMark/>
          </w:tcPr>
          <w:p w14:paraId="1868D186" w14:textId="77777777" w:rsidR="007A2CAF" w:rsidRPr="00DB1DC1" w:rsidRDefault="007A2CAF" w:rsidP="007F6C22">
            <w:pPr>
              <w:pStyle w:val="Tablebody"/>
              <w:jc w:val="right"/>
            </w:pPr>
            <w:r w:rsidRPr="00F10129">
              <w:t>2.5</w:t>
            </w:r>
          </w:p>
        </w:tc>
        <w:tc>
          <w:tcPr>
            <w:tcW w:w="1748" w:type="dxa"/>
            <w:noWrap/>
            <w:hideMark/>
          </w:tcPr>
          <w:p w14:paraId="083ACCD6" w14:textId="77777777" w:rsidR="007A2CAF" w:rsidRPr="00DB1DC1" w:rsidRDefault="007A2CAF" w:rsidP="007F6C22">
            <w:pPr>
              <w:pStyle w:val="Tablebody"/>
              <w:jc w:val="right"/>
            </w:pPr>
            <w:r w:rsidRPr="00F10129">
              <w:t>2</w:t>
            </w:r>
          </w:p>
        </w:tc>
      </w:tr>
      <w:tr w:rsidR="007A2CAF" w:rsidRPr="00DB1DC1" w14:paraId="4029A179" w14:textId="77777777" w:rsidTr="005C6F8D">
        <w:trPr>
          <w:trHeight w:val="285"/>
        </w:trPr>
        <w:tc>
          <w:tcPr>
            <w:tcW w:w="1620" w:type="dxa"/>
            <w:hideMark/>
          </w:tcPr>
          <w:p w14:paraId="336E06BB" w14:textId="77777777" w:rsidR="007A2CAF" w:rsidRPr="00DB1DC1" w:rsidRDefault="007A2CAF" w:rsidP="007F6C22">
            <w:pPr>
              <w:pStyle w:val="Tablebody"/>
              <w:jc w:val="right"/>
            </w:pPr>
            <w:r w:rsidRPr="00F10129">
              <w:t>10</w:t>
            </w:r>
          </w:p>
        </w:tc>
        <w:tc>
          <w:tcPr>
            <w:tcW w:w="1748" w:type="dxa"/>
            <w:noWrap/>
            <w:hideMark/>
          </w:tcPr>
          <w:p w14:paraId="1F050575" w14:textId="77777777" w:rsidR="007A2CAF" w:rsidRPr="00DB1DC1" w:rsidRDefault="007A2CAF" w:rsidP="007F6C22">
            <w:pPr>
              <w:pStyle w:val="Tablebody"/>
              <w:jc w:val="right"/>
            </w:pPr>
            <w:r w:rsidRPr="00F10129">
              <w:t>3</w:t>
            </w:r>
          </w:p>
        </w:tc>
        <w:tc>
          <w:tcPr>
            <w:tcW w:w="1748" w:type="dxa"/>
            <w:noWrap/>
            <w:hideMark/>
          </w:tcPr>
          <w:p w14:paraId="1EAF24F6" w14:textId="77777777" w:rsidR="007A2CAF" w:rsidRPr="00DB1DC1" w:rsidRDefault="007A2CAF" w:rsidP="007F6C22">
            <w:pPr>
              <w:pStyle w:val="Tablebody"/>
              <w:jc w:val="right"/>
            </w:pPr>
            <w:r w:rsidRPr="00F10129">
              <w:t>4</w:t>
            </w:r>
          </w:p>
        </w:tc>
      </w:tr>
      <w:tr w:rsidR="007A2CAF" w:rsidRPr="00DB1DC1" w14:paraId="6060EF6F" w14:textId="77777777" w:rsidTr="005C6F8D">
        <w:trPr>
          <w:trHeight w:val="285"/>
        </w:trPr>
        <w:tc>
          <w:tcPr>
            <w:tcW w:w="1620" w:type="dxa"/>
            <w:hideMark/>
          </w:tcPr>
          <w:p w14:paraId="182469F7" w14:textId="77777777" w:rsidR="007A2CAF" w:rsidRPr="00DB1DC1" w:rsidRDefault="007A2CAF" w:rsidP="007F6C22">
            <w:pPr>
              <w:pStyle w:val="Tablebody"/>
              <w:jc w:val="right"/>
            </w:pPr>
            <w:r w:rsidRPr="00F10129">
              <w:t>11</w:t>
            </w:r>
          </w:p>
        </w:tc>
        <w:tc>
          <w:tcPr>
            <w:tcW w:w="1748" w:type="dxa"/>
            <w:noWrap/>
            <w:hideMark/>
          </w:tcPr>
          <w:p w14:paraId="4801D563" w14:textId="77777777" w:rsidR="007A2CAF" w:rsidRPr="00DB1DC1" w:rsidRDefault="007A2CAF" w:rsidP="007F6C22">
            <w:pPr>
              <w:pStyle w:val="Tablebody"/>
              <w:jc w:val="right"/>
            </w:pPr>
            <w:r w:rsidRPr="00F10129">
              <w:t>6</w:t>
            </w:r>
          </w:p>
        </w:tc>
        <w:tc>
          <w:tcPr>
            <w:tcW w:w="1748" w:type="dxa"/>
            <w:noWrap/>
            <w:hideMark/>
          </w:tcPr>
          <w:p w14:paraId="09641AB3" w14:textId="77777777" w:rsidR="007A2CAF" w:rsidRPr="00DB1DC1" w:rsidRDefault="007A2CAF" w:rsidP="007F6C22">
            <w:pPr>
              <w:pStyle w:val="Tablebody"/>
              <w:jc w:val="right"/>
            </w:pPr>
            <w:r w:rsidRPr="00F10129">
              <w:t>2</w:t>
            </w:r>
          </w:p>
        </w:tc>
      </w:tr>
      <w:tr w:rsidR="007A2CAF" w:rsidRPr="00DB1DC1" w14:paraId="1A15625F" w14:textId="77777777" w:rsidTr="005C6F8D">
        <w:trPr>
          <w:trHeight w:val="285"/>
        </w:trPr>
        <w:tc>
          <w:tcPr>
            <w:tcW w:w="1620" w:type="dxa"/>
            <w:hideMark/>
          </w:tcPr>
          <w:p w14:paraId="01CE6E30" w14:textId="77777777" w:rsidR="007A2CAF" w:rsidRPr="00DB1DC1" w:rsidRDefault="007A2CAF" w:rsidP="007F6C22">
            <w:pPr>
              <w:pStyle w:val="Tablebody"/>
              <w:jc w:val="right"/>
            </w:pPr>
            <w:r w:rsidRPr="00F10129">
              <w:t>12</w:t>
            </w:r>
          </w:p>
        </w:tc>
        <w:tc>
          <w:tcPr>
            <w:tcW w:w="1748" w:type="dxa"/>
            <w:noWrap/>
            <w:hideMark/>
          </w:tcPr>
          <w:p w14:paraId="6765DA63" w14:textId="77777777" w:rsidR="007A2CAF" w:rsidRPr="00DB1DC1" w:rsidRDefault="007A2CAF" w:rsidP="007F6C22">
            <w:pPr>
              <w:pStyle w:val="Tablebody"/>
              <w:jc w:val="right"/>
            </w:pPr>
            <w:r w:rsidRPr="00F10129">
              <w:t>7</w:t>
            </w:r>
          </w:p>
        </w:tc>
        <w:tc>
          <w:tcPr>
            <w:tcW w:w="1748" w:type="dxa"/>
            <w:noWrap/>
            <w:hideMark/>
          </w:tcPr>
          <w:p w14:paraId="4977F596" w14:textId="77777777" w:rsidR="007A2CAF" w:rsidRPr="00DB1DC1" w:rsidRDefault="007A2CAF" w:rsidP="007F6C22">
            <w:pPr>
              <w:pStyle w:val="Tablebody"/>
              <w:jc w:val="right"/>
            </w:pPr>
            <w:r w:rsidRPr="00F10129">
              <w:t>6</w:t>
            </w:r>
          </w:p>
        </w:tc>
      </w:tr>
      <w:tr w:rsidR="007A2CAF" w:rsidRPr="00DB1DC1" w14:paraId="4F868E4C" w14:textId="77777777" w:rsidTr="005C6F8D">
        <w:trPr>
          <w:trHeight w:val="285"/>
        </w:trPr>
        <w:tc>
          <w:tcPr>
            <w:tcW w:w="1620" w:type="dxa"/>
            <w:hideMark/>
          </w:tcPr>
          <w:p w14:paraId="416B990C" w14:textId="77777777" w:rsidR="007A2CAF" w:rsidRPr="00DB1DC1" w:rsidRDefault="007A2CAF" w:rsidP="007F6C22">
            <w:pPr>
              <w:pStyle w:val="Tablebody"/>
              <w:jc w:val="right"/>
            </w:pPr>
            <w:r w:rsidRPr="00F10129">
              <w:t>13</w:t>
            </w:r>
          </w:p>
        </w:tc>
        <w:tc>
          <w:tcPr>
            <w:tcW w:w="1748" w:type="dxa"/>
            <w:noWrap/>
            <w:hideMark/>
          </w:tcPr>
          <w:p w14:paraId="57DB4696" w14:textId="77777777" w:rsidR="007A2CAF" w:rsidRPr="00DB1DC1" w:rsidRDefault="007A2CAF" w:rsidP="007F6C22">
            <w:pPr>
              <w:pStyle w:val="Tablebody"/>
              <w:jc w:val="right"/>
            </w:pPr>
            <w:r w:rsidRPr="00F10129">
              <w:t>11</w:t>
            </w:r>
          </w:p>
        </w:tc>
        <w:tc>
          <w:tcPr>
            <w:tcW w:w="1748" w:type="dxa"/>
            <w:noWrap/>
            <w:hideMark/>
          </w:tcPr>
          <w:p w14:paraId="122FD18B" w14:textId="77777777" w:rsidR="007A2CAF" w:rsidRPr="00DB1DC1" w:rsidRDefault="007A2CAF" w:rsidP="007F6C22">
            <w:pPr>
              <w:pStyle w:val="Tablebody"/>
              <w:jc w:val="right"/>
            </w:pPr>
            <w:r w:rsidRPr="00F10129">
              <w:t>12</w:t>
            </w:r>
          </w:p>
        </w:tc>
      </w:tr>
      <w:tr w:rsidR="007A2CAF" w:rsidRPr="00DB1DC1" w14:paraId="5A293793" w14:textId="77777777" w:rsidTr="005C6F8D">
        <w:trPr>
          <w:trHeight w:val="285"/>
        </w:trPr>
        <w:tc>
          <w:tcPr>
            <w:tcW w:w="1620" w:type="dxa"/>
            <w:hideMark/>
          </w:tcPr>
          <w:p w14:paraId="780DDA6A" w14:textId="77777777" w:rsidR="007A2CAF" w:rsidRPr="00DB1DC1" w:rsidRDefault="007A2CAF" w:rsidP="007F6C22">
            <w:pPr>
              <w:pStyle w:val="Tablebody"/>
              <w:jc w:val="right"/>
            </w:pPr>
            <w:r w:rsidRPr="00F10129">
              <w:t>14</w:t>
            </w:r>
          </w:p>
        </w:tc>
        <w:tc>
          <w:tcPr>
            <w:tcW w:w="1748" w:type="dxa"/>
            <w:noWrap/>
            <w:hideMark/>
          </w:tcPr>
          <w:p w14:paraId="4681086C" w14:textId="77777777" w:rsidR="007A2CAF" w:rsidRPr="00DB1DC1" w:rsidRDefault="007A2CAF" w:rsidP="007F6C22">
            <w:pPr>
              <w:pStyle w:val="Tablebody"/>
              <w:jc w:val="right"/>
            </w:pPr>
            <w:r w:rsidRPr="00F10129">
              <w:t>16</w:t>
            </w:r>
          </w:p>
        </w:tc>
        <w:tc>
          <w:tcPr>
            <w:tcW w:w="1748" w:type="dxa"/>
            <w:noWrap/>
            <w:hideMark/>
          </w:tcPr>
          <w:p w14:paraId="5F2CF112" w14:textId="77777777" w:rsidR="007A2CAF" w:rsidRPr="00DB1DC1" w:rsidRDefault="007A2CAF" w:rsidP="007F6C22">
            <w:pPr>
              <w:pStyle w:val="Tablebody"/>
              <w:jc w:val="right"/>
            </w:pPr>
            <w:r w:rsidRPr="00F10129">
              <w:t>7</w:t>
            </w:r>
          </w:p>
        </w:tc>
      </w:tr>
      <w:tr w:rsidR="007A2CAF" w:rsidRPr="00DB1DC1" w14:paraId="28EB1799" w14:textId="77777777" w:rsidTr="005C6F8D">
        <w:trPr>
          <w:trHeight w:val="285"/>
        </w:trPr>
        <w:tc>
          <w:tcPr>
            <w:tcW w:w="1620" w:type="dxa"/>
          </w:tcPr>
          <w:p w14:paraId="7A45DBCA" w14:textId="77777777" w:rsidR="007A2CAF" w:rsidRPr="00DB1DC1" w:rsidRDefault="007A2CAF" w:rsidP="007F6C22">
            <w:pPr>
              <w:pStyle w:val="Tablebody"/>
              <w:jc w:val="right"/>
            </w:pPr>
            <w:r w:rsidRPr="00F10129">
              <w:t>15</w:t>
            </w:r>
          </w:p>
        </w:tc>
        <w:tc>
          <w:tcPr>
            <w:tcW w:w="1748" w:type="dxa"/>
            <w:noWrap/>
          </w:tcPr>
          <w:p w14:paraId="650DC8F8" w14:textId="77777777" w:rsidR="007A2CAF" w:rsidRPr="00DB1DC1" w:rsidRDefault="007A2CAF" w:rsidP="007F6C22">
            <w:pPr>
              <w:pStyle w:val="Tablebody"/>
              <w:jc w:val="right"/>
            </w:pPr>
            <w:r w:rsidRPr="00F10129">
              <w:t>19</w:t>
            </w:r>
          </w:p>
        </w:tc>
        <w:tc>
          <w:tcPr>
            <w:tcW w:w="1748" w:type="dxa"/>
            <w:noWrap/>
          </w:tcPr>
          <w:p w14:paraId="5CE3C435" w14:textId="77777777" w:rsidR="007A2CAF" w:rsidRPr="00DB1DC1" w:rsidRDefault="007A2CAF" w:rsidP="007F6C22">
            <w:pPr>
              <w:pStyle w:val="Tablebody"/>
              <w:jc w:val="right"/>
            </w:pPr>
            <w:r w:rsidRPr="00F10129">
              <w:t>22</w:t>
            </w:r>
          </w:p>
        </w:tc>
      </w:tr>
      <w:tr w:rsidR="007A2CAF" w:rsidRPr="00DB1DC1" w14:paraId="3B4452F4" w14:textId="77777777" w:rsidTr="005C6F8D">
        <w:trPr>
          <w:trHeight w:val="285"/>
        </w:trPr>
        <w:tc>
          <w:tcPr>
            <w:tcW w:w="1620" w:type="dxa"/>
          </w:tcPr>
          <w:p w14:paraId="5DF50319" w14:textId="77777777" w:rsidR="007A2CAF" w:rsidRPr="00DB1DC1" w:rsidRDefault="007A2CAF" w:rsidP="007F6C22">
            <w:pPr>
              <w:pStyle w:val="Tablebody"/>
              <w:jc w:val="right"/>
            </w:pPr>
            <w:r w:rsidRPr="00F10129">
              <w:t>16</w:t>
            </w:r>
          </w:p>
        </w:tc>
        <w:tc>
          <w:tcPr>
            <w:tcW w:w="1748" w:type="dxa"/>
            <w:noWrap/>
          </w:tcPr>
          <w:p w14:paraId="1B84D0F8" w14:textId="77777777" w:rsidR="007A2CAF" w:rsidRPr="00DB1DC1" w:rsidRDefault="007A2CAF" w:rsidP="007F6C22">
            <w:pPr>
              <w:pStyle w:val="Tablebody"/>
              <w:jc w:val="right"/>
            </w:pPr>
            <w:r w:rsidRPr="00F10129">
              <w:t>25</w:t>
            </w:r>
          </w:p>
        </w:tc>
        <w:tc>
          <w:tcPr>
            <w:tcW w:w="1748" w:type="dxa"/>
            <w:noWrap/>
          </w:tcPr>
          <w:p w14:paraId="5151695F" w14:textId="77777777" w:rsidR="007A2CAF" w:rsidRPr="00DB1DC1" w:rsidRDefault="007A2CAF" w:rsidP="007F6C22">
            <w:pPr>
              <w:pStyle w:val="Tablebody"/>
              <w:jc w:val="right"/>
            </w:pPr>
            <w:r w:rsidRPr="00F10129">
              <w:t>8</w:t>
            </w:r>
          </w:p>
        </w:tc>
      </w:tr>
      <w:tr w:rsidR="007A2CAF" w:rsidRPr="00DB1DC1" w14:paraId="2712FA7C" w14:textId="77777777" w:rsidTr="005C6F8D">
        <w:trPr>
          <w:trHeight w:val="285"/>
        </w:trPr>
        <w:tc>
          <w:tcPr>
            <w:tcW w:w="1620" w:type="dxa"/>
          </w:tcPr>
          <w:p w14:paraId="472F34A1" w14:textId="77777777" w:rsidR="007A2CAF" w:rsidRPr="00DB1DC1" w:rsidRDefault="007A2CAF" w:rsidP="007F6C22">
            <w:pPr>
              <w:pStyle w:val="Tablebody"/>
              <w:jc w:val="right"/>
            </w:pPr>
            <w:r w:rsidRPr="00F10129">
              <w:t>17</w:t>
            </w:r>
          </w:p>
        </w:tc>
        <w:tc>
          <w:tcPr>
            <w:tcW w:w="1748" w:type="dxa"/>
            <w:noWrap/>
          </w:tcPr>
          <w:p w14:paraId="7902E418" w14:textId="77777777" w:rsidR="007A2CAF" w:rsidRPr="00DB1DC1" w:rsidRDefault="007A2CAF" w:rsidP="007F6C22">
            <w:pPr>
              <w:pStyle w:val="Tablebody"/>
              <w:jc w:val="right"/>
            </w:pPr>
            <w:r w:rsidRPr="00F10129">
              <w:t>26</w:t>
            </w:r>
          </w:p>
        </w:tc>
        <w:tc>
          <w:tcPr>
            <w:tcW w:w="1748" w:type="dxa"/>
            <w:noWrap/>
          </w:tcPr>
          <w:p w14:paraId="7EF5643A" w14:textId="77777777" w:rsidR="007A2CAF" w:rsidRPr="00DB1DC1" w:rsidRDefault="007A2CAF" w:rsidP="007F6C22">
            <w:pPr>
              <w:pStyle w:val="Tablebody"/>
              <w:jc w:val="right"/>
            </w:pPr>
            <w:r w:rsidRPr="00F10129">
              <w:t>18</w:t>
            </w:r>
          </w:p>
        </w:tc>
      </w:tr>
      <w:tr w:rsidR="007A2CAF" w:rsidRPr="00DB1DC1" w14:paraId="528DF1EA" w14:textId="77777777" w:rsidTr="005C6F8D">
        <w:trPr>
          <w:trHeight w:val="285"/>
        </w:trPr>
        <w:tc>
          <w:tcPr>
            <w:tcW w:w="1620" w:type="dxa"/>
          </w:tcPr>
          <w:p w14:paraId="1E2032CD" w14:textId="77777777" w:rsidR="007A2CAF" w:rsidRPr="00DB1DC1" w:rsidRDefault="007A2CAF" w:rsidP="007F6C22">
            <w:pPr>
              <w:pStyle w:val="Tablebody"/>
              <w:jc w:val="right"/>
            </w:pPr>
            <w:r w:rsidRPr="00F10129">
              <w:t>18</w:t>
            </w:r>
          </w:p>
        </w:tc>
        <w:tc>
          <w:tcPr>
            <w:tcW w:w="1748" w:type="dxa"/>
            <w:noWrap/>
          </w:tcPr>
          <w:p w14:paraId="5449AE73" w14:textId="77777777" w:rsidR="007A2CAF" w:rsidRPr="00DB1DC1" w:rsidRDefault="007A2CAF" w:rsidP="007F6C22">
            <w:pPr>
              <w:pStyle w:val="Tablebody"/>
              <w:jc w:val="right"/>
            </w:pPr>
            <w:r w:rsidRPr="00F10129">
              <w:t>30</w:t>
            </w:r>
          </w:p>
        </w:tc>
        <w:tc>
          <w:tcPr>
            <w:tcW w:w="1748" w:type="dxa"/>
            <w:noWrap/>
          </w:tcPr>
          <w:p w14:paraId="29B652A9" w14:textId="77777777" w:rsidR="007A2CAF" w:rsidRPr="00DB1DC1" w:rsidRDefault="007A2CAF" w:rsidP="007F6C22">
            <w:pPr>
              <w:pStyle w:val="Tablebody"/>
              <w:jc w:val="right"/>
            </w:pPr>
            <w:r w:rsidRPr="00F10129">
              <w:t>27</w:t>
            </w:r>
          </w:p>
        </w:tc>
      </w:tr>
      <w:tr w:rsidR="007A2CAF" w:rsidRPr="00DB1DC1" w14:paraId="73988F7C" w14:textId="77777777" w:rsidTr="005C6F8D">
        <w:trPr>
          <w:trHeight w:val="285"/>
        </w:trPr>
        <w:tc>
          <w:tcPr>
            <w:tcW w:w="1620" w:type="dxa"/>
          </w:tcPr>
          <w:p w14:paraId="2A8673A7" w14:textId="77777777" w:rsidR="007A2CAF" w:rsidRPr="00DB1DC1" w:rsidRDefault="007A2CAF" w:rsidP="007F6C22">
            <w:pPr>
              <w:pStyle w:val="Tablebody"/>
              <w:jc w:val="right"/>
            </w:pPr>
            <w:r w:rsidRPr="00F10129">
              <w:t>19</w:t>
            </w:r>
          </w:p>
        </w:tc>
        <w:tc>
          <w:tcPr>
            <w:tcW w:w="1748" w:type="dxa"/>
            <w:noWrap/>
          </w:tcPr>
          <w:p w14:paraId="030F98C0" w14:textId="77777777" w:rsidR="007A2CAF" w:rsidRPr="00DB1DC1" w:rsidRDefault="007A2CAF" w:rsidP="007F6C22">
            <w:pPr>
              <w:pStyle w:val="Tablebody"/>
              <w:jc w:val="right"/>
            </w:pPr>
            <w:r w:rsidRPr="00F10129">
              <w:t>35</w:t>
            </w:r>
          </w:p>
        </w:tc>
        <w:tc>
          <w:tcPr>
            <w:tcW w:w="1748" w:type="dxa"/>
            <w:noWrap/>
          </w:tcPr>
          <w:p w14:paraId="0863B161" w14:textId="77777777" w:rsidR="007A2CAF" w:rsidRPr="00DB1DC1" w:rsidRDefault="007A2CAF" w:rsidP="007F6C22">
            <w:pPr>
              <w:pStyle w:val="Tablebody"/>
              <w:jc w:val="right"/>
            </w:pPr>
            <w:r w:rsidRPr="00F10129">
              <w:t>12</w:t>
            </w:r>
          </w:p>
        </w:tc>
      </w:tr>
      <w:tr w:rsidR="007A2CAF" w:rsidRPr="00DB1DC1" w14:paraId="6F5335CE" w14:textId="77777777" w:rsidTr="005C6F8D">
        <w:trPr>
          <w:trHeight w:val="285"/>
        </w:trPr>
        <w:tc>
          <w:tcPr>
            <w:tcW w:w="1620" w:type="dxa"/>
          </w:tcPr>
          <w:p w14:paraId="3EC57030" w14:textId="77777777" w:rsidR="007A2CAF" w:rsidRPr="00F10129" w:rsidRDefault="007A2CAF" w:rsidP="007F6C22">
            <w:pPr>
              <w:pStyle w:val="Tablebody"/>
              <w:jc w:val="right"/>
            </w:pPr>
            <w:r>
              <w:t>20</w:t>
            </w:r>
          </w:p>
        </w:tc>
        <w:tc>
          <w:tcPr>
            <w:tcW w:w="1748" w:type="dxa"/>
            <w:noWrap/>
          </w:tcPr>
          <w:p w14:paraId="376DBE93" w14:textId="77777777" w:rsidR="007A2CAF" w:rsidRPr="00F10129" w:rsidRDefault="007A2CAF" w:rsidP="007F6C22">
            <w:pPr>
              <w:pStyle w:val="Tablebody"/>
              <w:jc w:val="right"/>
            </w:pPr>
            <w:r>
              <w:t>40</w:t>
            </w:r>
          </w:p>
        </w:tc>
        <w:tc>
          <w:tcPr>
            <w:tcW w:w="1748" w:type="dxa"/>
            <w:noWrap/>
          </w:tcPr>
          <w:p w14:paraId="0834DEC7" w14:textId="77777777" w:rsidR="007A2CAF" w:rsidRPr="00F10129" w:rsidRDefault="007A2CAF" w:rsidP="007F6C22">
            <w:pPr>
              <w:pStyle w:val="Tablebody"/>
              <w:jc w:val="right"/>
            </w:pPr>
            <w:r>
              <w:t>1</w:t>
            </w:r>
          </w:p>
        </w:tc>
      </w:tr>
    </w:tbl>
    <w:p w14:paraId="078059AD" w14:textId="77777777" w:rsidR="002D6ADD" w:rsidRDefault="002D6ADD" w:rsidP="00E95593"/>
    <w:p w14:paraId="39435C38" w14:textId="77777777" w:rsidR="002D6ADD" w:rsidRDefault="002D6ADD" w:rsidP="00B21E05"/>
    <w:p w14:paraId="6835AFE0" w14:textId="17905B99" w:rsidR="002B03D3" w:rsidRDefault="002B03D3" w:rsidP="00A73FD3">
      <w:r>
        <w:t>Performing a linear regression</w:t>
      </w:r>
      <w:r w:rsidR="006E07DA">
        <w:t xml:space="preserve"> using GraphPad Prism s</w:t>
      </w:r>
      <w:r w:rsidR="00637D38">
        <w:t>oftware</w:t>
      </w:r>
      <w:r w:rsidR="00576A60">
        <w:t xml:space="preserve"> with</w:t>
      </w:r>
      <w:r>
        <w:t xml:space="preserve"> the data yields</w:t>
      </w:r>
      <w:r w:rsidR="00BF31D8">
        <w:t xml:space="preserve"> the graph in </w:t>
      </w:r>
      <w:r w:rsidR="00BF31D8" w:rsidRPr="00B41A2F">
        <w:rPr>
          <w:b/>
        </w:rPr>
        <w:t xml:space="preserve">Figure </w:t>
      </w:r>
      <w:r w:rsidR="00CC4727">
        <w:rPr>
          <w:b/>
        </w:rPr>
        <w:t>6</w:t>
      </w:r>
      <w:r w:rsidR="00CC7113">
        <w:t xml:space="preserve"> </w:t>
      </w:r>
      <w:r w:rsidR="00B41A2F">
        <w:t xml:space="preserve">and </w:t>
      </w:r>
      <w:r>
        <w:t xml:space="preserve">the </w:t>
      </w:r>
      <w:r w:rsidR="00FD658B">
        <w:t xml:space="preserve">Pearson’s </w:t>
      </w:r>
      <w:r>
        <w:t>correlation</w:t>
      </w:r>
      <w:r w:rsidR="00B41A2F">
        <w:t xml:space="preserve"> coefficient (r</w:t>
      </w:r>
      <w:r w:rsidR="00587F80">
        <w:t xml:space="preserve"> </w:t>
      </w:r>
      <w:r w:rsidR="00B41A2F">
        <w:t>=</w:t>
      </w:r>
      <w:r w:rsidR="00587F80">
        <w:t xml:space="preserve"> </w:t>
      </w:r>
      <w:r w:rsidR="00CC4727">
        <w:t>0.62</w:t>
      </w:r>
      <w:r w:rsidR="00B41A2F">
        <w:t>).</w:t>
      </w:r>
      <w:r w:rsidR="005519ED">
        <w:t xml:space="preserve"> </w:t>
      </w:r>
      <w:r w:rsidR="00B41A2F">
        <w:t>The x-axis is a linear scale.</w:t>
      </w:r>
    </w:p>
    <w:p w14:paraId="6EA914EA" w14:textId="77777777" w:rsidR="00B41A2F" w:rsidRDefault="00B41A2F" w:rsidP="00712F14"/>
    <w:p w14:paraId="0D337268" w14:textId="77777777" w:rsidR="006054EC" w:rsidRDefault="004304E4" w:rsidP="00357362">
      <w:pPr>
        <w:pStyle w:val="Figuregraphic"/>
      </w:pPr>
      <w:r>
        <w:rPr>
          <w:noProof/>
        </w:rPr>
        <w:drawing>
          <wp:inline distT="0" distB="0" distL="0" distR="0" wp14:anchorId="737EE12D" wp14:editId="4F27CFBA">
            <wp:extent cx="3234906" cy="304915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5.tif"/>
                    <pic:cNvPicPr/>
                  </pic:nvPicPr>
                  <pic:blipFill>
                    <a:blip r:embed="rId15">
                      <a:extLst>
                        <a:ext uri="{28A0092B-C50C-407E-A947-70E740481C1C}">
                          <a14:useLocalDpi xmlns:a14="http://schemas.microsoft.com/office/drawing/2010/main" val="0"/>
                        </a:ext>
                      </a:extLst>
                    </a:blip>
                    <a:stretch>
                      <a:fillRect/>
                    </a:stretch>
                  </pic:blipFill>
                  <pic:spPr>
                    <a:xfrm>
                      <a:off x="0" y="0"/>
                      <a:ext cx="3236300" cy="3050467"/>
                    </a:xfrm>
                    <a:prstGeom prst="rect">
                      <a:avLst/>
                    </a:prstGeom>
                  </pic:spPr>
                </pic:pic>
              </a:graphicData>
            </a:graphic>
          </wp:inline>
        </w:drawing>
      </w:r>
    </w:p>
    <w:p w14:paraId="42C7CD78" w14:textId="77777777" w:rsidR="009B38CC" w:rsidRDefault="009B38CC" w:rsidP="009B38CC">
      <w:pPr>
        <w:pStyle w:val="Figurecaptioncontinued"/>
      </w:pPr>
      <w:bookmarkStart w:id="66" w:name="_Toc14781518"/>
      <w:r>
        <w:t>EC</w:t>
      </w:r>
      <w:r w:rsidRPr="007909F4">
        <w:rPr>
          <w:vertAlign w:val="subscript"/>
        </w:rPr>
        <w:t>50</w:t>
      </w:r>
      <w:r>
        <w:t xml:space="preserve"> values in nM (from </w:t>
      </w:r>
      <w:r w:rsidRPr="007909F4">
        <w:rPr>
          <w:b/>
        </w:rPr>
        <w:t xml:space="preserve">Table </w:t>
      </w:r>
      <w:r>
        <w:rPr>
          <w:b/>
        </w:rPr>
        <w:t>10</w:t>
      </w:r>
      <w:r>
        <w:t>) determined from two different CRC assays were plotted on a linear x-axis (Assay 1) and a linear y-axis (Assay 2). Shown is the regression line (solid line) determined from the analysis along with the line of identity (dashed line, defined as unity or x=y).</w:t>
      </w:r>
      <w:r w:rsidRPr="00CA769C">
        <w:t xml:space="preserve"> </w:t>
      </w:r>
      <w:r>
        <w:t>The Pearson’s correlation coefficient is r=0.62.</w:t>
      </w:r>
    </w:p>
    <w:p w14:paraId="11E132C2" w14:textId="1882C6E3" w:rsidR="004B54EC" w:rsidRPr="006054EC" w:rsidRDefault="006054EC" w:rsidP="00357362">
      <w:pPr>
        <w:pStyle w:val="Figurenumberandcaption"/>
      </w:pPr>
      <w:r w:rsidRPr="006054EC">
        <w:t xml:space="preserve">Figure </w:t>
      </w:r>
      <w:r w:rsidR="00C413E0">
        <w:rPr>
          <w:noProof/>
        </w:rPr>
        <w:fldChar w:fldCharType="begin"/>
      </w:r>
      <w:r w:rsidR="00C413E0">
        <w:rPr>
          <w:noProof/>
        </w:rPr>
        <w:instrText xml:space="preserve"> SEQ Figure \* ARABIC </w:instrText>
      </w:r>
      <w:r w:rsidR="00C413E0">
        <w:rPr>
          <w:noProof/>
        </w:rPr>
        <w:fldChar w:fldCharType="separate"/>
      </w:r>
      <w:r w:rsidR="00A53DB6">
        <w:rPr>
          <w:noProof/>
        </w:rPr>
        <w:t>6</w:t>
      </w:r>
      <w:r w:rsidR="00C413E0">
        <w:rPr>
          <w:noProof/>
        </w:rPr>
        <w:fldChar w:fldCharType="end"/>
      </w:r>
      <w:r w:rsidRPr="006054EC">
        <w:t>.</w:t>
      </w:r>
      <w:r w:rsidR="00567FF0">
        <w:t xml:space="preserve"> </w:t>
      </w:r>
      <w:r w:rsidRPr="006054EC">
        <w:t>Linear correlation using EC</w:t>
      </w:r>
      <w:r w:rsidRPr="006054EC">
        <w:rPr>
          <w:vertAlign w:val="subscript"/>
        </w:rPr>
        <w:t>50</w:t>
      </w:r>
      <w:r w:rsidRPr="006054EC">
        <w:t xml:space="preserve"> values.</w:t>
      </w:r>
      <w:bookmarkEnd w:id="66"/>
    </w:p>
    <w:p w14:paraId="08BFF7FD" w14:textId="77777777" w:rsidR="00B41A2F" w:rsidRDefault="00B41A2F" w:rsidP="00B21E05"/>
    <w:p w14:paraId="47994D4C" w14:textId="4FEF9B8B" w:rsidR="002B03D3" w:rsidRDefault="00FD658B" w:rsidP="00B21E05">
      <w:r>
        <w:t xml:space="preserve">Note that the </w:t>
      </w:r>
      <w:r w:rsidR="000832B9">
        <w:t>data points</w:t>
      </w:r>
      <w:r>
        <w:t xml:space="preserve"> are </w:t>
      </w:r>
      <w:r w:rsidR="007C78F1">
        <w:t xml:space="preserve">tightly </w:t>
      </w:r>
      <w:r>
        <w:t>clustered at the lower end of the regression line.</w:t>
      </w:r>
      <w:r w:rsidR="005519ED">
        <w:t xml:space="preserve"> </w:t>
      </w:r>
      <w:r w:rsidR="00602C9A" w:rsidRPr="00602C9A">
        <w:t>Pear</w:t>
      </w:r>
      <w:r w:rsidR="00CC7113">
        <w:t>s</w:t>
      </w:r>
      <w:r w:rsidR="00602C9A" w:rsidRPr="00602C9A">
        <w:t xml:space="preserve">on’s correlation for such highly </w:t>
      </w:r>
      <w:r w:rsidR="00F022D1">
        <w:t>clustered</w:t>
      </w:r>
      <w:r w:rsidR="00602C9A" w:rsidRPr="00602C9A">
        <w:t xml:space="preserve"> data would give disproportionately higher weight to a few data points. </w:t>
      </w:r>
      <w:r w:rsidR="0037286D">
        <w:t xml:space="preserve">Since the potency data was </w:t>
      </w:r>
      <w:r w:rsidR="00905FD7">
        <w:t xml:space="preserve">originally </w:t>
      </w:r>
      <w:r w:rsidR="0037286D">
        <w:t xml:space="preserve">derived from nonlinear regression of </w:t>
      </w:r>
      <w:r w:rsidR="00CB2B99">
        <w:t xml:space="preserve">log-transformed </w:t>
      </w:r>
      <w:r w:rsidR="009D335D">
        <w:t>concentration</w:t>
      </w:r>
      <w:r w:rsidR="00905FD7">
        <w:t>s (x-axis)</w:t>
      </w:r>
      <w:r w:rsidR="00CB2B99">
        <w:t xml:space="preserve">, </w:t>
      </w:r>
      <w:r w:rsidR="00347F85">
        <w:t xml:space="preserve">using log transformed potency values </w:t>
      </w:r>
      <w:r w:rsidR="00905FD7">
        <w:t xml:space="preserve">would be the correct method for </w:t>
      </w:r>
      <w:r w:rsidR="00B26637">
        <w:t>determining correlations.</w:t>
      </w:r>
      <w:r w:rsidR="001C008D">
        <w:t xml:space="preserve"> </w:t>
      </w:r>
      <w:r w:rsidR="00602C9A" w:rsidRPr="00602C9A">
        <w:t xml:space="preserve">The use of </w:t>
      </w:r>
      <w:r w:rsidR="007C78F1">
        <w:t xml:space="preserve">a </w:t>
      </w:r>
      <w:r w:rsidR="00602C9A" w:rsidRPr="00602C9A">
        <w:t xml:space="preserve">log transformation </w:t>
      </w:r>
      <w:r w:rsidR="001B08F0">
        <w:t>on potency values</w:t>
      </w:r>
      <w:r w:rsidR="00602C9A" w:rsidRPr="00602C9A">
        <w:t xml:space="preserve"> </w:t>
      </w:r>
      <w:r w:rsidR="007C78F1">
        <w:t>provides</w:t>
      </w:r>
      <w:r w:rsidR="00602C9A" w:rsidRPr="00602C9A">
        <w:t xml:space="preserve"> a symmetric (approximately normal) distribution, and thus all points would more equally contribute to the calculated value of Pearson’s correlation.</w:t>
      </w:r>
      <w:r w:rsidR="00C46BFF">
        <w:t xml:space="preserve"> </w:t>
      </w:r>
      <w:r w:rsidR="007F1EC4">
        <w:t>It is recommended to perform the log transformations of the potency values using the molar scale</w:t>
      </w:r>
      <w:r w:rsidR="00A751B4">
        <w:t xml:space="preserve"> to avoid issues with negative and positive log values in the same scale.</w:t>
      </w:r>
      <w:r w:rsidR="007F1EC4">
        <w:t xml:space="preserve"> </w:t>
      </w:r>
      <w:r w:rsidR="00C46BFF" w:rsidRPr="00C46BFF">
        <w:t xml:space="preserve">Furthermore, </w:t>
      </w:r>
      <w:r w:rsidR="007C78F1">
        <w:t>some</w:t>
      </w:r>
      <w:r w:rsidR="007C78F1" w:rsidRPr="00C46BFF">
        <w:t xml:space="preserve"> </w:t>
      </w:r>
      <w:r w:rsidR="00C46BFF" w:rsidRPr="00C46BFF">
        <w:t>scientists prefer to express the data in terms of the negative log</w:t>
      </w:r>
      <w:r w:rsidR="007C78F1" w:rsidRPr="00265302">
        <w:rPr>
          <w:vertAlign w:val="subscript"/>
        </w:rPr>
        <w:t>10</w:t>
      </w:r>
      <w:r w:rsidR="00C46BFF" w:rsidRPr="00C46BFF">
        <w:t xml:space="preserve"> EC</w:t>
      </w:r>
      <w:r w:rsidR="00C46BFF" w:rsidRPr="00CA769C">
        <w:rPr>
          <w:vertAlign w:val="subscript"/>
        </w:rPr>
        <w:t>50</w:t>
      </w:r>
      <w:r w:rsidR="007C78F1">
        <w:t xml:space="preserve"> using molar units</w:t>
      </w:r>
      <w:r w:rsidR="00C46BFF" w:rsidRPr="00C46BFF">
        <w:t xml:space="preserve">, which is referred </w:t>
      </w:r>
      <w:r w:rsidR="007C78F1">
        <w:t xml:space="preserve">to </w:t>
      </w:r>
      <w:r w:rsidR="00C46BFF" w:rsidRPr="00C46BFF">
        <w:t>as pEC</w:t>
      </w:r>
      <w:r w:rsidR="00C46BFF" w:rsidRPr="004304E4">
        <w:rPr>
          <w:vertAlign w:val="subscript"/>
        </w:rPr>
        <w:t>50</w:t>
      </w:r>
      <w:r w:rsidR="00C46BFF" w:rsidRPr="00C46BFF">
        <w:t xml:space="preserve"> in the literature.</w:t>
      </w:r>
      <w:r w:rsidR="005519ED">
        <w:t xml:space="preserve"> </w:t>
      </w:r>
      <w:r w:rsidR="007C78F1">
        <w:t xml:space="preserve">The same correlation coefficient will be obtained </w:t>
      </w:r>
      <w:r w:rsidR="004304E4">
        <w:t>whether using log-transformed or pEC</w:t>
      </w:r>
      <w:r w:rsidR="004304E4" w:rsidRPr="004304E4">
        <w:rPr>
          <w:vertAlign w:val="subscript"/>
        </w:rPr>
        <w:t>50</w:t>
      </w:r>
      <w:r w:rsidR="004304E4">
        <w:t xml:space="preserve"> values</w:t>
      </w:r>
      <w:r w:rsidR="007C78F1">
        <w:t>.</w:t>
      </w:r>
      <w:r w:rsidR="005519ED">
        <w:t xml:space="preserve"> </w:t>
      </w:r>
      <w:r w:rsidR="007C78F1">
        <w:t>T</w:t>
      </w:r>
      <w:r w:rsidR="00C46BFF" w:rsidRPr="00C46BFF">
        <w:t xml:space="preserve">he data in </w:t>
      </w:r>
      <w:r w:rsidR="00C46BFF" w:rsidRPr="004304E4">
        <w:rPr>
          <w:b/>
        </w:rPr>
        <w:t xml:space="preserve">Table </w:t>
      </w:r>
      <w:r w:rsidR="00C14BF0">
        <w:rPr>
          <w:b/>
        </w:rPr>
        <w:t>10</w:t>
      </w:r>
      <w:r w:rsidR="00265302" w:rsidRPr="00C46BFF">
        <w:t xml:space="preserve"> </w:t>
      </w:r>
      <w:r w:rsidR="00C46BFF" w:rsidRPr="00C46BFF">
        <w:t xml:space="preserve">are now updated in </w:t>
      </w:r>
      <w:r w:rsidR="00C46BFF" w:rsidRPr="004304E4">
        <w:rPr>
          <w:b/>
        </w:rPr>
        <w:t xml:space="preserve">Table </w:t>
      </w:r>
      <w:r w:rsidR="006A3E24">
        <w:rPr>
          <w:b/>
        </w:rPr>
        <w:t>1</w:t>
      </w:r>
      <w:r w:rsidR="00C14BF0">
        <w:rPr>
          <w:b/>
        </w:rPr>
        <w:t>1</w:t>
      </w:r>
      <w:r w:rsidR="00265302" w:rsidRPr="00C46BFF">
        <w:t xml:space="preserve"> </w:t>
      </w:r>
      <w:r w:rsidR="00C46BFF" w:rsidRPr="00C46BFF">
        <w:t xml:space="preserve">to include the results in terms of </w:t>
      </w:r>
      <w:r w:rsidR="007C78F1">
        <w:t>log</w:t>
      </w:r>
      <w:r w:rsidR="007C78F1" w:rsidRPr="00CD100E">
        <w:rPr>
          <w:vertAlign w:val="subscript"/>
        </w:rPr>
        <w:t>10</w:t>
      </w:r>
      <w:r w:rsidR="007C78F1">
        <w:t xml:space="preserve"> EC</w:t>
      </w:r>
      <w:r w:rsidR="007C78F1" w:rsidRPr="00CA769C">
        <w:rPr>
          <w:vertAlign w:val="subscript"/>
        </w:rPr>
        <w:t>50</w:t>
      </w:r>
      <w:r w:rsidR="007C78F1">
        <w:t xml:space="preserve"> </w:t>
      </w:r>
      <w:r w:rsidR="00CC63AC">
        <w:t xml:space="preserve">(Molar) </w:t>
      </w:r>
      <w:r w:rsidR="007C78F1">
        <w:t xml:space="preserve">and </w:t>
      </w:r>
      <w:r w:rsidR="00C46BFF" w:rsidRPr="00C46BFF">
        <w:t>pEC</w:t>
      </w:r>
      <w:r w:rsidR="00C46BFF" w:rsidRPr="00CA769C">
        <w:rPr>
          <w:vertAlign w:val="subscript"/>
        </w:rPr>
        <w:t>50</w:t>
      </w:r>
      <w:r w:rsidR="00CD100E">
        <w:t>.</w:t>
      </w:r>
    </w:p>
    <w:p w14:paraId="38565C18" w14:textId="77777777" w:rsidR="007A2CAF" w:rsidRDefault="007A2CAF" w:rsidP="007A2CAF">
      <w:pPr>
        <w:pStyle w:val="Tablenumberandcaption"/>
      </w:pPr>
      <w:bookmarkStart w:id="67" w:name="_Toc14781501"/>
      <w:r>
        <w:t xml:space="preserve">Table </w:t>
      </w:r>
      <w:r w:rsidR="003120AF">
        <w:rPr>
          <w:noProof/>
        </w:rPr>
        <w:fldChar w:fldCharType="begin"/>
      </w:r>
      <w:r w:rsidR="003120AF">
        <w:rPr>
          <w:noProof/>
        </w:rPr>
        <w:instrText xml:space="preserve"> SEQ Table \* ARABIC </w:instrText>
      </w:r>
      <w:r w:rsidR="003120AF">
        <w:rPr>
          <w:noProof/>
        </w:rPr>
        <w:fldChar w:fldCharType="separate"/>
      </w:r>
      <w:r>
        <w:rPr>
          <w:noProof/>
        </w:rPr>
        <w:t>11</w:t>
      </w:r>
      <w:r w:rsidR="003120AF">
        <w:rPr>
          <w:noProof/>
        </w:rPr>
        <w:fldChar w:fldCharType="end"/>
      </w:r>
      <w:r>
        <w:t xml:space="preserve">.  </w:t>
      </w:r>
      <w:r w:rsidRPr="001D03D4">
        <w:t xml:space="preserve">Results for Assay 1 and Assay 2 in Table </w:t>
      </w:r>
      <w:r>
        <w:t>10</w:t>
      </w:r>
      <w:r w:rsidRPr="001D03D4">
        <w:t xml:space="preserve"> converted to Log EC50 and pEC50 values.</w:t>
      </w:r>
      <w:bookmarkEnd w:id="67"/>
    </w:p>
    <w:tbl>
      <w:tblPr>
        <w:tblStyle w:val="TableGrid"/>
        <w:tblW w:w="10008" w:type="dxa"/>
        <w:tblInd w:w="-108" w:type="dxa"/>
        <w:tblLayout w:type="fixed"/>
        <w:tblLook w:val="04A0" w:firstRow="1" w:lastRow="0" w:firstColumn="1" w:lastColumn="0" w:noHBand="0" w:noVBand="1"/>
      </w:tblPr>
      <w:tblGrid>
        <w:gridCol w:w="648"/>
        <w:gridCol w:w="1136"/>
        <w:gridCol w:w="1204"/>
        <w:gridCol w:w="1068"/>
        <w:gridCol w:w="1182"/>
        <w:gridCol w:w="1091"/>
        <w:gridCol w:w="1069"/>
        <w:gridCol w:w="1440"/>
        <w:gridCol w:w="1170"/>
      </w:tblGrid>
      <w:tr w:rsidR="007A2CAF" w:rsidRPr="00DB1DC1" w14:paraId="1E1035AE" w14:textId="77777777" w:rsidTr="005C6F8D">
        <w:trPr>
          <w:trHeight w:val="300"/>
        </w:trPr>
        <w:tc>
          <w:tcPr>
            <w:tcW w:w="648" w:type="dxa"/>
            <w:tcBorders>
              <w:top w:val="nil"/>
              <w:left w:val="nil"/>
              <w:bottom w:val="single" w:sz="4" w:space="0" w:color="auto"/>
              <w:right w:val="single" w:sz="4" w:space="0" w:color="auto"/>
            </w:tcBorders>
            <w:noWrap/>
            <w:hideMark/>
          </w:tcPr>
          <w:p w14:paraId="6417C71A" w14:textId="77777777" w:rsidR="007A2CAF" w:rsidRPr="00DB1DC1" w:rsidRDefault="007A2CAF" w:rsidP="005C6F8D">
            <w:pPr>
              <w:pStyle w:val="Tableheader"/>
            </w:pPr>
          </w:p>
        </w:tc>
        <w:tc>
          <w:tcPr>
            <w:tcW w:w="2340" w:type="dxa"/>
            <w:gridSpan w:val="2"/>
            <w:tcBorders>
              <w:left w:val="single" w:sz="4" w:space="0" w:color="auto"/>
            </w:tcBorders>
            <w:noWrap/>
            <w:vAlign w:val="center"/>
          </w:tcPr>
          <w:p w14:paraId="7F3E2E19" w14:textId="77777777" w:rsidR="007A2CAF" w:rsidRPr="00E95593" w:rsidRDefault="007A2CAF" w:rsidP="007F6C22">
            <w:pPr>
              <w:pStyle w:val="Tableheader"/>
              <w:jc w:val="center"/>
            </w:pPr>
            <w:r>
              <w:t>EC</w:t>
            </w:r>
            <w:r w:rsidRPr="00AA7167">
              <w:rPr>
                <w:vertAlign w:val="subscript"/>
              </w:rPr>
              <w:t>50</w:t>
            </w:r>
            <w:r>
              <w:t xml:space="preserve">, </w:t>
            </w:r>
            <w:r w:rsidRPr="00E95593">
              <w:t>nM</w:t>
            </w:r>
          </w:p>
        </w:tc>
        <w:tc>
          <w:tcPr>
            <w:tcW w:w="2250" w:type="dxa"/>
            <w:gridSpan w:val="2"/>
            <w:tcBorders>
              <w:left w:val="single" w:sz="4" w:space="0" w:color="auto"/>
            </w:tcBorders>
            <w:vAlign w:val="center"/>
          </w:tcPr>
          <w:p w14:paraId="0F7B6660" w14:textId="77777777" w:rsidR="007A2CAF" w:rsidRPr="00E95593" w:rsidRDefault="007A2CAF" w:rsidP="007F6C22">
            <w:pPr>
              <w:pStyle w:val="Tableheader"/>
              <w:jc w:val="center"/>
            </w:pPr>
            <w:r w:rsidRPr="00E95593">
              <w:t>EC</w:t>
            </w:r>
            <w:r w:rsidRPr="00E95593">
              <w:rPr>
                <w:vertAlign w:val="subscript"/>
              </w:rPr>
              <w:t>50</w:t>
            </w:r>
            <w:r w:rsidRPr="00AA7167">
              <w:t>, Molar</w:t>
            </w:r>
          </w:p>
        </w:tc>
        <w:tc>
          <w:tcPr>
            <w:tcW w:w="2160" w:type="dxa"/>
            <w:gridSpan w:val="2"/>
            <w:tcBorders>
              <w:left w:val="single" w:sz="4" w:space="0" w:color="auto"/>
              <w:right w:val="single" w:sz="4" w:space="0" w:color="auto"/>
            </w:tcBorders>
          </w:tcPr>
          <w:p w14:paraId="0C133CEE" w14:textId="77777777" w:rsidR="007A2CAF" w:rsidRPr="00E95593" w:rsidRDefault="007A2CAF" w:rsidP="007F6C22">
            <w:pPr>
              <w:pStyle w:val="Tableheader"/>
              <w:jc w:val="center"/>
            </w:pPr>
            <w:r>
              <w:t>Log EC</w:t>
            </w:r>
            <w:r w:rsidRPr="002939C9">
              <w:rPr>
                <w:vertAlign w:val="subscript"/>
              </w:rPr>
              <w:t>50</w:t>
            </w:r>
            <w:r>
              <w:t xml:space="preserve"> Molar</w:t>
            </w:r>
          </w:p>
        </w:tc>
        <w:tc>
          <w:tcPr>
            <w:tcW w:w="2610" w:type="dxa"/>
            <w:gridSpan w:val="2"/>
            <w:tcBorders>
              <w:left w:val="single" w:sz="4" w:space="0" w:color="auto"/>
            </w:tcBorders>
            <w:vAlign w:val="center"/>
          </w:tcPr>
          <w:p w14:paraId="591537F2" w14:textId="77777777" w:rsidR="007A2CAF" w:rsidRPr="00E95593" w:rsidRDefault="007A2CAF" w:rsidP="007F6C22">
            <w:pPr>
              <w:pStyle w:val="Tableheader"/>
              <w:jc w:val="center"/>
            </w:pPr>
            <w:r w:rsidRPr="00E95593">
              <w:t>-Log Molar = pEC</w:t>
            </w:r>
            <w:r w:rsidRPr="00E95593">
              <w:rPr>
                <w:vertAlign w:val="subscript"/>
              </w:rPr>
              <w:t>50</w:t>
            </w:r>
          </w:p>
        </w:tc>
      </w:tr>
      <w:tr w:rsidR="007A2CAF" w:rsidRPr="00DB1DC1" w14:paraId="0E7C168E" w14:textId="77777777" w:rsidTr="005C6F8D">
        <w:trPr>
          <w:trHeight w:val="300"/>
        </w:trPr>
        <w:tc>
          <w:tcPr>
            <w:tcW w:w="648" w:type="dxa"/>
            <w:tcBorders>
              <w:top w:val="single" w:sz="4" w:space="0" w:color="auto"/>
            </w:tcBorders>
            <w:noWrap/>
            <w:vAlign w:val="center"/>
            <w:hideMark/>
          </w:tcPr>
          <w:p w14:paraId="6EE803DD" w14:textId="77777777" w:rsidR="007A2CAF" w:rsidRPr="005F57B8" w:rsidRDefault="007A2CAF" w:rsidP="007F6C22">
            <w:pPr>
              <w:pStyle w:val="Tablebody"/>
              <w:jc w:val="right"/>
              <w:rPr>
                <w:b/>
              </w:rPr>
            </w:pPr>
            <w:r w:rsidRPr="005F57B8">
              <w:rPr>
                <w:b/>
              </w:rPr>
              <w:t>#</w:t>
            </w:r>
          </w:p>
        </w:tc>
        <w:tc>
          <w:tcPr>
            <w:tcW w:w="1136" w:type="dxa"/>
            <w:tcBorders>
              <w:bottom w:val="single" w:sz="4" w:space="0" w:color="auto"/>
            </w:tcBorders>
            <w:noWrap/>
            <w:vAlign w:val="center"/>
          </w:tcPr>
          <w:p w14:paraId="55E92334" w14:textId="77777777" w:rsidR="007A2CAF" w:rsidRPr="005F57B8" w:rsidRDefault="007A2CAF" w:rsidP="007F6C22">
            <w:pPr>
              <w:pStyle w:val="Tablebody"/>
              <w:jc w:val="right"/>
              <w:rPr>
                <w:b/>
              </w:rPr>
            </w:pPr>
            <w:r w:rsidRPr="005F57B8">
              <w:rPr>
                <w:b/>
              </w:rPr>
              <w:t>Assay 1</w:t>
            </w:r>
          </w:p>
        </w:tc>
        <w:tc>
          <w:tcPr>
            <w:tcW w:w="1204" w:type="dxa"/>
            <w:tcBorders>
              <w:bottom w:val="single" w:sz="4" w:space="0" w:color="auto"/>
            </w:tcBorders>
            <w:noWrap/>
            <w:vAlign w:val="center"/>
          </w:tcPr>
          <w:p w14:paraId="6BF86DB6" w14:textId="77777777" w:rsidR="007A2CAF" w:rsidRPr="005F57B8" w:rsidRDefault="007A2CAF" w:rsidP="007F6C22">
            <w:pPr>
              <w:pStyle w:val="Tablebody"/>
              <w:jc w:val="right"/>
              <w:rPr>
                <w:b/>
              </w:rPr>
            </w:pPr>
            <w:r w:rsidRPr="005F57B8">
              <w:rPr>
                <w:b/>
              </w:rPr>
              <w:t>Assay 2</w:t>
            </w:r>
          </w:p>
        </w:tc>
        <w:tc>
          <w:tcPr>
            <w:tcW w:w="1068" w:type="dxa"/>
            <w:tcBorders>
              <w:bottom w:val="single" w:sz="4" w:space="0" w:color="auto"/>
            </w:tcBorders>
            <w:vAlign w:val="center"/>
          </w:tcPr>
          <w:p w14:paraId="3495C791" w14:textId="77777777" w:rsidR="007A2CAF" w:rsidRPr="005F57B8" w:rsidRDefault="007A2CAF" w:rsidP="007F6C22">
            <w:pPr>
              <w:pStyle w:val="Tablebody"/>
              <w:jc w:val="right"/>
              <w:rPr>
                <w:b/>
              </w:rPr>
            </w:pPr>
            <w:r w:rsidRPr="005F57B8">
              <w:rPr>
                <w:b/>
              </w:rPr>
              <w:t>Assay 1</w:t>
            </w:r>
          </w:p>
        </w:tc>
        <w:tc>
          <w:tcPr>
            <w:tcW w:w="1182" w:type="dxa"/>
            <w:tcBorders>
              <w:bottom w:val="single" w:sz="4" w:space="0" w:color="auto"/>
            </w:tcBorders>
            <w:vAlign w:val="center"/>
          </w:tcPr>
          <w:p w14:paraId="7115E79B" w14:textId="77777777" w:rsidR="007A2CAF" w:rsidRPr="005F57B8" w:rsidRDefault="007A2CAF" w:rsidP="007F6C22">
            <w:pPr>
              <w:pStyle w:val="Tablebody"/>
              <w:jc w:val="right"/>
              <w:rPr>
                <w:b/>
              </w:rPr>
            </w:pPr>
            <w:r w:rsidRPr="005F57B8">
              <w:rPr>
                <w:b/>
              </w:rPr>
              <w:t>Assay 2</w:t>
            </w:r>
          </w:p>
        </w:tc>
        <w:tc>
          <w:tcPr>
            <w:tcW w:w="1091" w:type="dxa"/>
            <w:tcBorders>
              <w:bottom w:val="single" w:sz="4" w:space="0" w:color="auto"/>
            </w:tcBorders>
          </w:tcPr>
          <w:p w14:paraId="70630EA8" w14:textId="77777777" w:rsidR="007A2CAF" w:rsidRPr="005F57B8" w:rsidRDefault="007A2CAF" w:rsidP="007F6C22">
            <w:pPr>
              <w:pStyle w:val="Tablebody"/>
              <w:jc w:val="right"/>
              <w:rPr>
                <w:b/>
              </w:rPr>
            </w:pPr>
            <w:r w:rsidRPr="005F57B8">
              <w:rPr>
                <w:b/>
              </w:rPr>
              <w:t>Assay 1</w:t>
            </w:r>
          </w:p>
        </w:tc>
        <w:tc>
          <w:tcPr>
            <w:tcW w:w="1069" w:type="dxa"/>
            <w:tcBorders>
              <w:bottom w:val="single" w:sz="4" w:space="0" w:color="auto"/>
            </w:tcBorders>
          </w:tcPr>
          <w:p w14:paraId="23362BDC" w14:textId="77777777" w:rsidR="007A2CAF" w:rsidRPr="005F57B8" w:rsidRDefault="007A2CAF" w:rsidP="007F6C22">
            <w:pPr>
              <w:pStyle w:val="Tablebody"/>
              <w:jc w:val="right"/>
              <w:rPr>
                <w:b/>
              </w:rPr>
            </w:pPr>
            <w:r w:rsidRPr="005F57B8">
              <w:rPr>
                <w:b/>
              </w:rPr>
              <w:t>Assay 2</w:t>
            </w:r>
          </w:p>
        </w:tc>
        <w:tc>
          <w:tcPr>
            <w:tcW w:w="1440" w:type="dxa"/>
            <w:tcBorders>
              <w:bottom w:val="single" w:sz="4" w:space="0" w:color="auto"/>
            </w:tcBorders>
            <w:vAlign w:val="center"/>
          </w:tcPr>
          <w:p w14:paraId="703D4EE4" w14:textId="77777777" w:rsidR="007A2CAF" w:rsidRPr="005F57B8" w:rsidRDefault="007A2CAF" w:rsidP="007F6C22">
            <w:pPr>
              <w:pStyle w:val="Tablebody"/>
              <w:jc w:val="right"/>
              <w:rPr>
                <w:b/>
              </w:rPr>
            </w:pPr>
            <w:r w:rsidRPr="005F57B8">
              <w:rPr>
                <w:b/>
              </w:rPr>
              <w:t>Assay 1</w:t>
            </w:r>
          </w:p>
        </w:tc>
        <w:tc>
          <w:tcPr>
            <w:tcW w:w="1170" w:type="dxa"/>
            <w:tcBorders>
              <w:bottom w:val="single" w:sz="4" w:space="0" w:color="auto"/>
            </w:tcBorders>
            <w:vAlign w:val="center"/>
          </w:tcPr>
          <w:p w14:paraId="7B0874F7" w14:textId="77777777" w:rsidR="007A2CAF" w:rsidRPr="005F57B8" w:rsidRDefault="007A2CAF" w:rsidP="007F6C22">
            <w:pPr>
              <w:pStyle w:val="Tablebody"/>
              <w:jc w:val="right"/>
              <w:rPr>
                <w:b/>
              </w:rPr>
            </w:pPr>
            <w:r w:rsidRPr="005F57B8">
              <w:rPr>
                <w:b/>
              </w:rPr>
              <w:t>Assay 2</w:t>
            </w:r>
          </w:p>
        </w:tc>
      </w:tr>
      <w:tr w:rsidR="007A2CAF" w:rsidRPr="00DB1DC1" w14:paraId="53B2ABEA" w14:textId="77777777" w:rsidTr="005C6F8D">
        <w:trPr>
          <w:trHeight w:val="285"/>
        </w:trPr>
        <w:tc>
          <w:tcPr>
            <w:tcW w:w="648" w:type="dxa"/>
            <w:hideMark/>
          </w:tcPr>
          <w:p w14:paraId="4979EB93" w14:textId="77777777" w:rsidR="007A2CAF" w:rsidRPr="00DB1DC1" w:rsidRDefault="007A2CAF" w:rsidP="007F6C22">
            <w:pPr>
              <w:pStyle w:val="Tablebody"/>
              <w:jc w:val="right"/>
            </w:pPr>
            <w:r w:rsidRPr="005A0770">
              <w:t>1</w:t>
            </w:r>
          </w:p>
        </w:tc>
        <w:tc>
          <w:tcPr>
            <w:tcW w:w="1136" w:type="dxa"/>
            <w:tcBorders>
              <w:top w:val="single" w:sz="4" w:space="0" w:color="auto"/>
              <w:left w:val="nil"/>
              <w:bottom w:val="single" w:sz="4" w:space="0" w:color="auto"/>
              <w:right w:val="single" w:sz="4" w:space="0" w:color="auto"/>
            </w:tcBorders>
            <w:shd w:val="clear" w:color="auto" w:fill="auto"/>
            <w:noWrap/>
          </w:tcPr>
          <w:p w14:paraId="654F43C3" w14:textId="77777777" w:rsidR="007A2CAF" w:rsidRPr="002E2C65" w:rsidRDefault="007A2CAF" w:rsidP="007F6C22">
            <w:pPr>
              <w:pStyle w:val="Tablebody"/>
              <w:jc w:val="right"/>
              <w:rPr>
                <w:color w:val="000000"/>
              </w:rPr>
            </w:pPr>
            <w:r w:rsidRPr="005A0770">
              <w:t>0.33</w:t>
            </w:r>
          </w:p>
        </w:tc>
        <w:tc>
          <w:tcPr>
            <w:tcW w:w="1204" w:type="dxa"/>
            <w:tcBorders>
              <w:top w:val="single" w:sz="4" w:space="0" w:color="auto"/>
              <w:left w:val="single" w:sz="4" w:space="0" w:color="auto"/>
              <w:bottom w:val="single" w:sz="4" w:space="0" w:color="auto"/>
              <w:right w:val="single" w:sz="4" w:space="0" w:color="auto"/>
            </w:tcBorders>
            <w:shd w:val="clear" w:color="auto" w:fill="auto"/>
            <w:noWrap/>
          </w:tcPr>
          <w:p w14:paraId="2CE7761E" w14:textId="77777777" w:rsidR="007A2CAF" w:rsidRPr="002E2C65" w:rsidRDefault="007A2CAF" w:rsidP="007F6C22">
            <w:pPr>
              <w:pStyle w:val="Tablebody"/>
              <w:jc w:val="right"/>
              <w:rPr>
                <w:color w:val="000000"/>
              </w:rPr>
            </w:pPr>
            <w:r w:rsidRPr="005A0770">
              <w:t>0.29</w:t>
            </w:r>
          </w:p>
        </w:tc>
        <w:tc>
          <w:tcPr>
            <w:tcW w:w="1068" w:type="dxa"/>
            <w:tcBorders>
              <w:top w:val="single" w:sz="4" w:space="0" w:color="auto"/>
              <w:left w:val="single" w:sz="4" w:space="0" w:color="auto"/>
              <w:bottom w:val="single" w:sz="4" w:space="0" w:color="auto"/>
              <w:right w:val="single" w:sz="4" w:space="0" w:color="auto"/>
            </w:tcBorders>
          </w:tcPr>
          <w:p w14:paraId="46AB346A" w14:textId="77777777" w:rsidR="007A2CAF" w:rsidRPr="002E2C65" w:rsidRDefault="007A2CAF" w:rsidP="007F6C22">
            <w:pPr>
              <w:pStyle w:val="Tablebody"/>
              <w:jc w:val="right"/>
              <w:rPr>
                <w:color w:val="000000"/>
              </w:rPr>
            </w:pPr>
            <w:r w:rsidRPr="00DD0023">
              <w:t>3.3E-10</w:t>
            </w:r>
          </w:p>
        </w:tc>
        <w:tc>
          <w:tcPr>
            <w:tcW w:w="1182" w:type="dxa"/>
            <w:tcBorders>
              <w:top w:val="single" w:sz="4" w:space="0" w:color="auto"/>
              <w:left w:val="single" w:sz="4" w:space="0" w:color="auto"/>
              <w:bottom w:val="single" w:sz="4" w:space="0" w:color="auto"/>
              <w:right w:val="single" w:sz="4" w:space="0" w:color="auto"/>
            </w:tcBorders>
          </w:tcPr>
          <w:p w14:paraId="3106A658" w14:textId="77777777" w:rsidR="007A2CAF" w:rsidRPr="002E2C65" w:rsidRDefault="007A2CAF" w:rsidP="007F6C22">
            <w:pPr>
              <w:pStyle w:val="Tablebody"/>
              <w:jc w:val="right"/>
              <w:rPr>
                <w:color w:val="000000"/>
              </w:rPr>
            </w:pPr>
            <w:r w:rsidRPr="00DD0023">
              <w:t>2.9E-10</w:t>
            </w:r>
          </w:p>
        </w:tc>
        <w:tc>
          <w:tcPr>
            <w:tcW w:w="1091" w:type="dxa"/>
            <w:tcBorders>
              <w:top w:val="single" w:sz="4" w:space="0" w:color="auto"/>
              <w:left w:val="single" w:sz="4" w:space="0" w:color="auto"/>
              <w:bottom w:val="single" w:sz="4" w:space="0" w:color="auto"/>
              <w:right w:val="single" w:sz="4" w:space="0" w:color="auto"/>
            </w:tcBorders>
          </w:tcPr>
          <w:p w14:paraId="67283DA8" w14:textId="77777777" w:rsidR="007A2CAF" w:rsidRPr="005A0770" w:rsidRDefault="007A2CAF" w:rsidP="007F6C22">
            <w:pPr>
              <w:pStyle w:val="Tablebody"/>
              <w:jc w:val="right"/>
            </w:pPr>
            <w:r w:rsidRPr="00C00EEC">
              <w:t>-9.48</w:t>
            </w:r>
          </w:p>
        </w:tc>
        <w:tc>
          <w:tcPr>
            <w:tcW w:w="1069" w:type="dxa"/>
            <w:tcBorders>
              <w:top w:val="single" w:sz="4" w:space="0" w:color="auto"/>
              <w:left w:val="single" w:sz="4" w:space="0" w:color="auto"/>
              <w:bottom w:val="single" w:sz="4" w:space="0" w:color="auto"/>
              <w:right w:val="single" w:sz="4" w:space="0" w:color="auto"/>
            </w:tcBorders>
          </w:tcPr>
          <w:p w14:paraId="0DD23F02" w14:textId="77777777" w:rsidR="007A2CAF" w:rsidRPr="005A0770" w:rsidRDefault="007A2CAF" w:rsidP="007F6C22">
            <w:pPr>
              <w:pStyle w:val="Tablebody"/>
              <w:jc w:val="right"/>
            </w:pPr>
            <w:r w:rsidRPr="00C00EEC">
              <w:t>-9.54</w:t>
            </w:r>
          </w:p>
        </w:tc>
        <w:tc>
          <w:tcPr>
            <w:tcW w:w="1440" w:type="dxa"/>
            <w:tcBorders>
              <w:top w:val="single" w:sz="4" w:space="0" w:color="auto"/>
              <w:left w:val="single" w:sz="4" w:space="0" w:color="auto"/>
              <w:bottom w:val="single" w:sz="4" w:space="0" w:color="auto"/>
              <w:right w:val="single" w:sz="4" w:space="0" w:color="auto"/>
            </w:tcBorders>
          </w:tcPr>
          <w:p w14:paraId="55C7F58F" w14:textId="77777777" w:rsidR="007A2CAF" w:rsidRPr="002E2C65" w:rsidRDefault="007A2CAF" w:rsidP="007F6C22">
            <w:pPr>
              <w:pStyle w:val="Tablebody"/>
              <w:jc w:val="right"/>
              <w:rPr>
                <w:color w:val="000000"/>
              </w:rPr>
            </w:pPr>
            <w:r w:rsidRPr="005A0770">
              <w:t>9.48</w:t>
            </w:r>
          </w:p>
        </w:tc>
        <w:tc>
          <w:tcPr>
            <w:tcW w:w="1170" w:type="dxa"/>
            <w:tcBorders>
              <w:top w:val="single" w:sz="4" w:space="0" w:color="auto"/>
              <w:left w:val="single" w:sz="4" w:space="0" w:color="auto"/>
              <w:bottom w:val="single" w:sz="4" w:space="0" w:color="auto"/>
              <w:right w:val="single" w:sz="4" w:space="0" w:color="auto"/>
            </w:tcBorders>
          </w:tcPr>
          <w:p w14:paraId="732453E0" w14:textId="77777777" w:rsidR="007A2CAF" w:rsidRPr="002E2C65" w:rsidRDefault="007A2CAF" w:rsidP="007F6C22">
            <w:pPr>
              <w:pStyle w:val="Tablebody"/>
              <w:jc w:val="right"/>
              <w:rPr>
                <w:color w:val="000000"/>
              </w:rPr>
            </w:pPr>
            <w:r w:rsidRPr="005A0770">
              <w:t>9.53</w:t>
            </w:r>
          </w:p>
        </w:tc>
      </w:tr>
      <w:tr w:rsidR="007A2CAF" w:rsidRPr="00DB1DC1" w14:paraId="20D75288" w14:textId="77777777" w:rsidTr="005C6F8D">
        <w:trPr>
          <w:trHeight w:val="285"/>
        </w:trPr>
        <w:tc>
          <w:tcPr>
            <w:tcW w:w="648" w:type="dxa"/>
            <w:hideMark/>
          </w:tcPr>
          <w:p w14:paraId="087A0D72" w14:textId="77777777" w:rsidR="007A2CAF" w:rsidRPr="00DB1DC1" w:rsidRDefault="007A2CAF" w:rsidP="007F6C22">
            <w:pPr>
              <w:pStyle w:val="Tablebody"/>
              <w:jc w:val="right"/>
            </w:pPr>
            <w:r w:rsidRPr="005A0770">
              <w:t>2</w:t>
            </w:r>
          </w:p>
        </w:tc>
        <w:tc>
          <w:tcPr>
            <w:tcW w:w="1136" w:type="dxa"/>
            <w:tcBorders>
              <w:top w:val="single" w:sz="4" w:space="0" w:color="auto"/>
              <w:left w:val="nil"/>
              <w:bottom w:val="single" w:sz="4" w:space="0" w:color="auto"/>
              <w:right w:val="single" w:sz="4" w:space="0" w:color="auto"/>
            </w:tcBorders>
            <w:shd w:val="clear" w:color="auto" w:fill="auto"/>
            <w:noWrap/>
          </w:tcPr>
          <w:p w14:paraId="4D62954C" w14:textId="77777777" w:rsidR="007A2CAF" w:rsidRPr="002E2C65" w:rsidRDefault="007A2CAF" w:rsidP="007F6C22">
            <w:pPr>
              <w:pStyle w:val="Tablebody"/>
              <w:jc w:val="right"/>
              <w:rPr>
                <w:color w:val="000000"/>
              </w:rPr>
            </w:pPr>
            <w:r w:rsidRPr="005A0770">
              <w:t>0.41</w:t>
            </w:r>
          </w:p>
        </w:tc>
        <w:tc>
          <w:tcPr>
            <w:tcW w:w="1204" w:type="dxa"/>
            <w:tcBorders>
              <w:top w:val="single" w:sz="4" w:space="0" w:color="auto"/>
              <w:left w:val="single" w:sz="4" w:space="0" w:color="auto"/>
              <w:bottom w:val="single" w:sz="4" w:space="0" w:color="auto"/>
              <w:right w:val="single" w:sz="4" w:space="0" w:color="auto"/>
            </w:tcBorders>
            <w:shd w:val="clear" w:color="auto" w:fill="auto"/>
            <w:noWrap/>
          </w:tcPr>
          <w:p w14:paraId="5A065801" w14:textId="77777777" w:rsidR="007A2CAF" w:rsidRPr="002E2C65" w:rsidRDefault="007A2CAF" w:rsidP="007F6C22">
            <w:pPr>
              <w:pStyle w:val="Tablebody"/>
              <w:jc w:val="right"/>
              <w:rPr>
                <w:color w:val="000000"/>
              </w:rPr>
            </w:pPr>
            <w:r w:rsidRPr="005A0770">
              <w:t>0.74</w:t>
            </w:r>
          </w:p>
        </w:tc>
        <w:tc>
          <w:tcPr>
            <w:tcW w:w="1068" w:type="dxa"/>
            <w:tcBorders>
              <w:top w:val="single" w:sz="4" w:space="0" w:color="auto"/>
              <w:left w:val="single" w:sz="4" w:space="0" w:color="auto"/>
              <w:bottom w:val="single" w:sz="4" w:space="0" w:color="auto"/>
              <w:right w:val="single" w:sz="4" w:space="0" w:color="auto"/>
            </w:tcBorders>
          </w:tcPr>
          <w:p w14:paraId="406AFE92" w14:textId="77777777" w:rsidR="007A2CAF" w:rsidRPr="002E2C65" w:rsidRDefault="007A2CAF" w:rsidP="007F6C22">
            <w:pPr>
              <w:pStyle w:val="Tablebody"/>
              <w:jc w:val="right"/>
              <w:rPr>
                <w:color w:val="000000"/>
              </w:rPr>
            </w:pPr>
            <w:r w:rsidRPr="00DD0023">
              <w:t>4.1E-10</w:t>
            </w:r>
          </w:p>
        </w:tc>
        <w:tc>
          <w:tcPr>
            <w:tcW w:w="1182" w:type="dxa"/>
            <w:tcBorders>
              <w:top w:val="single" w:sz="4" w:space="0" w:color="auto"/>
              <w:left w:val="single" w:sz="4" w:space="0" w:color="auto"/>
              <w:bottom w:val="single" w:sz="4" w:space="0" w:color="auto"/>
              <w:right w:val="single" w:sz="4" w:space="0" w:color="auto"/>
            </w:tcBorders>
          </w:tcPr>
          <w:p w14:paraId="63B50991" w14:textId="77777777" w:rsidR="007A2CAF" w:rsidRPr="002E2C65" w:rsidRDefault="007A2CAF" w:rsidP="007F6C22">
            <w:pPr>
              <w:pStyle w:val="Tablebody"/>
              <w:jc w:val="right"/>
              <w:rPr>
                <w:color w:val="000000"/>
              </w:rPr>
            </w:pPr>
            <w:r w:rsidRPr="00DD0023">
              <w:t>7.4E-10</w:t>
            </w:r>
          </w:p>
        </w:tc>
        <w:tc>
          <w:tcPr>
            <w:tcW w:w="1091" w:type="dxa"/>
            <w:tcBorders>
              <w:top w:val="single" w:sz="4" w:space="0" w:color="auto"/>
              <w:left w:val="single" w:sz="4" w:space="0" w:color="auto"/>
              <w:bottom w:val="single" w:sz="4" w:space="0" w:color="auto"/>
              <w:right w:val="single" w:sz="4" w:space="0" w:color="auto"/>
            </w:tcBorders>
          </w:tcPr>
          <w:p w14:paraId="333CFA69" w14:textId="77777777" w:rsidR="007A2CAF" w:rsidRPr="005A0770" w:rsidRDefault="007A2CAF" w:rsidP="007F6C22">
            <w:pPr>
              <w:pStyle w:val="Tablebody"/>
              <w:jc w:val="right"/>
            </w:pPr>
            <w:r w:rsidRPr="00C00EEC">
              <w:t>-9.39</w:t>
            </w:r>
          </w:p>
        </w:tc>
        <w:tc>
          <w:tcPr>
            <w:tcW w:w="1069" w:type="dxa"/>
            <w:tcBorders>
              <w:top w:val="single" w:sz="4" w:space="0" w:color="auto"/>
              <w:left w:val="single" w:sz="4" w:space="0" w:color="auto"/>
              <w:bottom w:val="single" w:sz="4" w:space="0" w:color="auto"/>
              <w:right w:val="single" w:sz="4" w:space="0" w:color="auto"/>
            </w:tcBorders>
          </w:tcPr>
          <w:p w14:paraId="455F55DA" w14:textId="77777777" w:rsidR="007A2CAF" w:rsidRPr="005A0770" w:rsidRDefault="007A2CAF" w:rsidP="007F6C22">
            <w:pPr>
              <w:pStyle w:val="Tablebody"/>
              <w:jc w:val="right"/>
            </w:pPr>
            <w:r w:rsidRPr="00C00EEC">
              <w:t>-9.13</w:t>
            </w:r>
          </w:p>
        </w:tc>
        <w:tc>
          <w:tcPr>
            <w:tcW w:w="1440" w:type="dxa"/>
            <w:tcBorders>
              <w:top w:val="single" w:sz="4" w:space="0" w:color="auto"/>
              <w:left w:val="single" w:sz="4" w:space="0" w:color="auto"/>
              <w:bottom w:val="single" w:sz="4" w:space="0" w:color="auto"/>
              <w:right w:val="single" w:sz="4" w:space="0" w:color="auto"/>
            </w:tcBorders>
          </w:tcPr>
          <w:p w14:paraId="756D5F83" w14:textId="77777777" w:rsidR="007A2CAF" w:rsidRPr="002E2C65" w:rsidRDefault="007A2CAF" w:rsidP="007F6C22">
            <w:pPr>
              <w:pStyle w:val="Tablebody"/>
              <w:jc w:val="right"/>
              <w:rPr>
                <w:color w:val="000000"/>
              </w:rPr>
            </w:pPr>
            <w:r w:rsidRPr="005A0770">
              <w:t>9.38</w:t>
            </w:r>
          </w:p>
        </w:tc>
        <w:tc>
          <w:tcPr>
            <w:tcW w:w="1170" w:type="dxa"/>
            <w:tcBorders>
              <w:top w:val="single" w:sz="4" w:space="0" w:color="auto"/>
              <w:left w:val="single" w:sz="4" w:space="0" w:color="auto"/>
              <w:bottom w:val="single" w:sz="4" w:space="0" w:color="auto"/>
              <w:right w:val="single" w:sz="4" w:space="0" w:color="auto"/>
            </w:tcBorders>
          </w:tcPr>
          <w:p w14:paraId="7FF62430" w14:textId="77777777" w:rsidR="007A2CAF" w:rsidRPr="002E2C65" w:rsidRDefault="007A2CAF" w:rsidP="007F6C22">
            <w:pPr>
              <w:pStyle w:val="Tablebody"/>
              <w:jc w:val="right"/>
              <w:rPr>
                <w:color w:val="000000"/>
              </w:rPr>
            </w:pPr>
            <w:r w:rsidRPr="005A0770">
              <w:t>9.13</w:t>
            </w:r>
          </w:p>
        </w:tc>
      </w:tr>
      <w:tr w:rsidR="007A2CAF" w:rsidRPr="00DB1DC1" w14:paraId="588551FF" w14:textId="77777777" w:rsidTr="005C6F8D">
        <w:trPr>
          <w:trHeight w:val="285"/>
        </w:trPr>
        <w:tc>
          <w:tcPr>
            <w:tcW w:w="648" w:type="dxa"/>
            <w:hideMark/>
          </w:tcPr>
          <w:p w14:paraId="7F85E014" w14:textId="77777777" w:rsidR="007A2CAF" w:rsidRPr="00DB1DC1" w:rsidRDefault="007A2CAF" w:rsidP="007F6C22">
            <w:pPr>
              <w:pStyle w:val="Tablebody"/>
              <w:jc w:val="right"/>
            </w:pPr>
            <w:r w:rsidRPr="005A0770">
              <w:t>3</w:t>
            </w:r>
          </w:p>
        </w:tc>
        <w:tc>
          <w:tcPr>
            <w:tcW w:w="1136" w:type="dxa"/>
            <w:tcBorders>
              <w:top w:val="single" w:sz="4" w:space="0" w:color="auto"/>
              <w:left w:val="nil"/>
              <w:bottom w:val="single" w:sz="4" w:space="0" w:color="auto"/>
              <w:right w:val="single" w:sz="4" w:space="0" w:color="auto"/>
            </w:tcBorders>
            <w:shd w:val="clear" w:color="auto" w:fill="auto"/>
            <w:noWrap/>
          </w:tcPr>
          <w:p w14:paraId="4DF253B4" w14:textId="77777777" w:rsidR="007A2CAF" w:rsidRPr="002E2C65" w:rsidRDefault="007A2CAF" w:rsidP="007F6C22">
            <w:pPr>
              <w:pStyle w:val="Tablebody"/>
              <w:jc w:val="right"/>
              <w:rPr>
                <w:color w:val="000000"/>
              </w:rPr>
            </w:pPr>
            <w:r w:rsidRPr="005A0770">
              <w:t>0.52</w:t>
            </w:r>
          </w:p>
        </w:tc>
        <w:tc>
          <w:tcPr>
            <w:tcW w:w="1204" w:type="dxa"/>
            <w:tcBorders>
              <w:top w:val="single" w:sz="4" w:space="0" w:color="auto"/>
              <w:left w:val="single" w:sz="4" w:space="0" w:color="auto"/>
              <w:bottom w:val="single" w:sz="4" w:space="0" w:color="auto"/>
              <w:right w:val="single" w:sz="4" w:space="0" w:color="auto"/>
            </w:tcBorders>
            <w:shd w:val="clear" w:color="auto" w:fill="auto"/>
            <w:noWrap/>
          </w:tcPr>
          <w:p w14:paraId="648204B8" w14:textId="77777777" w:rsidR="007A2CAF" w:rsidRPr="002E2C65" w:rsidRDefault="007A2CAF" w:rsidP="007F6C22">
            <w:pPr>
              <w:pStyle w:val="Tablebody"/>
              <w:jc w:val="right"/>
              <w:rPr>
                <w:color w:val="000000"/>
              </w:rPr>
            </w:pPr>
            <w:r w:rsidRPr="005A0770">
              <w:t>0.24</w:t>
            </w:r>
          </w:p>
        </w:tc>
        <w:tc>
          <w:tcPr>
            <w:tcW w:w="1068" w:type="dxa"/>
            <w:tcBorders>
              <w:top w:val="single" w:sz="4" w:space="0" w:color="auto"/>
              <w:left w:val="single" w:sz="4" w:space="0" w:color="auto"/>
              <w:bottom w:val="single" w:sz="4" w:space="0" w:color="auto"/>
              <w:right w:val="single" w:sz="4" w:space="0" w:color="auto"/>
            </w:tcBorders>
          </w:tcPr>
          <w:p w14:paraId="6AFBE8FF" w14:textId="77777777" w:rsidR="007A2CAF" w:rsidRPr="002E2C65" w:rsidRDefault="007A2CAF" w:rsidP="007F6C22">
            <w:pPr>
              <w:pStyle w:val="Tablebody"/>
              <w:jc w:val="right"/>
              <w:rPr>
                <w:color w:val="000000"/>
              </w:rPr>
            </w:pPr>
            <w:r w:rsidRPr="00DD0023">
              <w:t>5.2E-10</w:t>
            </w:r>
          </w:p>
        </w:tc>
        <w:tc>
          <w:tcPr>
            <w:tcW w:w="1182" w:type="dxa"/>
            <w:tcBorders>
              <w:top w:val="single" w:sz="4" w:space="0" w:color="auto"/>
              <w:left w:val="single" w:sz="4" w:space="0" w:color="auto"/>
              <w:bottom w:val="single" w:sz="4" w:space="0" w:color="auto"/>
              <w:right w:val="single" w:sz="4" w:space="0" w:color="auto"/>
            </w:tcBorders>
          </w:tcPr>
          <w:p w14:paraId="5D267CE4" w14:textId="77777777" w:rsidR="007A2CAF" w:rsidRPr="002E2C65" w:rsidRDefault="007A2CAF" w:rsidP="007F6C22">
            <w:pPr>
              <w:pStyle w:val="Tablebody"/>
              <w:jc w:val="right"/>
              <w:rPr>
                <w:color w:val="000000"/>
              </w:rPr>
            </w:pPr>
            <w:r w:rsidRPr="00DD0023">
              <w:t>2.4E-10</w:t>
            </w:r>
          </w:p>
        </w:tc>
        <w:tc>
          <w:tcPr>
            <w:tcW w:w="1091" w:type="dxa"/>
            <w:tcBorders>
              <w:top w:val="single" w:sz="4" w:space="0" w:color="auto"/>
              <w:left w:val="single" w:sz="4" w:space="0" w:color="auto"/>
              <w:bottom w:val="single" w:sz="4" w:space="0" w:color="auto"/>
              <w:right w:val="single" w:sz="4" w:space="0" w:color="auto"/>
            </w:tcBorders>
          </w:tcPr>
          <w:p w14:paraId="28921337" w14:textId="77777777" w:rsidR="007A2CAF" w:rsidRPr="005A0770" w:rsidRDefault="007A2CAF" w:rsidP="007F6C22">
            <w:pPr>
              <w:pStyle w:val="Tablebody"/>
              <w:jc w:val="right"/>
            </w:pPr>
            <w:r w:rsidRPr="00C00EEC">
              <w:t>-9.28</w:t>
            </w:r>
          </w:p>
        </w:tc>
        <w:tc>
          <w:tcPr>
            <w:tcW w:w="1069" w:type="dxa"/>
            <w:tcBorders>
              <w:top w:val="single" w:sz="4" w:space="0" w:color="auto"/>
              <w:left w:val="single" w:sz="4" w:space="0" w:color="auto"/>
              <w:bottom w:val="single" w:sz="4" w:space="0" w:color="auto"/>
              <w:right w:val="single" w:sz="4" w:space="0" w:color="auto"/>
            </w:tcBorders>
          </w:tcPr>
          <w:p w14:paraId="06F7FD66" w14:textId="77777777" w:rsidR="007A2CAF" w:rsidRPr="005A0770" w:rsidRDefault="007A2CAF" w:rsidP="007F6C22">
            <w:pPr>
              <w:pStyle w:val="Tablebody"/>
              <w:jc w:val="right"/>
            </w:pPr>
            <w:r w:rsidRPr="00C00EEC">
              <w:t>-9.62</w:t>
            </w:r>
          </w:p>
        </w:tc>
        <w:tc>
          <w:tcPr>
            <w:tcW w:w="1440" w:type="dxa"/>
            <w:tcBorders>
              <w:top w:val="single" w:sz="4" w:space="0" w:color="auto"/>
              <w:left w:val="single" w:sz="4" w:space="0" w:color="auto"/>
              <w:bottom w:val="single" w:sz="4" w:space="0" w:color="auto"/>
              <w:right w:val="single" w:sz="4" w:space="0" w:color="auto"/>
            </w:tcBorders>
          </w:tcPr>
          <w:p w14:paraId="72C0F26A" w14:textId="77777777" w:rsidR="007A2CAF" w:rsidRPr="002E2C65" w:rsidRDefault="007A2CAF" w:rsidP="007F6C22">
            <w:pPr>
              <w:pStyle w:val="Tablebody"/>
              <w:jc w:val="right"/>
              <w:rPr>
                <w:color w:val="000000"/>
              </w:rPr>
            </w:pPr>
            <w:r w:rsidRPr="005A0770">
              <w:t>9.28</w:t>
            </w:r>
          </w:p>
        </w:tc>
        <w:tc>
          <w:tcPr>
            <w:tcW w:w="1170" w:type="dxa"/>
            <w:tcBorders>
              <w:top w:val="single" w:sz="4" w:space="0" w:color="auto"/>
              <w:left w:val="single" w:sz="4" w:space="0" w:color="auto"/>
              <w:bottom w:val="single" w:sz="4" w:space="0" w:color="auto"/>
              <w:right w:val="single" w:sz="4" w:space="0" w:color="auto"/>
            </w:tcBorders>
          </w:tcPr>
          <w:p w14:paraId="6F20CDD5" w14:textId="77777777" w:rsidR="007A2CAF" w:rsidRPr="002E2C65" w:rsidRDefault="007A2CAF" w:rsidP="007F6C22">
            <w:pPr>
              <w:pStyle w:val="Tablebody"/>
              <w:jc w:val="right"/>
              <w:rPr>
                <w:color w:val="000000"/>
              </w:rPr>
            </w:pPr>
            <w:r w:rsidRPr="005A0770">
              <w:t>9.62</w:t>
            </w:r>
          </w:p>
        </w:tc>
      </w:tr>
      <w:tr w:rsidR="007A2CAF" w:rsidRPr="00DB1DC1" w14:paraId="2A7D4E0F" w14:textId="77777777" w:rsidTr="005C6F8D">
        <w:trPr>
          <w:trHeight w:val="285"/>
        </w:trPr>
        <w:tc>
          <w:tcPr>
            <w:tcW w:w="648" w:type="dxa"/>
            <w:hideMark/>
          </w:tcPr>
          <w:p w14:paraId="0DA799F4" w14:textId="77777777" w:rsidR="007A2CAF" w:rsidRPr="00DB1DC1" w:rsidRDefault="007A2CAF" w:rsidP="007F6C22">
            <w:pPr>
              <w:pStyle w:val="Tablebody"/>
              <w:jc w:val="right"/>
            </w:pPr>
            <w:r w:rsidRPr="005A0770">
              <w:t>4</w:t>
            </w:r>
          </w:p>
        </w:tc>
        <w:tc>
          <w:tcPr>
            <w:tcW w:w="1136" w:type="dxa"/>
            <w:tcBorders>
              <w:top w:val="single" w:sz="4" w:space="0" w:color="auto"/>
              <w:left w:val="nil"/>
              <w:bottom w:val="single" w:sz="4" w:space="0" w:color="auto"/>
              <w:right w:val="single" w:sz="4" w:space="0" w:color="auto"/>
            </w:tcBorders>
            <w:shd w:val="clear" w:color="auto" w:fill="auto"/>
            <w:noWrap/>
          </w:tcPr>
          <w:p w14:paraId="71C9D1D8" w14:textId="77777777" w:rsidR="007A2CAF" w:rsidRPr="002E2C65" w:rsidRDefault="007A2CAF" w:rsidP="007F6C22">
            <w:pPr>
              <w:pStyle w:val="Tablebody"/>
              <w:jc w:val="right"/>
              <w:rPr>
                <w:color w:val="000000"/>
              </w:rPr>
            </w:pPr>
            <w:r w:rsidRPr="005A0770">
              <w:t>0.83</w:t>
            </w:r>
          </w:p>
        </w:tc>
        <w:tc>
          <w:tcPr>
            <w:tcW w:w="1204" w:type="dxa"/>
            <w:tcBorders>
              <w:top w:val="single" w:sz="4" w:space="0" w:color="auto"/>
              <w:left w:val="single" w:sz="4" w:space="0" w:color="auto"/>
              <w:bottom w:val="single" w:sz="4" w:space="0" w:color="auto"/>
              <w:right w:val="single" w:sz="4" w:space="0" w:color="auto"/>
            </w:tcBorders>
            <w:shd w:val="clear" w:color="auto" w:fill="auto"/>
            <w:noWrap/>
          </w:tcPr>
          <w:p w14:paraId="6684521D" w14:textId="77777777" w:rsidR="007A2CAF" w:rsidRPr="002E2C65" w:rsidRDefault="007A2CAF" w:rsidP="007F6C22">
            <w:pPr>
              <w:pStyle w:val="Tablebody"/>
              <w:jc w:val="right"/>
              <w:rPr>
                <w:color w:val="000000"/>
              </w:rPr>
            </w:pPr>
            <w:r w:rsidRPr="005A0770">
              <w:t>0.42</w:t>
            </w:r>
          </w:p>
        </w:tc>
        <w:tc>
          <w:tcPr>
            <w:tcW w:w="1068" w:type="dxa"/>
            <w:tcBorders>
              <w:top w:val="single" w:sz="4" w:space="0" w:color="auto"/>
              <w:left w:val="single" w:sz="4" w:space="0" w:color="auto"/>
              <w:bottom w:val="single" w:sz="4" w:space="0" w:color="auto"/>
              <w:right w:val="single" w:sz="4" w:space="0" w:color="auto"/>
            </w:tcBorders>
          </w:tcPr>
          <w:p w14:paraId="7D4F0C1B" w14:textId="77777777" w:rsidR="007A2CAF" w:rsidRPr="002E2C65" w:rsidRDefault="007A2CAF" w:rsidP="007F6C22">
            <w:pPr>
              <w:pStyle w:val="Tablebody"/>
              <w:jc w:val="right"/>
              <w:rPr>
                <w:color w:val="000000"/>
              </w:rPr>
            </w:pPr>
            <w:r w:rsidRPr="00DD0023">
              <w:t>8.3E-10</w:t>
            </w:r>
          </w:p>
        </w:tc>
        <w:tc>
          <w:tcPr>
            <w:tcW w:w="1182" w:type="dxa"/>
            <w:tcBorders>
              <w:top w:val="single" w:sz="4" w:space="0" w:color="auto"/>
              <w:left w:val="single" w:sz="4" w:space="0" w:color="auto"/>
              <w:bottom w:val="single" w:sz="4" w:space="0" w:color="auto"/>
              <w:right w:val="single" w:sz="4" w:space="0" w:color="auto"/>
            </w:tcBorders>
          </w:tcPr>
          <w:p w14:paraId="5C906563" w14:textId="77777777" w:rsidR="007A2CAF" w:rsidRPr="002E2C65" w:rsidRDefault="007A2CAF" w:rsidP="007F6C22">
            <w:pPr>
              <w:pStyle w:val="Tablebody"/>
              <w:jc w:val="right"/>
              <w:rPr>
                <w:color w:val="000000"/>
              </w:rPr>
            </w:pPr>
            <w:r w:rsidRPr="00DD0023">
              <w:t>4.2E-10</w:t>
            </w:r>
          </w:p>
        </w:tc>
        <w:tc>
          <w:tcPr>
            <w:tcW w:w="1091" w:type="dxa"/>
            <w:tcBorders>
              <w:top w:val="single" w:sz="4" w:space="0" w:color="auto"/>
              <w:left w:val="single" w:sz="4" w:space="0" w:color="auto"/>
              <w:bottom w:val="single" w:sz="4" w:space="0" w:color="auto"/>
              <w:right w:val="single" w:sz="4" w:space="0" w:color="auto"/>
            </w:tcBorders>
          </w:tcPr>
          <w:p w14:paraId="2A8E714A" w14:textId="77777777" w:rsidR="007A2CAF" w:rsidRPr="005A0770" w:rsidRDefault="007A2CAF" w:rsidP="007F6C22">
            <w:pPr>
              <w:pStyle w:val="Tablebody"/>
              <w:jc w:val="right"/>
            </w:pPr>
            <w:r w:rsidRPr="00C00EEC">
              <w:t>-9.08</w:t>
            </w:r>
          </w:p>
        </w:tc>
        <w:tc>
          <w:tcPr>
            <w:tcW w:w="1069" w:type="dxa"/>
            <w:tcBorders>
              <w:top w:val="single" w:sz="4" w:space="0" w:color="auto"/>
              <w:left w:val="single" w:sz="4" w:space="0" w:color="auto"/>
              <w:bottom w:val="single" w:sz="4" w:space="0" w:color="auto"/>
              <w:right w:val="single" w:sz="4" w:space="0" w:color="auto"/>
            </w:tcBorders>
          </w:tcPr>
          <w:p w14:paraId="359CF40F" w14:textId="77777777" w:rsidR="007A2CAF" w:rsidRPr="005A0770" w:rsidRDefault="007A2CAF" w:rsidP="007F6C22">
            <w:pPr>
              <w:pStyle w:val="Tablebody"/>
              <w:jc w:val="right"/>
            </w:pPr>
            <w:r w:rsidRPr="00C00EEC">
              <w:t>-9.38</w:t>
            </w:r>
          </w:p>
        </w:tc>
        <w:tc>
          <w:tcPr>
            <w:tcW w:w="1440" w:type="dxa"/>
            <w:tcBorders>
              <w:top w:val="single" w:sz="4" w:space="0" w:color="auto"/>
              <w:left w:val="single" w:sz="4" w:space="0" w:color="auto"/>
              <w:bottom w:val="single" w:sz="4" w:space="0" w:color="auto"/>
              <w:right w:val="single" w:sz="4" w:space="0" w:color="auto"/>
            </w:tcBorders>
          </w:tcPr>
          <w:p w14:paraId="614BA48F" w14:textId="77777777" w:rsidR="007A2CAF" w:rsidRPr="002E2C65" w:rsidRDefault="007A2CAF" w:rsidP="007F6C22">
            <w:pPr>
              <w:pStyle w:val="Tablebody"/>
              <w:jc w:val="right"/>
              <w:rPr>
                <w:color w:val="000000"/>
              </w:rPr>
            </w:pPr>
            <w:r w:rsidRPr="005A0770">
              <w:t>9.08</w:t>
            </w:r>
          </w:p>
        </w:tc>
        <w:tc>
          <w:tcPr>
            <w:tcW w:w="1170" w:type="dxa"/>
            <w:tcBorders>
              <w:top w:val="single" w:sz="4" w:space="0" w:color="auto"/>
              <w:left w:val="single" w:sz="4" w:space="0" w:color="auto"/>
              <w:bottom w:val="single" w:sz="4" w:space="0" w:color="auto"/>
              <w:right w:val="single" w:sz="4" w:space="0" w:color="auto"/>
            </w:tcBorders>
          </w:tcPr>
          <w:p w14:paraId="2DF4FC3C" w14:textId="77777777" w:rsidR="007A2CAF" w:rsidRPr="002E2C65" w:rsidRDefault="007A2CAF" w:rsidP="007F6C22">
            <w:pPr>
              <w:pStyle w:val="Tablebody"/>
              <w:jc w:val="right"/>
              <w:rPr>
                <w:color w:val="000000"/>
              </w:rPr>
            </w:pPr>
            <w:r w:rsidRPr="005A0770">
              <w:t>9.37</w:t>
            </w:r>
          </w:p>
        </w:tc>
      </w:tr>
      <w:tr w:rsidR="007A2CAF" w:rsidRPr="00DB1DC1" w14:paraId="66F52720" w14:textId="77777777" w:rsidTr="005C6F8D">
        <w:trPr>
          <w:trHeight w:val="285"/>
        </w:trPr>
        <w:tc>
          <w:tcPr>
            <w:tcW w:w="648" w:type="dxa"/>
            <w:hideMark/>
          </w:tcPr>
          <w:p w14:paraId="24285B22" w14:textId="77777777" w:rsidR="007A2CAF" w:rsidRPr="00DB1DC1" w:rsidRDefault="007A2CAF" w:rsidP="007F6C22">
            <w:pPr>
              <w:pStyle w:val="Tablebody"/>
              <w:jc w:val="right"/>
            </w:pPr>
            <w:r w:rsidRPr="005A0770">
              <w:t>5</w:t>
            </w:r>
          </w:p>
        </w:tc>
        <w:tc>
          <w:tcPr>
            <w:tcW w:w="1136" w:type="dxa"/>
            <w:tcBorders>
              <w:top w:val="single" w:sz="4" w:space="0" w:color="auto"/>
              <w:left w:val="nil"/>
              <w:bottom w:val="single" w:sz="4" w:space="0" w:color="auto"/>
              <w:right w:val="single" w:sz="4" w:space="0" w:color="auto"/>
            </w:tcBorders>
            <w:shd w:val="clear" w:color="auto" w:fill="auto"/>
            <w:noWrap/>
          </w:tcPr>
          <w:p w14:paraId="3B3CFE58" w14:textId="77777777" w:rsidR="007A2CAF" w:rsidRPr="002E2C65" w:rsidRDefault="007A2CAF" w:rsidP="007F6C22">
            <w:pPr>
              <w:pStyle w:val="Tablebody"/>
              <w:jc w:val="right"/>
              <w:rPr>
                <w:color w:val="000000"/>
              </w:rPr>
            </w:pPr>
            <w:r w:rsidRPr="005A0770">
              <w:t>1.1</w:t>
            </w:r>
          </w:p>
        </w:tc>
        <w:tc>
          <w:tcPr>
            <w:tcW w:w="1204" w:type="dxa"/>
            <w:tcBorders>
              <w:top w:val="single" w:sz="4" w:space="0" w:color="auto"/>
              <w:left w:val="single" w:sz="4" w:space="0" w:color="auto"/>
              <w:bottom w:val="single" w:sz="4" w:space="0" w:color="auto"/>
              <w:right w:val="single" w:sz="4" w:space="0" w:color="auto"/>
            </w:tcBorders>
            <w:shd w:val="clear" w:color="auto" w:fill="auto"/>
            <w:noWrap/>
          </w:tcPr>
          <w:p w14:paraId="2DF64B63" w14:textId="77777777" w:rsidR="007A2CAF" w:rsidRPr="002E2C65" w:rsidRDefault="007A2CAF" w:rsidP="007F6C22">
            <w:pPr>
              <w:pStyle w:val="Tablebody"/>
              <w:jc w:val="right"/>
              <w:rPr>
                <w:color w:val="000000"/>
              </w:rPr>
            </w:pPr>
            <w:r w:rsidRPr="005A0770">
              <w:t>1.2</w:t>
            </w:r>
          </w:p>
        </w:tc>
        <w:tc>
          <w:tcPr>
            <w:tcW w:w="1068" w:type="dxa"/>
            <w:tcBorders>
              <w:top w:val="single" w:sz="4" w:space="0" w:color="auto"/>
              <w:left w:val="single" w:sz="4" w:space="0" w:color="auto"/>
              <w:bottom w:val="single" w:sz="4" w:space="0" w:color="auto"/>
              <w:right w:val="single" w:sz="4" w:space="0" w:color="auto"/>
            </w:tcBorders>
          </w:tcPr>
          <w:p w14:paraId="5CB6F180" w14:textId="77777777" w:rsidR="007A2CAF" w:rsidRPr="002E2C65" w:rsidRDefault="007A2CAF" w:rsidP="007F6C22">
            <w:pPr>
              <w:pStyle w:val="Tablebody"/>
              <w:jc w:val="right"/>
              <w:rPr>
                <w:color w:val="000000"/>
              </w:rPr>
            </w:pPr>
            <w:r w:rsidRPr="00DD0023">
              <w:t>1.1E-09</w:t>
            </w:r>
          </w:p>
        </w:tc>
        <w:tc>
          <w:tcPr>
            <w:tcW w:w="1182" w:type="dxa"/>
            <w:tcBorders>
              <w:top w:val="single" w:sz="4" w:space="0" w:color="auto"/>
              <w:left w:val="single" w:sz="4" w:space="0" w:color="auto"/>
              <w:bottom w:val="single" w:sz="4" w:space="0" w:color="auto"/>
              <w:right w:val="single" w:sz="4" w:space="0" w:color="auto"/>
            </w:tcBorders>
          </w:tcPr>
          <w:p w14:paraId="715BA1D9" w14:textId="77777777" w:rsidR="007A2CAF" w:rsidRPr="002E2C65" w:rsidRDefault="007A2CAF" w:rsidP="007F6C22">
            <w:pPr>
              <w:pStyle w:val="Tablebody"/>
              <w:jc w:val="right"/>
              <w:rPr>
                <w:color w:val="000000"/>
              </w:rPr>
            </w:pPr>
            <w:r w:rsidRPr="00DD0023">
              <w:t>1.2E-09</w:t>
            </w:r>
          </w:p>
        </w:tc>
        <w:tc>
          <w:tcPr>
            <w:tcW w:w="1091" w:type="dxa"/>
            <w:tcBorders>
              <w:top w:val="single" w:sz="4" w:space="0" w:color="auto"/>
              <w:left w:val="single" w:sz="4" w:space="0" w:color="auto"/>
              <w:bottom w:val="single" w:sz="4" w:space="0" w:color="auto"/>
              <w:right w:val="single" w:sz="4" w:space="0" w:color="auto"/>
            </w:tcBorders>
          </w:tcPr>
          <w:p w14:paraId="635D06AE" w14:textId="77777777" w:rsidR="007A2CAF" w:rsidRPr="005A0770" w:rsidRDefault="007A2CAF" w:rsidP="007F6C22">
            <w:pPr>
              <w:pStyle w:val="Tablebody"/>
              <w:jc w:val="right"/>
            </w:pPr>
            <w:r w:rsidRPr="00C00EEC">
              <w:t>-8.96</w:t>
            </w:r>
          </w:p>
        </w:tc>
        <w:tc>
          <w:tcPr>
            <w:tcW w:w="1069" w:type="dxa"/>
            <w:tcBorders>
              <w:top w:val="single" w:sz="4" w:space="0" w:color="auto"/>
              <w:left w:val="single" w:sz="4" w:space="0" w:color="auto"/>
              <w:bottom w:val="single" w:sz="4" w:space="0" w:color="auto"/>
              <w:right w:val="single" w:sz="4" w:space="0" w:color="auto"/>
            </w:tcBorders>
          </w:tcPr>
          <w:p w14:paraId="02D61D01" w14:textId="77777777" w:rsidR="007A2CAF" w:rsidRPr="005A0770" w:rsidRDefault="007A2CAF" w:rsidP="007F6C22">
            <w:pPr>
              <w:pStyle w:val="Tablebody"/>
              <w:jc w:val="right"/>
            </w:pPr>
            <w:r w:rsidRPr="00C00EEC">
              <w:t>-8.92</w:t>
            </w:r>
          </w:p>
        </w:tc>
        <w:tc>
          <w:tcPr>
            <w:tcW w:w="1440" w:type="dxa"/>
            <w:tcBorders>
              <w:top w:val="single" w:sz="4" w:space="0" w:color="auto"/>
              <w:left w:val="single" w:sz="4" w:space="0" w:color="auto"/>
              <w:bottom w:val="single" w:sz="4" w:space="0" w:color="auto"/>
              <w:right w:val="single" w:sz="4" w:space="0" w:color="auto"/>
            </w:tcBorders>
          </w:tcPr>
          <w:p w14:paraId="6B235008" w14:textId="77777777" w:rsidR="007A2CAF" w:rsidRPr="002E2C65" w:rsidRDefault="007A2CAF" w:rsidP="007F6C22">
            <w:pPr>
              <w:pStyle w:val="Tablebody"/>
              <w:jc w:val="right"/>
              <w:rPr>
                <w:color w:val="000000"/>
              </w:rPr>
            </w:pPr>
            <w:r w:rsidRPr="005A0770">
              <w:t>8.95</w:t>
            </w:r>
          </w:p>
        </w:tc>
        <w:tc>
          <w:tcPr>
            <w:tcW w:w="1170" w:type="dxa"/>
            <w:tcBorders>
              <w:top w:val="single" w:sz="4" w:space="0" w:color="auto"/>
              <w:left w:val="single" w:sz="4" w:space="0" w:color="auto"/>
              <w:bottom w:val="single" w:sz="4" w:space="0" w:color="auto"/>
              <w:right w:val="single" w:sz="4" w:space="0" w:color="auto"/>
            </w:tcBorders>
          </w:tcPr>
          <w:p w14:paraId="44C2243E" w14:textId="77777777" w:rsidR="007A2CAF" w:rsidRPr="002E2C65" w:rsidRDefault="007A2CAF" w:rsidP="007F6C22">
            <w:pPr>
              <w:pStyle w:val="Tablebody"/>
              <w:jc w:val="right"/>
              <w:rPr>
                <w:color w:val="000000"/>
              </w:rPr>
            </w:pPr>
            <w:r w:rsidRPr="005A0770">
              <w:t>8.92</w:t>
            </w:r>
          </w:p>
        </w:tc>
      </w:tr>
      <w:tr w:rsidR="007A2CAF" w:rsidRPr="00DB1DC1" w14:paraId="686FF4D9" w14:textId="77777777" w:rsidTr="005C6F8D">
        <w:trPr>
          <w:trHeight w:val="285"/>
        </w:trPr>
        <w:tc>
          <w:tcPr>
            <w:tcW w:w="648" w:type="dxa"/>
            <w:hideMark/>
          </w:tcPr>
          <w:p w14:paraId="65EAF733" w14:textId="77777777" w:rsidR="007A2CAF" w:rsidRPr="00DB1DC1" w:rsidRDefault="007A2CAF" w:rsidP="007F6C22">
            <w:pPr>
              <w:pStyle w:val="Tablebody"/>
              <w:jc w:val="right"/>
            </w:pPr>
            <w:r w:rsidRPr="005A0770">
              <w:t>6</w:t>
            </w:r>
          </w:p>
        </w:tc>
        <w:tc>
          <w:tcPr>
            <w:tcW w:w="1136" w:type="dxa"/>
            <w:tcBorders>
              <w:top w:val="single" w:sz="4" w:space="0" w:color="auto"/>
              <w:left w:val="nil"/>
              <w:bottom w:val="single" w:sz="4" w:space="0" w:color="auto"/>
              <w:right w:val="single" w:sz="4" w:space="0" w:color="auto"/>
            </w:tcBorders>
            <w:shd w:val="clear" w:color="auto" w:fill="auto"/>
            <w:noWrap/>
          </w:tcPr>
          <w:p w14:paraId="021A540C" w14:textId="77777777" w:rsidR="007A2CAF" w:rsidRPr="002E2C65" w:rsidRDefault="007A2CAF" w:rsidP="007F6C22">
            <w:pPr>
              <w:pStyle w:val="Tablebody"/>
              <w:jc w:val="right"/>
              <w:rPr>
                <w:color w:val="000000"/>
              </w:rPr>
            </w:pPr>
            <w:r w:rsidRPr="005A0770">
              <w:t>1.2</w:t>
            </w:r>
          </w:p>
        </w:tc>
        <w:tc>
          <w:tcPr>
            <w:tcW w:w="1204" w:type="dxa"/>
            <w:tcBorders>
              <w:top w:val="single" w:sz="4" w:space="0" w:color="auto"/>
              <w:left w:val="single" w:sz="4" w:space="0" w:color="auto"/>
              <w:bottom w:val="single" w:sz="4" w:space="0" w:color="auto"/>
              <w:right w:val="single" w:sz="4" w:space="0" w:color="auto"/>
            </w:tcBorders>
            <w:shd w:val="clear" w:color="auto" w:fill="auto"/>
            <w:noWrap/>
          </w:tcPr>
          <w:p w14:paraId="4716EEC8" w14:textId="77777777" w:rsidR="007A2CAF" w:rsidRPr="002E2C65" w:rsidRDefault="007A2CAF" w:rsidP="007F6C22">
            <w:pPr>
              <w:pStyle w:val="Tablebody"/>
              <w:jc w:val="right"/>
              <w:rPr>
                <w:color w:val="000000"/>
              </w:rPr>
            </w:pPr>
            <w:r w:rsidRPr="005A0770">
              <w:t>0.68</w:t>
            </w:r>
          </w:p>
        </w:tc>
        <w:tc>
          <w:tcPr>
            <w:tcW w:w="1068" w:type="dxa"/>
            <w:tcBorders>
              <w:top w:val="single" w:sz="4" w:space="0" w:color="auto"/>
              <w:left w:val="single" w:sz="4" w:space="0" w:color="auto"/>
              <w:bottom w:val="single" w:sz="4" w:space="0" w:color="auto"/>
              <w:right w:val="single" w:sz="4" w:space="0" w:color="auto"/>
            </w:tcBorders>
          </w:tcPr>
          <w:p w14:paraId="55D33EC2" w14:textId="77777777" w:rsidR="007A2CAF" w:rsidRPr="002E2C65" w:rsidRDefault="007A2CAF" w:rsidP="007F6C22">
            <w:pPr>
              <w:pStyle w:val="Tablebody"/>
              <w:jc w:val="right"/>
              <w:rPr>
                <w:color w:val="000000"/>
              </w:rPr>
            </w:pPr>
            <w:r w:rsidRPr="00DD0023">
              <w:t>1.2E-09</w:t>
            </w:r>
          </w:p>
        </w:tc>
        <w:tc>
          <w:tcPr>
            <w:tcW w:w="1182" w:type="dxa"/>
            <w:tcBorders>
              <w:top w:val="single" w:sz="4" w:space="0" w:color="auto"/>
              <w:left w:val="single" w:sz="4" w:space="0" w:color="auto"/>
              <w:bottom w:val="single" w:sz="4" w:space="0" w:color="auto"/>
              <w:right w:val="single" w:sz="4" w:space="0" w:color="auto"/>
            </w:tcBorders>
          </w:tcPr>
          <w:p w14:paraId="241B69A0" w14:textId="77777777" w:rsidR="007A2CAF" w:rsidRPr="002E2C65" w:rsidRDefault="007A2CAF" w:rsidP="007F6C22">
            <w:pPr>
              <w:pStyle w:val="Tablebody"/>
              <w:jc w:val="right"/>
              <w:rPr>
                <w:color w:val="000000"/>
              </w:rPr>
            </w:pPr>
            <w:r w:rsidRPr="00DD0023">
              <w:t>6.8E-10</w:t>
            </w:r>
          </w:p>
        </w:tc>
        <w:tc>
          <w:tcPr>
            <w:tcW w:w="1091" w:type="dxa"/>
            <w:tcBorders>
              <w:top w:val="single" w:sz="4" w:space="0" w:color="auto"/>
              <w:left w:val="single" w:sz="4" w:space="0" w:color="auto"/>
              <w:bottom w:val="single" w:sz="4" w:space="0" w:color="auto"/>
              <w:right w:val="single" w:sz="4" w:space="0" w:color="auto"/>
            </w:tcBorders>
          </w:tcPr>
          <w:p w14:paraId="4AAFEE19" w14:textId="77777777" w:rsidR="007A2CAF" w:rsidRPr="005A0770" w:rsidRDefault="007A2CAF" w:rsidP="007F6C22">
            <w:pPr>
              <w:pStyle w:val="Tablebody"/>
              <w:jc w:val="right"/>
            </w:pPr>
            <w:r w:rsidRPr="00C00EEC">
              <w:t>-8.92</w:t>
            </w:r>
          </w:p>
        </w:tc>
        <w:tc>
          <w:tcPr>
            <w:tcW w:w="1069" w:type="dxa"/>
            <w:tcBorders>
              <w:top w:val="single" w:sz="4" w:space="0" w:color="auto"/>
              <w:left w:val="single" w:sz="4" w:space="0" w:color="auto"/>
              <w:bottom w:val="single" w:sz="4" w:space="0" w:color="auto"/>
              <w:right w:val="single" w:sz="4" w:space="0" w:color="auto"/>
            </w:tcBorders>
          </w:tcPr>
          <w:p w14:paraId="5A4E2027" w14:textId="77777777" w:rsidR="007A2CAF" w:rsidRPr="005A0770" w:rsidRDefault="007A2CAF" w:rsidP="007F6C22">
            <w:pPr>
              <w:pStyle w:val="Tablebody"/>
              <w:jc w:val="right"/>
            </w:pPr>
            <w:r w:rsidRPr="00C00EEC">
              <w:t>-9.17</w:t>
            </w:r>
          </w:p>
        </w:tc>
        <w:tc>
          <w:tcPr>
            <w:tcW w:w="1440" w:type="dxa"/>
            <w:tcBorders>
              <w:top w:val="single" w:sz="4" w:space="0" w:color="auto"/>
              <w:left w:val="single" w:sz="4" w:space="0" w:color="auto"/>
              <w:bottom w:val="single" w:sz="4" w:space="0" w:color="auto"/>
              <w:right w:val="single" w:sz="4" w:space="0" w:color="auto"/>
            </w:tcBorders>
          </w:tcPr>
          <w:p w14:paraId="023467AA" w14:textId="77777777" w:rsidR="007A2CAF" w:rsidRPr="002E2C65" w:rsidRDefault="007A2CAF" w:rsidP="007F6C22">
            <w:pPr>
              <w:pStyle w:val="Tablebody"/>
              <w:jc w:val="right"/>
              <w:rPr>
                <w:color w:val="000000"/>
              </w:rPr>
            </w:pPr>
            <w:r w:rsidRPr="005A0770">
              <w:t>8.92</w:t>
            </w:r>
          </w:p>
        </w:tc>
        <w:tc>
          <w:tcPr>
            <w:tcW w:w="1170" w:type="dxa"/>
            <w:tcBorders>
              <w:top w:val="single" w:sz="4" w:space="0" w:color="auto"/>
              <w:left w:val="single" w:sz="4" w:space="0" w:color="auto"/>
              <w:bottom w:val="single" w:sz="4" w:space="0" w:color="auto"/>
              <w:right w:val="single" w:sz="4" w:space="0" w:color="auto"/>
            </w:tcBorders>
          </w:tcPr>
          <w:p w14:paraId="2F79A306" w14:textId="77777777" w:rsidR="007A2CAF" w:rsidRPr="002E2C65" w:rsidRDefault="007A2CAF" w:rsidP="007F6C22">
            <w:pPr>
              <w:pStyle w:val="Tablebody"/>
              <w:jc w:val="right"/>
              <w:rPr>
                <w:color w:val="000000"/>
              </w:rPr>
            </w:pPr>
            <w:r w:rsidRPr="005A0770">
              <w:t>9.16</w:t>
            </w:r>
          </w:p>
        </w:tc>
      </w:tr>
      <w:tr w:rsidR="007A2CAF" w:rsidRPr="00DB1DC1" w14:paraId="47C67BA9" w14:textId="77777777" w:rsidTr="005C6F8D">
        <w:trPr>
          <w:trHeight w:val="285"/>
        </w:trPr>
        <w:tc>
          <w:tcPr>
            <w:tcW w:w="648" w:type="dxa"/>
            <w:hideMark/>
          </w:tcPr>
          <w:p w14:paraId="2A11073E" w14:textId="77777777" w:rsidR="007A2CAF" w:rsidRPr="00DB1DC1" w:rsidRDefault="007A2CAF" w:rsidP="007F6C22">
            <w:pPr>
              <w:pStyle w:val="Tablebody"/>
              <w:jc w:val="right"/>
            </w:pPr>
            <w:r w:rsidRPr="005A0770">
              <w:t>7</w:t>
            </w:r>
          </w:p>
        </w:tc>
        <w:tc>
          <w:tcPr>
            <w:tcW w:w="1136" w:type="dxa"/>
            <w:tcBorders>
              <w:top w:val="single" w:sz="4" w:space="0" w:color="auto"/>
              <w:left w:val="nil"/>
              <w:bottom w:val="single" w:sz="4" w:space="0" w:color="auto"/>
              <w:right w:val="single" w:sz="4" w:space="0" w:color="auto"/>
            </w:tcBorders>
            <w:shd w:val="clear" w:color="auto" w:fill="auto"/>
            <w:noWrap/>
          </w:tcPr>
          <w:p w14:paraId="6A4FAA44" w14:textId="77777777" w:rsidR="007A2CAF" w:rsidRPr="002E2C65" w:rsidRDefault="007A2CAF" w:rsidP="007F6C22">
            <w:pPr>
              <w:pStyle w:val="Tablebody"/>
              <w:jc w:val="right"/>
              <w:rPr>
                <w:color w:val="000000"/>
              </w:rPr>
            </w:pPr>
            <w:r w:rsidRPr="005A0770">
              <w:t>1.6</w:t>
            </w:r>
          </w:p>
        </w:tc>
        <w:tc>
          <w:tcPr>
            <w:tcW w:w="1204" w:type="dxa"/>
            <w:tcBorders>
              <w:top w:val="single" w:sz="4" w:space="0" w:color="auto"/>
              <w:left w:val="single" w:sz="4" w:space="0" w:color="auto"/>
              <w:bottom w:val="single" w:sz="4" w:space="0" w:color="auto"/>
              <w:right w:val="single" w:sz="4" w:space="0" w:color="auto"/>
            </w:tcBorders>
            <w:shd w:val="clear" w:color="auto" w:fill="auto"/>
            <w:noWrap/>
          </w:tcPr>
          <w:p w14:paraId="0D43DD41" w14:textId="77777777" w:rsidR="007A2CAF" w:rsidRPr="002E2C65" w:rsidRDefault="007A2CAF" w:rsidP="007F6C22">
            <w:pPr>
              <w:pStyle w:val="Tablebody"/>
              <w:jc w:val="right"/>
              <w:rPr>
                <w:color w:val="000000"/>
              </w:rPr>
            </w:pPr>
            <w:r w:rsidRPr="005A0770">
              <w:t>1.9</w:t>
            </w:r>
          </w:p>
        </w:tc>
        <w:tc>
          <w:tcPr>
            <w:tcW w:w="1068" w:type="dxa"/>
            <w:tcBorders>
              <w:top w:val="single" w:sz="4" w:space="0" w:color="auto"/>
              <w:left w:val="single" w:sz="4" w:space="0" w:color="auto"/>
              <w:bottom w:val="single" w:sz="4" w:space="0" w:color="auto"/>
              <w:right w:val="single" w:sz="4" w:space="0" w:color="auto"/>
            </w:tcBorders>
          </w:tcPr>
          <w:p w14:paraId="7F8BC553" w14:textId="77777777" w:rsidR="007A2CAF" w:rsidRPr="002E2C65" w:rsidRDefault="007A2CAF" w:rsidP="007F6C22">
            <w:pPr>
              <w:pStyle w:val="Tablebody"/>
              <w:jc w:val="right"/>
              <w:rPr>
                <w:color w:val="000000"/>
              </w:rPr>
            </w:pPr>
            <w:r w:rsidRPr="00DD0023">
              <w:t>1.6E-09</w:t>
            </w:r>
          </w:p>
        </w:tc>
        <w:tc>
          <w:tcPr>
            <w:tcW w:w="1182" w:type="dxa"/>
            <w:tcBorders>
              <w:top w:val="single" w:sz="4" w:space="0" w:color="auto"/>
              <w:left w:val="single" w:sz="4" w:space="0" w:color="auto"/>
              <w:bottom w:val="single" w:sz="4" w:space="0" w:color="auto"/>
              <w:right w:val="single" w:sz="4" w:space="0" w:color="auto"/>
            </w:tcBorders>
          </w:tcPr>
          <w:p w14:paraId="301E02A1" w14:textId="77777777" w:rsidR="007A2CAF" w:rsidRPr="002E2C65" w:rsidRDefault="007A2CAF" w:rsidP="007F6C22">
            <w:pPr>
              <w:pStyle w:val="Tablebody"/>
              <w:jc w:val="right"/>
              <w:rPr>
                <w:color w:val="000000"/>
              </w:rPr>
            </w:pPr>
            <w:r w:rsidRPr="00DD0023">
              <w:t>1.9E-09</w:t>
            </w:r>
          </w:p>
        </w:tc>
        <w:tc>
          <w:tcPr>
            <w:tcW w:w="1091" w:type="dxa"/>
            <w:tcBorders>
              <w:top w:val="single" w:sz="4" w:space="0" w:color="auto"/>
              <w:left w:val="single" w:sz="4" w:space="0" w:color="auto"/>
              <w:bottom w:val="single" w:sz="4" w:space="0" w:color="auto"/>
              <w:right w:val="single" w:sz="4" w:space="0" w:color="auto"/>
            </w:tcBorders>
          </w:tcPr>
          <w:p w14:paraId="0A57AF89" w14:textId="77777777" w:rsidR="007A2CAF" w:rsidRPr="005A0770" w:rsidRDefault="007A2CAF" w:rsidP="007F6C22">
            <w:pPr>
              <w:pStyle w:val="Tablebody"/>
              <w:jc w:val="right"/>
            </w:pPr>
            <w:r w:rsidRPr="00C00EEC">
              <w:t>-8.80</w:t>
            </w:r>
          </w:p>
        </w:tc>
        <w:tc>
          <w:tcPr>
            <w:tcW w:w="1069" w:type="dxa"/>
            <w:tcBorders>
              <w:top w:val="single" w:sz="4" w:space="0" w:color="auto"/>
              <w:left w:val="single" w:sz="4" w:space="0" w:color="auto"/>
              <w:bottom w:val="single" w:sz="4" w:space="0" w:color="auto"/>
              <w:right w:val="single" w:sz="4" w:space="0" w:color="auto"/>
            </w:tcBorders>
          </w:tcPr>
          <w:p w14:paraId="60F5D476" w14:textId="77777777" w:rsidR="007A2CAF" w:rsidRPr="005A0770" w:rsidRDefault="007A2CAF" w:rsidP="007F6C22">
            <w:pPr>
              <w:pStyle w:val="Tablebody"/>
              <w:jc w:val="right"/>
            </w:pPr>
            <w:r w:rsidRPr="00C00EEC">
              <w:t>-8.72</w:t>
            </w:r>
          </w:p>
        </w:tc>
        <w:tc>
          <w:tcPr>
            <w:tcW w:w="1440" w:type="dxa"/>
            <w:tcBorders>
              <w:top w:val="single" w:sz="4" w:space="0" w:color="auto"/>
              <w:left w:val="single" w:sz="4" w:space="0" w:color="auto"/>
              <w:bottom w:val="single" w:sz="4" w:space="0" w:color="auto"/>
              <w:right w:val="single" w:sz="4" w:space="0" w:color="auto"/>
            </w:tcBorders>
          </w:tcPr>
          <w:p w14:paraId="51E4ADD3" w14:textId="77777777" w:rsidR="007A2CAF" w:rsidRPr="002E2C65" w:rsidRDefault="007A2CAF" w:rsidP="007F6C22">
            <w:pPr>
              <w:pStyle w:val="Tablebody"/>
              <w:jc w:val="right"/>
              <w:rPr>
                <w:color w:val="000000"/>
              </w:rPr>
            </w:pPr>
            <w:r w:rsidRPr="005A0770">
              <w:t>8.79</w:t>
            </w:r>
          </w:p>
        </w:tc>
        <w:tc>
          <w:tcPr>
            <w:tcW w:w="1170" w:type="dxa"/>
            <w:tcBorders>
              <w:top w:val="single" w:sz="4" w:space="0" w:color="auto"/>
              <w:left w:val="single" w:sz="4" w:space="0" w:color="auto"/>
              <w:bottom w:val="single" w:sz="4" w:space="0" w:color="auto"/>
              <w:right w:val="single" w:sz="4" w:space="0" w:color="auto"/>
            </w:tcBorders>
          </w:tcPr>
          <w:p w14:paraId="4CED5443" w14:textId="77777777" w:rsidR="007A2CAF" w:rsidRPr="002E2C65" w:rsidRDefault="007A2CAF" w:rsidP="007F6C22">
            <w:pPr>
              <w:pStyle w:val="Tablebody"/>
              <w:jc w:val="right"/>
              <w:rPr>
                <w:color w:val="000000"/>
              </w:rPr>
            </w:pPr>
            <w:r w:rsidRPr="005A0770">
              <w:t>8.72</w:t>
            </w:r>
          </w:p>
        </w:tc>
      </w:tr>
      <w:tr w:rsidR="007A2CAF" w:rsidRPr="00DB1DC1" w14:paraId="2F5E154E" w14:textId="77777777" w:rsidTr="005C6F8D">
        <w:trPr>
          <w:trHeight w:val="285"/>
        </w:trPr>
        <w:tc>
          <w:tcPr>
            <w:tcW w:w="648" w:type="dxa"/>
            <w:hideMark/>
          </w:tcPr>
          <w:p w14:paraId="2482DCC3" w14:textId="77777777" w:rsidR="007A2CAF" w:rsidRPr="00DB1DC1" w:rsidRDefault="007A2CAF" w:rsidP="007F6C22">
            <w:pPr>
              <w:pStyle w:val="Tablebody"/>
              <w:jc w:val="right"/>
            </w:pPr>
            <w:r w:rsidRPr="005A0770">
              <w:t>8</w:t>
            </w:r>
          </w:p>
        </w:tc>
        <w:tc>
          <w:tcPr>
            <w:tcW w:w="1136" w:type="dxa"/>
            <w:tcBorders>
              <w:top w:val="single" w:sz="4" w:space="0" w:color="auto"/>
              <w:left w:val="nil"/>
              <w:bottom w:val="single" w:sz="4" w:space="0" w:color="auto"/>
              <w:right w:val="single" w:sz="4" w:space="0" w:color="auto"/>
            </w:tcBorders>
            <w:shd w:val="clear" w:color="auto" w:fill="auto"/>
            <w:noWrap/>
          </w:tcPr>
          <w:p w14:paraId="4B5BDA90" w14:textId="77777777" w:rsidR="007A2CAF" w:rsidRPr="002E2C65" w:rsidRDefault="007A2CAF" w:rsidP="007F6C22">
            <w:pPr>
              <w:pStyle w:val="Tablebody"/>
              <w:jc w:val="right"/>
              <w:rPr>
                <w:color w:val="000000"/>
              </w:rPr>
            </w:pPr>
            <w:r w:rsidRPr="005A0770">
              <w:t>2.2</w:t>
            </w:r>
          </w:p>
        </w:tc>
        <w:tc>
          <w:tcPr>
            <w:tcW w:w="1204" w:type="dxa"/>
            <w:tcBorders>
              <w:top w:val="single" w:sz="4" w:space="0" w:color="auto"/>
              <w:left w:val="single" w:sz="4" w:space="0" w:color="auto"/>
              <w:bottom w:val="single" w:sz="4" w:space="0" w:color="auto"/>
              <w:right w:val="single" w:sz="4" w:space="0" w:color="auto"/>
            </w:tcBorders>
            <w:shd w:val="clear" w:color="auto" w:fill="auto"/>
            <w:noWrap/>
          </w:tcPr>
          <w:p w14:paraId="1DDCA938" w14:textId="77777777" w:rsidR="007A2CAF" w:rsidRPr="002E2C65" w:rsidRDefault="007A2CAF" w:rsidP="007F6C22">
            <w:pPr>
              <w:pStyle w:val="Tablebody"/>
              <w:jc w:val="right"/>
              <w:rPr>
                <w:color w:val="000000"/>
              </w:rPr>
            </w:pPr>
            <w:r w:rsidRPr="005A0770">
              <w:t>1.2</w:t>
            </w:r>
          </w:p>
        </w:tc>
        <w:tc>
          <w:tcPr>
            <w:tcW w:w="1068" w:type="dxa"/>
            <w:tcBorders>
              <w:top w:val="single" w:sz="4" w:space="0" w:color="auto"/>
              <w:left w:val="single" w:sz="4" w:space="0" w:color="auto"/>
              <w:bottom w:val="single" w:sz="4" w:space="0" w:color="auto"/>
              <w:right w:val="single" w:sz="4" w:space="0" w:color="auto"/>
            </w:tcBorders>
          </w:tcPr>
          <w:p w14:paraId="35549A31" w14:textId="77777777" w:rsidR="007A2CAF" w:rsidRPr="002E2C65" w:rsidRDefault="007A2CAF" w:rsidP="007F6C22">
            <w:pPr>
              <w:pStyle w:val="Tablebody"/>
              <w:jc w:val="right"/>
              <w:rPr>
                <w:color w:val="000000"/>
              </w:rPr>
            </w:pPr>
            <w:r w:rsidRPr="00DD0023">
              <w:t>2.2E-09</w:t>
            </w:r>
          </w:p>
        </w:tc>
        <w:tc>
          <w:tcPr>
            <w:tcW w:w="1182" w:type="dxa"/>
            <w:tcBorders>
              <w:top w:val="single" w:sz="4" w:space="0" w:color="auto"/>
              <w:left w:val="single" w:sz="4" w:space="0" w:color="auto"/>
              <w:bottom w:val="single" w:sz="4" w:space="0" w:color="auto"/>
              <w:right w:val="single" w:sz="4" w:space="0" w:color="auto"/>
            </w:tcBorders>
          </w:tcPr>
          <w:p w14:paraId="09AC2345" w14:textId="77777777" w:rsidR="007A2CAF" w:rsidRPr="002E2C65" w:rsidRDefault="007A2CAF" w:rsidP="007F6C22">
            <w:pPr>
              <w:pStyle w:val="Tablebody"/>
              <w:jc w:val="right"/>
              <w:rPr>
                <w:color w:val="000000"/>
              </w:rPr>
            </w:pPr>
            <w:r w:rsidRPr="00DD0023">
              <w:t>1.2E-09</w:t>
            </w:r>
          </w:p>
        </w:tc>
        <w:tc>
          <w:tcPr>
            <w:tcW w:w="1091" w:type="dxa"/>
            <w:tcBorders>
              <w:top w:val="single" w:sz="4" w:space="0" w:color="auto"/>
              <w:left w:val="single" w:sz="4" w:space="0" w:color="auto"/>
              <w:bottom w:val="single" w:sz="4" w:space="0" w:color="auto"/>
              <w:right w:val="single" w:sz="4" w:space="0" w:color="auto"/>
            </w:tcBorders>
          </w:tcPr>
          <w:p w14:paraId="2BD1BCE6" w14:textId="77777777" w:rsidR="007A2CAF" w:rsidRPr="005A0770" w:rsidRDefault="007A2CAF" w:rsidP="007F6C22">
            <w:pPr>
              <w:pStyle w:val="Tablebody"/>
              <w:jc w:val="right"/>
            </w:pPr>
            <w:r w:rsidRPr="00C00EEC">
              <w:t>-8.66</w:t>
            </w:r>
          </w:p>
        </w:tc>
        <w:tc>
          <w:tcPr>
            <w:tcW w:w="1069" w:type="dxa"/>
            <w:tcBorders>
              <w:top w:val="single" w:sz="4" w:space="0" w:color="auto"/>
              <w:left w:val="single" w:sz="4" w:space="0" w:color="auto"/>
              <w:bottom w:val="single" w:sz="4" w:space="0" w:color="auto"/>
              <w:right w:val="single" w:sz="4" w:space="0" w:color="auto"/>
            </w:tcBorders>
          </w:tcPr>
          <w:p w14:paraId="28488B30" w14:textId="77777777" w:rsidR="007A2CAF" w:rsidRPr="005A0770" w:rsidRDefault="007A2CAF" w:rsidP="007F6C22">
            <w:pPr>
              <w:pStyle w:val="Tablebody"/>
              <w:jc w:val="right"/>
            </w:pPr>
            <w:r w:rsidRPr="00C00EEC">
              <w:t>-8.92</w:t>
            </w:r>
          </w:p>
        </w:tc>
        <w:tc>
          <w:tcPr>
            <w:tcW w:w="1440" w:type="dxa"/>
            <w:tcBorders>
              <w:top w:val="single" w:sz="4" w:space="0" w:color="auto"/>
              <w:left w:val="single" w:sz="4" w:space="0" w:color="auto"/>
              <w:bottom w:val="single" w:sz="4" w:space="0" w:color="auto"/>
              <w:right w:val="single" w:sz="4" w:space="0" w:color="auto"/>
            </w:tcBorders>
          </w:tcPr>
          <w:p w14:paraId="02107CCB" w14:textId="77777777" w:rsidR="007A2CAF" w:rsidRPr="002E2C65" w:rsidRDefault="007A2CAF" w:rsidP="007F6C22">
            <w:pPr>
              <w:pStyle w:val="Tablebody"/>
              <w:jc w:val="right"/>
              <w:rPr>
                <w:color w:val="000000"/>
              </w:rPr>
            </w:pPr>
            <w:r w:rsidRPr="005A0770">
              <w:t>8.65</w:t>
            </w:r>
          </w:p>
        </w:tc>
        <w:tc>
          <w:tcPr>
            <w:tcW w:w="1170" w:type="dxa"/>
            <w:tcBorders>
              <w:top w:val="single" w:sz="4" w:space="0" w:color="auto"/>
              <w:left w:val="single" w:sz="4" w:space="0" w:color="auto"/>
              <w:bottom w:val="single" w:sz="4" w:space="0" w:color="auto"/>
              <w:right w:val="single" w:sz="4" w:space="0" w:color="auto"/>
            </w:tcBorders>
          </w:tcPr>
          <w:p w14:paraId="4D902EBE" w14:textId="77777777" w:rsidR="007A2CAF" w:rsidRPr="002E2C65" w:rsidRDefault="007A2CAF" w:rsidP="007F6C22">
            <w:pPr>
              <w:pStyle w:val="Tablebody"/>
              <w:jc w:val="right"/>
              <w:rPr>
                <w:color w:val="000000"/>
              </w:rPr>
            </w:pPr>
            <w:r w:rsidRPr="005A0770">
              <w:t>8.92</w:t>
            </w:r>
          </w:p>
        </w:tc>
      </w:tr>
      <w:tr w:rsidR="007A2CAF" w:rsidRPr="00DB1DC1" w14:paraId="36B8A174" w14:textId="77777777" w:rsidTr="005C6F8D">
        <w:trPr>
          <w:trHeight w:val="285"/>
        </w:trPr>
        <w:tc>
          <w:tcPr>
            <w:tcW w:w="648" w:type="dxa"/>
            <w:hideMark/>
          </w:tcPr>
          <w:p w14:paraId="4764197E" w14:textId="77777777" w:rsidR="007A2CAF" w:rsidRPr="00DB1DC1" w:rsidRDefault="007A2CAF" w:rsidP="007F6C22">
            <w:pPr>
              <w:pStyle w:val="Tablebody"/>
              <w:jc w:val="right"/>
            </w:pPr>
            <w:r w:rsidRPr="005A0770">
              <w:t>9</w:t>
            </w:r>
          </w:p>
        </w:tc>
        <w:tc>
          <w:tcPr>
            <w:tcW w:w="1136" w:type="dxa"/>
            <w:tcBorders>
              <w:top w:val="single" w:sz="4" w:space="0" w:color="auto"/>
              <w:left w:val="nil"/>
              <w:bottom w:val="single" w:sz="4" w:space="0" w:color="auto"/>
              <w:right w:val="single" w:sz="4" w:space="0" w:color="auto"/>
            </w:tcBorders>
            <w:shd w:val="clear" w:color="auto" w:fill="auto"/>
            <w:noWrap/>
          </w:tcPr>
          <w:p w14:paraId="6632CD8A" w14:textId="77777777" w:rsidR="007A2CAF" w:rsidRPr="002E2C65" w:rsidRDefault="007A2CAF" w:rsidP="007F6C22">
            <w:pPr>
              <w:pStyle w:val="Tablebody"/>
              <w:jc w:val="right"/>
              <w:rPr>
                <w:color w:val="000000"/>
              </w:rPr>
            </w:pPr>
            <w:r w:rsidRPr="005A0770">
              <w:t>2.5</w:t>
            </w:r>
          </w:p>
        </w:tc>
        <w:tc>
          <w:tcPr>
            <w:tcW w:w="1204" w:type="dxa"/>
            <w:tcBorders>
              <w:top w:val="single" w:sz="4" w:space="0" w:color="auto"/>
              <w:left w:val="single" w:sz="4" w:space="0" w:color="auto"/>
              <w:bottom w:val="single" w:sz="4" w:space="0" w:color="auto"/>
              <w:right w:val="single" w:sz="4" w:space="0" w:color="auto"/>
            </w:tcBorders>
            <w:shd w:val="clear" w:color="auto" w:fill="auto"/>
            <w:noWrap/>
          </w:tcPr>
          <w:p w14:paraId="46040E02" w14:textId="77777777" w:rsidR="007A2CAF" w:rsidRPr="002E2C65" w:rsidRDefault="007A2CAF" w:rsidP="007F6C22">
            <w:pPr>
              <w:pStyle w:val="Tablebody"/>
              <w:jc w:val="right"/>
              <w:rPr>
                <w:color w:val="000000"/>
              </w:rPr>
            </w:pPr>
            <w:r w:rsidRPr="005A0770">
              <w:t>2</w:t>
            </w:r>
          </w:p>
        </w:tc>
        <w:tc>
          <w:tcPr>
            <w:tcW w:w="1068" w:type="dxa"/>
            <w:tcBorders>
              <w:top w:val="single" w:sz="4" w:space="0" w:color="auto"/>
              <w:left w:val="single" w:sz="4" w:space="0" w:color="auto"/>
              <w:bottom w:val="single" w:sz="4" w:space="0" w:color="auto"/>
              <w:right w:val="single" w:sz="4" w:space="0" w:color="auto"/>
            </w:tcBorders>
          </w:tcPr>
          <w:p w14:paraId="249A4BA1" w14:textId="77777777" w:rsidR="007A2CAF" w:rsidRPr="002E2C65" w:rsidRDefault="007A2CAF" w:rsidP="007F6C22">
            <w:pPr>
              <w:pStyle w:val="Tablebody"/>
              <w:jc w:val="right"/>
              <w:rPr>
                <w:color w:val="000000"/>
              </w:rPr>
            </w:pPr>
            <w:r w:rsidRPr="00DD0023">
              <w:t>2.5E-09</w:t>
            </w:r>
          </w:p>
        </w:tc>
        <w:tc>
          <w:tcPr>
            <w:tcW w:w="1182" w:type="dxa"/>
            <w:tcBorders>
              <w:top w:val="single" w:sz="4" w:space="0" w:color="auto"/>
              <w:left w:val="single" w:sz="4" w:space="0" w:color="auto"/>
              <w:bottom w:val="single" w:sz="4" w:space="0" w:color="auto"/>
              <w:right w:val="single" w:sz="4" w:space="0" w:color="auto"/>
            </w:tcBorders>
          </w:tcPr>
          <w:p w14:paraId="4E541E5A" w14:textId="77777777" w:rsidR="007A2CAF" w:rsidRPr="002E2C65" w:rsidRDefault="007A2CAF" w:rsidP="007F6C22">
            <w:pPr>
              <w:pStyle w:val="Tablebody"/>
              <w:jc w:val="right"/>
              <w:rPr>
                <w:color w:val="000000"/>
              </w:rPr>
            </w:pPr>
            <w:r w:rsidRPr="00DD0023">
              <w:t>2.0E-09</w:t>
            </w:r>
          </w:p>
        </w:tc>
        <w:tc>
          <w:tcPr>
            <w:tcW w:w="1091" w:type="dxa"/>
            <w:tcBorders>
              <w:top w:val="single" w:sz="4" w:space="0" w:color="auto"/>
              <w:left w:val="single" w:sz="4" w:space="0" w:color="auto"/>
              <w:bottom w:val="single" w:sz="4" w:space="0" w:color="auto"/>
              <w:right w:val="single" w:sz="4" w:space="0" w:color="auto"/>
            </w:tcBorders>
          </w:tcPr>
          <w:p w14:paraId="0C1D4BC0" w14:textId="77777777" w:rsidR="007A2CAF" w:rsidRPr="005A0770" w:rsidRDefault="007A2CAF" w:rsidP="007F6C22">
            <w:pPr>
              <w:pStyle w:val="Tablebody"/>
              <w:jc w:val="right"/>
            </w:pPr>
            <w:r w:rsidRPr="00C00EEC">
              <w:t>-8.60</w:t>
            </w:r>
          </w:p>
        </w:tc>
        <w:tc>
          <w:tcPr>
            <w:tcW w:w="1069" w:type="dxa"/>
            <w:tcBorders>
              <w:top w:val="single" w:sz="4" w:space="0" w:color="auto"/>
              <w:left w:val="single" w:sz="4" w:space="0" w:color="auto"/>
              <w:bottom w:val="single" w:sz="4" w:space="0" w:color="auto"/>
              <w:right w:val="single" w:sz="4" w:space="0" w:color="auto"/>
            </w:tcBorders>
          </w:tcPr>
          <w:p w14:paraId="5AEFAB30" w14:textId="77777777" w:rsidR="007A2CAF" w:rsidRPr="005A0770" w:rsidRDefault="007A2CAF" w:rsidP="007F6C22">
            <w:pPr>
              <w:pStyle w:val="Tablebody"/>
              <w:jc w:val="right"/>
            </w:pPr>
            <w:r w:rsidRPr="00C00EEC">
              <w:t>-8.70</w:t>
            </w:r>
          </w:p>
        </w:tc>
        <w:tc>
          <w:tcPr>
            <w:tcW w:w="1440" w:type="dxa"/>
            <w:tcBorders>
              <w:top w:val="single" w:sz="4" w:space="0" w:color="auto"/>
              <w:left w:val="single" w:sz="4" w:space="0" w:color="auto"/>
              <w:bottom w:val="single" w:sz="4" w:space="0" w:color="auto"/>
              <w:right w:val="single" w:sz="4" w:space="0" w:color="auto"/>
            </w:tcBorders>
          </w:tcPr>
          <w:p w14:paraId="3787313F" w14:textId="77777777" w:rsidR="007A2CAF" w:rsidRPr="002E2C65" w:rsidRDefault="007A2CAF" w:rsidP="007F6C22">
            <w:pPr>
              <w:pStyle w:val="Tablebody"/>
              <w:jc w:val="right"/>
              <w:rPr>
                <w:color w:val="000000"/>
              </w:rPr>
            </w:pPr>
            <w:r w:rsidRPr="005A0770">
              <w:t>8.60</w:t>
            </w:r>
          </w:p>
        </w:tc>
        <w:tc>
          <w:tcPr>
            <w:tcW w:w="1170" w:type="dxa"/>
            <w:tcBorders>
              <w:top w:val="single" w:sz="4" w:space="0" w:color="auto"/>
              <w:left w:val="single" w:sz="4" w:space="0" w:color="auto"/>
              <w:bottom w:val="single" w:sz="4" w:space="0" w:color="auto"/>
              <w:right w:val="single" w:sz="4" w:space="0" w:color="auto"/>
            </w:tcBorders>
          </w:tcPr>
          <w:p w14:paraId="58790B70" w14:textId="77777777" w:rsidR="007A2CAF" w:rsidRPr="002E2C65" w:rsidRDefault="007A2CAF" w:rsidP="007F6C22">
            <w:pPr>
              <w:pStyle w:val="Tablebody"/>
              <w:jc w:val="right"/>
              <w:rPr>
                <w:color w:val="000000"/>
              </w:rPr>
            </w:pPr>
            <w:r w:rsidRPr="005A0770">
              <w:t>8.69</w:t>
            </w:r>
          </w:p>
        </w:tc>
      </w:tr>
      <w:tr w:rsidR="007A2CAF" w:rsidRPr="00DB1DC1" w14:paraId="51A55733" w14:textId="77777777" w:rsidTr="005C6F8D">
        <w:trPr>
          <w:trHeight w:val="285"/>
        </w:trPr>
        <w:tc>
          <w:tcPr>
            <w:tcW w:w="648" w:type="dxa"/>
            <w:hideMark/>
          </w:tcPr>
          <w:p w14:paraId="6416A9D8" w14:textId="77777777" w:rsidR="007A2CAF" w:rsidRPr="00DB1DC1" w:rsidRDefault="007A2CAF" w:rsidP="007F6C22">
            <w:pPr>
              <w:pStyle w:val="Tablebody"/>
              <w:jc w:val="right"/>
            </w:pPr>
            <w:r w:rsidRPr="005A0770">
              <w:t>10</w:t>
            </w:r>
          </w:p>
        </w:tc>
        <w:tc>
          <w:tcPr>
            <w:tcW w:w="1136" w:type="dxa"/>
            <w:tcBorders>
              <w:top w:val="single" w:sz="4" w:space="0" w:color="auto"/>
              <w:left w:val="nil"/>
              <w:bottom w:val="single" w:sz="4" w:space="0" w:color="auto"/>
              <w:right w:val="single" w:sz="4" w:space="0" w:color="auto"/>
            </w:tcBorders>
            <w:shd w:val="clear" w:color="auto" w:fill="auto"/>
            <w:noWrap/>
          </w:tcPr>
          <w:p w14:paraId="547EA0FA" w14:textId="77777777" w:rsidR="007A2CAF" w:rsidRPr="002E2C65" w:rsidRDefault="007A2CAF" w:rsidP="007F6C22">
            <w:pPr>
              <w:pStyle w:val="Tablebody"/>
              <w:jc w:val="right"/>
              <w:rPr>
                <w:color w:val="000000"/>
              </w:rPr>
            </w:pPr>
            <w:r w:rsidRPr="005A0770">
              <w:t>3</w:t>
            </w:r>
          </w:p>
        </w:tc>
        <w:tc>
          <w:tcPr>
            <w:tcW w:w="1204" w:type="dxa"/>
            <w:tcBorders>
              <w:top w:val="single" w:sz="4" w:space="0" w:color="auto"/>
              <w:left w:val="single" w:sz="4" w:space="0" w:color="auto"/>
              <w:bottom w:val="single" w:sz="4" w:space="0" w:color="auto"/>
              <w:right w:val="single" w:sz="4" w:space="0" w:color="auto"/>
            </w:tcBorders>
            <w:shd w:val="clear" w:color="auto" w:fill="auto"/>
            <w:noWrap/>
          </w:tcPr>
          <w:p w14:paraId="18F28B09" w14:textId="77777777" w:rsidR="007A2CAF" w:rsidRPr="002E2C65" w:rsidRDefault="007A2CAF" w:rsidP="007F6C22">
            <w:pPr>
              <w:pStyle w:val="Tablebody"/>
              <w:jc w:val="right"/>
              <w:rPr>
                <w:color w:val="000000"/>
              </w:rPr>
            </w:pPr>
            <w:r w:rsidRPr="005A0770">
              <w:t>4</w:t>
            </w:r>
          </w:p>
        </w:tc>
        <w:tc>
          <w:tcPr>
            <w:tcW w:w="1068" w:type="dxa"/>
            <w:tcBorders>
              <w:top w:val="single" w:sz="4" w:space="0" w:color="auto"/>
              <w:left w:val="single" w:sz="4" w:space="0" w:color="auto"/>
              <w:bottom w:val="single" w:sz="4" w:space="0" w:color="auto"/>
              <w:right w:val="single" w:sz="4" w:space="0" w:color="auto"/>
            </w:tcBorders>
          </w:tcPr>
          <w:p w14:paraId="2BCCA78C" w14:textId="77777777" w:rsidR="007A2CAF" w:rsidRPr="002E2C65" w:rsidRDefault="007A2CAF" w:rsidP="007F6C22">
            <w:pPr>
              <w:pStyle w:val="Tablebody"/>
              <w:jc w:val="right"/>
              <w:rPr>
                <w:color w:val="000000"/>
              </w:rPr>
            </w:pPr>
            <w:r w:rsidRPr="00DD0023">
              <w:t>3.0E-09</w:t>
            </w:r>
          </w:p>
        </w:tc>
        <w:tc>
          <w:tcPr>
            <w:tcW w:w="1182" w:type="dxa"/>
            <w:tcBorders>
              <w:top w:val="single" w:sz="4" w:space="0" w:color="auto"/>
              <w:left w:val="single" w:sz="4" w:space="0" w:color="auto"/>
              <w:bottom w:val="single" w:sz="4" w:space="0" w:color="auto"/>
              <w:right w:val="single" w:sz="4" w:space="0" w:color="auto"/>
            </w:tcBorders>
          </w:tcPr>
          <w:p w14:paraId="65446014" w14:textId="77777777" w:rsidR="007A2CAF" w:rsidRPr="002E2C65" w:rsidRDefault="007A2CAF" w:rsidP="007F6C22">
            <w:pPr>
              <w:pStyle w:val="Tablebody"/>
              <w:jc w:val="right"/>
              <w:rPr>
                <w:color w:val="000000"/>
              </w:rPr>
            </w:pPr>
            <w:r w:rsidRPr="00DD0023">
              <w:t>4.0E-09</w:t>
            </w:r>
          </w:p>
        </w:tc>
        <w:tc>
          <w:tcPr>
            <w:tcW w:w="1091" w:type="dxa"/>
            <w:tcBorders>
              <w:top w:val="single" w:sz="4" w:space="0" w:color="auto"/>
              <w:left w:val="single" w:sz="4" w:space="0" w:color="auto"/>
              <w:bottom w:val="single" w:sz="4" w:space="0" w:color="auto"/>
              <w:right w:val="single" w:sz="4" w:space="0" w:color="auto"/>
            </w:tcBorders>
          </w:tcPr>
          <w:p w14:paraId="0B26BE47" w14:textId="77777777" w:rsidR="007A2CAF" w:rsidRPr="005A0770" w:rsidRDefault="007A2CAF" w:rsidP="007F6C22">
            <w:pPr>
              <w:pStyle w:val="Tablebody"/>
              <w:jc w:val="right"/>
            </w:pPr>
            <w:r w:rsidRPr="00C00EEC">
              <w:t>-8.52</w:t>
            </w:r>
          </w:p>
        </w:tc>
        <w:tc>
          <w:tcPr>
            <w:tcW w:w="1069" w:type="dxa"/>
            <w:tcBorders>
              <w:top w:val="single" w:sz="4" w:space="0" w:color="auto"/>
              <w:left w:val="single" w:sz="4" w:space="0" w:color="auto"/>
              <w:bottom w:val="single" w:sz="4" w:space="0" w:color="auto"/>
              <w:right w:val="single" w:sz="4" w:space="0" w:color="auto"/>
            </w:tcBorders>
          </w:tcPr>
          <w:p w14:paraId="685E698E" w14:textId="77777777" w:rsidR="007A2CAF" w:rsidRPr="005A0770" w:rsidRDefault="007A2CAF" w:rsidP="007F6C22">
            <w:pPr>
              <w:pStyle w:val="Tablebody"/>
              <w:jc w:val="right"/>
            </w:pPr>
            <w:r w:rsidRPr="00C00EEC">
              <w:t>-8.40</w:t>
            </w:r>
          </w:p>
        </w:tc>
        <w:tc>
          <w:tcPr>
            <w:tcW w:w="1440" w:type="dxa"/>
            <w:tcBorders>
              <w:top w:val="single" w:sz="4" w:space="0" w:color="auto"/>
              <w:left w:val="single" w:sz="4" w:space="0" w:color="auto"/>
              <w:bottom w:val="single" w:sz="4" w:space="0" w:color="auto"/>
              <w:right w:val="single" w:sz="4" w:space="0" w:color="auto"/>
            </w:tcBorders>
          </w:tcPr>
          <w:p w14:paraId="09045C88" w14:textId="77777777" w:rsidR="007A2CAF" w:rsidRPr="002E2C65" w:rsidRDefault="007A2CAF" w:rsidP="007F6C22">
            <w:pPr>
              <w:pStyle w:val="Tablebody"/>
              <w:jc w:val="right"/>
              <w:rPr>
                <w:color w:val="000000"/>
              </w:rPr>
            </w:pPr>
            <w:r w:rsidRPr="005A0770">
              <w:t>8.52</w:t>
            </w:r>
          </w:p>
        </w:tc>
        <w:tc>
          <w:tcPr>
            <w:tcW w:w="1170" w:type="dxa"/>
            <w:tcBorders>
              <w:top w:val="single" w:sz="4" w:space="0" w:color="auto"/>
              <w:left w:val="single" w:sz="4" w:space="0" w:color="auto"/>
              <w:bottom w:val="single" w:sz="4" w:space="0" w:color="auto"/>
              <w:right w:val="single" w:sz="4" w:space="0" w:color="auto"/>
            </w:tcBorders>
          </w:tcPr>
          <w:p w14:paraId="075E8F1F" w14:textId="77777777" w:rsidR="007A2CAF" w:rsidRPr="002E2C65" w:rsidRDefault="007A2CAF" w:rsidP="007F6C22">
            <w:pPr>
              <w:pStyle w:val="Tablebody"/>
              <w:jc w:val="right"/>
              <w:rPr>
                <w:color w:val="000000"/>
              </w:rPr>
            </w:pPr>
            <w:r w:rsidRPr="005A0770">
              <w:t>8.39</w:t>
            </w:r>
          </w:p>
        </w:tc>
      </w:tr>
      <w:tr w:rsidR="007A2CAF" w:rsidRPr="00DB1DC1" w14:paraId="2F825E30" w14:textId="77777777" w:rsidTr="005C6F8D">
        <w:trPr>
          <w:trHeight w:val="285"/>
        </w:trPr>
        <w:tc>
          <w:tcPr>
            <w:tcW w:w="648" w:type="dxa"/>
            <w:hideMark/>
          </w:tcPr>
          <w:p w14:paraId="4F0F2F8B" w14:textId="77777777" w:rsidR="007A2CAF" w:rsidRPr="00DB1DC1" w:rsidRDefault="007A2CAF" w:rsidP="007F6C22">
            <w:pPr>
              <w:pStyle w:val="Tablebody"/>
              <w:jc w:val="right"/>
            </w:pPr>
            <w:r w:rsidRPr="005A0770">
              <w:t>11</w:t>
            </w:r>
          </w:p>
        </w:tc>
        <w:tc>
          <w:tcPr>
            <w:tcW w:w="1136" w:type="dxa"/>
            <w:tcBorders>
              <w:top w:val="single" w:sz="4" w:space="0" w:color="auto"/>
              <w:left w:val="nil"/>
              <w:bottom w:val="single" w:sz="4" w:space="0" w:color="auto"/>
              <w:right w:val="single" w:sz="4" w:space="0" w:color="auto"/>
            </w:tcBorders>
            <w:shd w:val="clear" w:color="auto" w:fill="auto"/>
            <w:noWrap/>
          </w:tcPr>
          <w:p w14:paraId="149FD68B" w14:textId="77777777" w:rsidR="007A2CAF" w:rsidRPr="002E2C65" w:rsidRDefault="007A2CAF" w:rsidP="007F6C22">
            <w:pPr>
              <w:pStyle w:val="Tablebody"/>
              <w:jc w:val="right"/>
              <w:rPr>
                <w:color w:val="000000"/>
              </w:rPr>
            </w:pPr>
            <w:r w:rsidRPr="005A0770">
              <w:t>6</w:t>
            </w:r>
          </w:p>
        </w:tc>
        <w:tc>
          <w:tcPr>
            <w:tcW w:w="1204" w:type="dxa"/>
            <w:tcBorders>
              <w:top w:val="single" w:sz="4" w:space="0" w:color="auto"/>
              <w:left w:val="single" w:sz="4" w:space="0" w:color="auto"/>
              <w:bottom w:val="single" w:sz="4" w:space="0" w:color="auto"/>
              <w:right w:val="single" w:sz="4" w:space="0" w:color="auto"/>
            </w:tcBorders>
            <w:shd w:val="clear" w:color="auto" w:fill="auto"/>
            <w:noWrap/>
          </w:tcPr>
          <w:p w14:paraId="52F64D50" w14:textId="77777777" w:rsidR="007A2CAF" w:rsidRPr="002E2C65" w:rsidRDefault="007A2CAF" w:rsidP="007F6C22">
            <w:pPr>
              <w:pStyle w:val="Tablebody"/>
              <w:jc w:val="right"/>
              <w:rPr>
                <w:color w:val="000000"/>
              </w:rPr>
            </w:pPr>
            <w:r w:rsidRPr="005A0770">
              <w:t>2</w:t>
            </w:r>
          </w:p>
        </w:tc>
        <w:tc>
          <w:tcPr>
            <w:tcW w:w="1068" w:type="dxa"/>
            <w:tcBorders>
              <w:top w:val="single" w:sz="4" w:space="0" w:color="auto"/>
              <w:left w:val="single" w:sz="4" w:space="0" w:color="auto"/>
              <w:bottom w:val="single" w:sz="4" w:space="0" w:color="auto"/>
              <w:right w:val="single" w:sz="4" w:space="0" w:color="auto"/>
            </w:tcBorders>
          </w:tcPr>
          <w:p w14:paraId="4E00E674" w14:textId="77777777" w:rsidR="007A2CAF" w:rsidRPr="002E2C65" w:rsidRDefault="007A2CAF" w:rsidP="007F6C22">
            <w:pPr>
              <w:pStyle w:val="Tablebody"/>
              <w:jc w:val="right"/>
              <w:rPr>
                <w:color w:val="000000"/>
              </w:rPr>
            </w:pPr>
            <w:r w:rsidRPr="00DD0023">
              <w:t>6.0E-09</w:t>
            </w:r>
          </w:p>
        </w:tc>
        <w:tc>
          <w:tcPr>
            <w:tcW w:w="1182" w:type="dxa"/>
            <w:tcBorders>
              <w:top w:val="single" w:sz="4" w:space="0" w:color="auto"/>
              <w:left w:val="single" w:sz="4" w:space="0" w:color="auto"/>
              <w:bottom w:val="single" w:sz="4" w:space="0" w:color="auto"/>
              <w:right w:val="single" w:sz="4" w:space="0" w:color="auto"/>
            </w:tcBorders>
          </w:tcPr>
          <w:p w14:paraId="1395DBAA" w14:textId="77777777" w:rsidR="007A2CAF" w:rsidRPr="002E2C65" w:rsidRDefault="007A2CAF" w:rsidP="007F6C22">
            <w:pPr>
              <w:pStyle w:val="Tablebody"/>
              <w:jc w:val="right"/>
              <w:rPr>
                <w:color w:val="000000"/>
              </w:rPr>
            </w:pPr>
            <w:r w:rsidRPr="00DD0023">
              <w:t>2.0E-09</w:t>
            </w:r>
          </w:p>
        </w:tc>
        <w:tc>
          <w:tcPr>
            <w:tcW w:w="1091" w:type="dxa"/>
            <w:tcBorders>
              <w:top w:val="single" w:sz="4" w:space="0" w:color="auto"/>
              <w:left w:val="single" w:sz="4" w:space="0" w:color="auto"/>
              <w:bottom w:val="single" w:sz="4" w:space="0" w:color="auto"/>
              <w:right w:val="single" w:sz="4" w:space="0" w:color="auto"/>
            </w:tcBorders>
          </w:tcPr>
          <w:p w14:paraId="7718D555" w14:textId="77777777" w:rsidR="007A2CAF" w:rsidRPr="005A0770" w:rsidRDefault="007A2CAF" w:rsidP="007F6C22">
            <w:pPr>
              <w:pStyle w:val="Tablebody"/>
              <w:jc w:val="right"/>
            </w:pPr>
            <w:r w:rsidRPr="00C00EEC">
              <w:t>-8.22</w:t>
            </w:r>
          </w:p>
        </w:tc>
        <w:tc>
          <w:tcPr>
            <w:tcW w:w="1069" w:type="dxa"/>
            <w:tcBorders>
              <w:top w:val="single" w:sz="4" w:space="0" w:color="auto"/>
              <w:left w:val="single" w:sz="4" w:space="0" w:color="auto"/>
              <w:bottom w:val="single" w:sz="4" w:space="0" w:color="auto"/>
              <w:right w:val="single" w:sz="4" w:space="0" w:color="auto"/>
            </w:tcBorders>
          </w:tcPr>
          <w:p w14:paraId="0EBD1026" w14:textId="77777777" w:rsidR="007A2CAF" w:rsidRPr="005A0770" w:rsidRDefault="007A2CAF" w:rsidP="007F6C22">
            <w:pPr>
              <w:pStyle w:val="Tablebody"/>
              <w:jc w:val="right"/>
            </w:pPr>
            <w:r w:rsidRPr="00C00EEC">
              <w:t>-8.70</w:t>
            </w:r>
          </w:p>
        </w:tc>
        <w:tc>
          <w:tcPr>
            <w:tcW w:w="1440" w:type="dxa"/>
            <w:tcBorders>
              <w:top w:val="single" w:sz="4" w:space="0" w:color="auto"/>
              <w:left w:val="single" w:sz="4" w:space="0" w:color="auto"/>
              <w:bottom w:val="single" w:sz="4" w:space="0" w:color="auto"/>
              <w:right w:val="single" w:sz="4" w:space="0" w:color="auto"/>
            </w:tcBorders>
          </w:tcPr>
          <w:p w14:paraId="0621356F" w14:textId="77777777" w:rsidR="007A2CAF" w:rsidRPr="002E2C65" w:rsidRDefault="007A2CAF" w:rsidP="007F6C22">
            <w:pPr>
              <w:pStyle w:val="Tablebody"/>
              <w:jc w:val="right"/>
              <w:rPr>
                <w:color w:val="000000"/>
              </w:rPr>
            </w:pPr>
            <w:r w:rsidRPr="005A0770">
              <w:t>8.22</w:t>
            </w:r>
          </w:p>
        </w:tc>
        <w:tc>
          <w:tcPr>
            <w:tcW w:w="1170" w:type="dxa"/>
            <w:tcBorders>
              <w:top w:val="single" w:sz="4" w:space="0" w:color="auto"/>
              <w:left w:val="single" w:sz="4" w:space="0" w:color="auto"/>
              <w:bottom w:val="single" w:sz="4" w:space="0" w:color="auto"/>
              <w:right w:val="single" w:sz="4" w:space="0" w:color="auto"/>
            </w:tcBorders>
          </w:tcPr>
          <w:p w14:paraId="430B9C92" w14:textId="77777777" w:rsidR="007A2CAF" w:rsidRPr="002E2C65" w:rsidRDefault="007A2CAF" w:rsidP="007F6C22">
            <w:pPr>
              <w:pStyle w:val="Tablebody"/>
              <w:jc w:val="right"/>
              <w:rPr>
                <w:color w:val="000000"/>
              </w:rPr>
            </w:pPr>
            <w:r w:rsidRPr="005A0770">
              <w:t>8.69</w:t>
            </w:r>
          </w:p>
        </w:tc>
      </w:tr>
      <w:tr w:rsidR="007A2CAF" w:rsidRPr="00DB1DC1" w14:paraId="1280FE52" w14:textId="77777777" w:rsidTr="005C6F8D">
        <w:trPr>
          <w:trHeight w:val="285"/>
        </w:trPr>
        <w:tc>
          <w:tcPr>
            <w:tcW w:w="648" w:type="dxa"/>
            <w:hideMark/>
          </w:tcPr>
          <w:p w14:paraId="3764266A" w14:textId="77777777" w:rsidR="007A2CAF" w:rsidRPr="00DB1DC1" w:rsidRDefault="007A2CAF" w:rsidP="007F6C22">
            <w:pPr>
              <w:pStyle w:val="Tablebody"/>
              <w:jc w:val="right"/>
            </w:pPr>
            <w:r w:rsidRPr="005A0770">
              <w:t>12</w:t>
            </w:r>
          </w:p>
        </w:tc>
        <w:tc>
          <w:tcPr>
            <w:tcW w:w="1136" w:type="dxa"/>
            <w:tcBorders>
              <w:top w:val="single" w:sz="4" w:space="0" w:color="auto"/>
              <w:left w:val="nil"/>
              <w:bottom w:val="single" w:sz="4" w:space="0" w:color="auto"/>
              <w:right w:val="single" w:sz="4" w:space="0" w:color="auto"/>
            </w:tcBorders>
            <w:shd w:val="clear" w:color="auto" w:fill="auto"/>
            <w:noWrap/>
          </w:tcPr>
          <w:p w14:paraId="18227538" w14:textId="77777777" w:rsidR="007A2CAF" w:rsidRPr="002E2C65" w:rsidRDefault="007A2CAF" w:rsidP="007F6C22">
            <w:pPr>
              <w:pStyle w:val="Tablebody"/>
              <w:jc w:val="right"/>
              <w:rPr>
                <w:color w:val="000000"/>
              </w:rPr>
            </w:pPr>
            <w:r w:rsidRPr="005A0770">
              <w:t>7</w:t>
            </w:r>
          </w:p>
        </w:tc>
        <w:tc>
          <w:tcPr>
            <w:tcW w:w="1204" w:type="dxa"/>
            <w:tcBorders>
              <w:top w:val="single" w:sz="4" w:space="0" w:color="auto"/>
              <w:left w:val="single" w:sz="4" w:space="0" w:color="auto"/>
              <w:bottom w:val="single" w:sz="4" w:space="0" w:color="auto"/>
              <w:right w:val="single" w:sz="4" w:space="0" w:color="auto"/>
            </w:tcBorders>
            <w:shd w:val="clear" w:color="auto" w:fill="auto"/>
            <w:noWrap/>
          </w:tcPr>
          <w:p w14:paraId="7CF7AE78" w14:textId="77777777" w:rsidR="007A2CAF" w:rsidRPr="002E2C65" w:rsidRDefault="007A2CAF" w:rsidP="007F6C22">
            <w:pPr>
              <w:pStyle w:val="Tablebody"/>
              <w:jc w:val="right"/>
              <w:rPr>
                <w:color w:val="000000"/>
              </w:rPr>
            </w:pPr>
            <w:r w:rsidRPr="005A0770">
              <w:t>6</w:t>
            </w:r>
          </w:p>
        </w:tc>
        <w:tc>
          <w:tcPr>
            <w:tcW w:w="1068" w:type="dxa"/>
            <w:tcBorders>
              <w:top w:val="single" w:sz="4" w:space="0" w:color="auto"/>
              <w:left w:val="single" w:sz="4" w:space="0" w:color="auto"/>
              <w:bottom w:val="single" w:sz="4" w:space="0" w:color="auto"/>
              <w:right w:val="single" w:sz="4" w:space="0" w:color="auto"/>
            </w:tcBorders>
          </w:tcPr>
          <w:p w14:paraId="44ED3C96" w14:textId="77777777" w:rsidR="007A2CAF" w:rsidRPr="002E2C65" w:rsidRDefault="007A2CAF" w:rsidP="007F6C22">
            <w:pPr>
              <w:pStyle w:val="Tablebody"/>
              <w:jc w:val="right"/>
              <w:rPr>
                <w:color w:val="000000"/>
              </w:rPr>
            </w:pPr>
            <w:r w:rsidRPr="00DD0023">
              <w:t>7.0E-09</w:t>
            </w:r>
          </w:p>
        </w:tc>
        <w:tc>
          <w:tcPr>
            <w:tcW w:w="1182" w:type="dxa"/>
            <w:tcBorders>
              <w:top w:val="single" w:sz="4" w:space="0" w:color="auto"/>
              <w:left w:val="single" w:sz="4" w:space="0" w:color="auto"/>
              <w:bottom w:val="single" w:sz="4" w:space="0" w:color="auto"/>
              <w:right w:val="single" w:sz="4" w:space="0" w:color="auto"/>
            </w:tcBorders>
          </w:tcPr>
          <w:p w14:paraId="5C3A1E3B" w14:textId="77777777" w:rsidR="007A2CAF" w:rsidRPr="002E2C65" w:rsidRDefault="007A2CAF" w:rsidP="007F6C22">
            <w:pPr>
              <w:pStyle w:val="Tablebody"/>
              <w:jc w:val="right"/>
              <w:rPr>
                <w:color w:val="000000"/>
              </w:rPr>
            </w:pPr>
            <w:r w:rsidRPr="00DD0023">
              <w:t>6.0E-09</w:t>
            </w:r>
          </w:p>
        </w:tc>
        <w:tc>
          <w:tcPr>
            <w:tcW w:w="1091" w:type="dxa"/>
            <w:tcBorders>
              <w:top w:val="single" w:sz="4" w:space="0" w:color="auto"/>
              <w:left w:val="single" w:sz="4" w:space="0" w:color="auto"/>
              <w:bottom w:val="single" w:sz="4" w:space="0" w:color="auto"/>
              <w:right w:val="single" w:sz="4" w:space="0" w:color="auto"/>
            </w:tcBorders>
          </w:tcPr>
          <w:p w14:paraId="3CA6B22C" w14:textId="77777777" w:rsidR="007A2CAF" w:rsidRPr="005A0770" w:rsidRDefault="007A2CAF" w:rsidP="007F6C22">
            <w:pPr>
              <w:pStyle w:val="Tablebody"/>
              <w:jc w:val="right"/>
            </w:pPr>
            <w:r w:rsidRPr="00C00EEC">
              <w:t>-8.15</w:t>
            </w:r>
          </w:p>
        </w:tc>
        <w:tc>
          <w:tcPr>
            <w:tcW w:w="1069" w:type="dxa"/>
            <w:tcBorders>
              <w:top w:val="single" w:sz="4" w:space="0" w:color="auto"/>
              <w:left w:val="single" w:sz="4" w:space="0" w:color="auto"/>
              <w:bottom w:val="single" w:sz="4" w:space="0" w:color="auto"/>
              <w:right w:val="single" w:sz="4" w:space="0" w:color="auto"/>
            </w:tcBorders>
          </w:tcPr>
          <w:p w14:paraId="620E1BAC" w14:textId="77777777" w:rsidR="007A2CAF" w:rsidRPr="005A0770" w:rsidRDefault="007A2CAF" w:rsidP="007F6C22">
            <w:pPr>
              <w:pStyle w:val="Tablebody"/>
              <w:jc w:val="right"/>
            </w:pPr>
            <w:r w:rsidRPr="00C00EEC">
              <w:t>-8.22</w:t>
            </w:r>
          </w:p>
        </w:tc>
        <w:tc>
          <w:tcPr>
            <w:tcW w:w="1440" w:type="dxa"/>
            <w:tcBorders>
              <w:top w:val="single" w:sz="4" w:space="0" w:color="auto"/>
              <w:left w:val="single" w:sz="4" w:space="0" w:color="auto"/>
              <w:bottom w:val="single" w:sz="4" w:space="0" w:color="auto"/>
              <w:right w:val="single" w:sz="4" w:space="0" w:color="auto"/>
            </w:tcBorders>
          </w:tcPr>
          <w:p w14:paraId="52487F95" w14:textId="77777777" w:rsidR="007A2CAF" w:rsidRPr="002E2C65" w:rsidRDefault="007A2CAF" w:rsidP="007F6C22">
            <w:pPr>
              <w:pStyle w:val="Tablebody"/>
              <w:jc w:val="right"/>
              <w:rPr>
                <w:color w:val="000000"/>
              </w:rPr>
            </w:pPr>
            <w:r w:rsidRPr="005A0770">
              <w:t>8.15</w:t>
            </w:r>
          </w:p>
        </w:tc>
        <w:tc>
          <w:tcPr>
            <w:tcW w:w="1170" w:type="dxa"/>
            <w:tcBorders>
              <w:top w:val="single" w:sz="4" w:space="0" w:color="auto"/>
              <w:left w:val="single" w:sz="4" w:space="0" w:color="auto"/>
              <w:bottom w:val="single" w:sz="4" w:space="0" w:color="auto"/>
              <w:right w:val="single" w:sz="4" w:space="0" w:color="auto"/>
            </w:tcBorders>
          </w:tcPr>
          <w:p w14:paraId="425358C3" w14:textId="77777777" w:rsidR="007A2CAF" w:rsidRPr="002E2C65" w:rsidRDefault="007A2CAF" w:rsidP="007F6C22">
            <w:pPr>
              <w:pStyle w:val="Tablebody"/>
              <w:jc w:val="right"/>
              <w:rPr>
                <w:color w:val="000000"/>
              </w:rPr>
            </w:pPr>
            <w:r w:rsidRPr="005A0770">
              <w:t>8.22</w:t>
            </w:r>
          </w:p>
        </w:tc>
      </w:tr>
      <w:tr w:rsidR="007A2CAF" w:rsidRPr="00DB1DC1" w14:paraId="61003858" w14:textId="77777777" w:rsidTr="005C6F8D">
        <w:trPr>
          <w:trHeight w:val="285"/>
        </w:trPr>
        <w:tc>
          <w:tcPr>
            <w:tcW w:w="648" w:type="dxa"/>
            <w:hideMark/>
          </w:tcPr>
          <w:p w14:paraId="79A93C38" w14:textId="77777777" w:rsidR="007A2CAF" w:rsidRPr="00DB1DC1" w:rsidRDefault="007A2CAF" w:rsidP="007F6C22">
            <w:pPr>
              <w:pStyle w:val="Tablebody"/>
              <w:jc w:val="right"/>
            </w:pPr>
            <w:r w:rsidRPr="005A0770">
              <w:t>13</w:t>
            </w:r>
          </w:p>
        </w:tc>
        <w:tc>
          <w:tcPr>
            <w:tcW w:w="1136" w:type="dxa"/>
            <w:tcBorders>
              <w:top w:val="single" w:sz="4" w:space="0" w:color="auto"/>
              <w:left w:val="nil"/>
              <w:bottom w:val="single" w:sz="4" w:space="0" w:color="auto"/>
              <w:right w:val="single" w:sz="4" w:space="0" w:color="auto"/>
            </w:tcBorders>
            <w:shd w:val="clear" w:color="auto" w:fill="auto"/>
            <w:noWrap/>
          </w:tcPr>
          <w:p w14:paraId="6C782587" w14:textId="77777777" w:rsidR="007A2CAF" w:rsidRPr="002E2C65" w:rsidRDefault="007A2CAF" w:rsidP="007F6C22">
            <w:pPr>
              <w:pStyle w:val="Tablebody"/>
              <w:jc w:val="right"/>
              <w:rPr>
                <w:color w:val="000000"/>
              </w:rPr>
            </w:pPr>
            <w:r w:rsidRPr="005A0770">
              <w:t>11</w:t>
            </w:r>
          </w:p>
        </w:tc>
        <w:tc>
          <w:tcPr>
            <w:tcW w:w="1204" w:type="dxa"/>
            <w:tcBorders>
              <w:top w:val="single" w:sz="4" w:space="0" w:color="auto"/>
              <w:left w:val="single" w:sz="4" w:space="0" w:color="auto"/>
              <w:bottom w:val="single" w:sz="4" w:space="0" w:color="auto"/>
              <w:right w:val="single" w:sz="4" w:space="0" w:color="auto"/>
            </w:tcBorders>
            <w:shd w:val="clear" w:color="auto" w:fill="auto"/>
            <w:noWrap/>
          </w:tcPr>
          <w:p w14:paraId="5844AF8A" w14:textId="77777777" w:rsidR="007A2CAF" w:rsidRPr="002E2C65" w:rsidRDefault="007A2CAF" w:rsidP="007F6C22">
            <w:pPr>
              <w:pStyle w:val="Tablebody"/>
              <w:jc w:val="right"/>
              <w:rPr>
                <w:color w:val="000000"/>
              </w:rPr>
            </w:pPr>
            <w:r w:rsidRPr="005A0770">
              <w:t>12</w:t>
            </w:r>
          </w:p>
        </w:tc>
        <w:tc>
          <w:tcPr>
            <w:tcW w:w="1068" w:type="dxa"/>
            <w:tcBorders>
              <w:top w:val="single" w:sz="4" w:space="0" w:color="auto"/>
              <w:left w:val="single" w:sz="4" w:space="0" w:color="auto"/>
              <w:bottom w:val="single" w:sz="4" w:space="0" w:color="auto"/>
              <w:right w:val="single" w:sz="4" w:space="0" w:color="auto"/>
            </w:tcBorders>
          </w:tcPr>
          <w:p w14:paraId="5E0F38F1" w14:textId="77777777" w:rsidR="007A2CAF" w:rsidRPr="002E2C65" w:rsidRDefault="007A2CAF" w:rsidP="007F6C22">
            <w:pPr>
              <w:pStyle w:val="Tablebody"/>
              <w:jc w:val="right"/>
              <w:rPr>
                <w:color w:val="000000"/>
              </w:rPr>
            </w:pPr>
            <w:r w:rsidRPr="00DD0023">
              <w:t>1.1E-08</w:t>
            </w:r>
          </w:p>
        </w:tc>
        <w:tc>
          <w:tcPr>
            <w:tcW w:w="1182" w:type="dxa"/>
            <w:tcBorders>
              <w:top w:val="single" w:sz="4" w:space="0" w:color="auto"/>
              <w:left w:val="single" w:sz="4" w:space="0" w:color="auto"/>
              <w:bottom w:val="single" w:sz="4" w:space="0" w:color="auto"/>
              <w:right w:val="single" w:sz="4" w:space="0" w:color="auto"/>
            </w:tcBorders>
          </w:tcPr>
          <w:p w14:paraId="09086067" w14:textId="77777777" w:rsidR="007A2CAF" w:rsidRPr="002E2C65" w:rsidRDefault="007A2CAF" w:rsidP="007F6C22">
            <w:pPr>
              <w:pStyle w:val="Tablebody"/>
              <w:jc w:val="right"/>
              <w:rPr>
                <w:color w:val="000000"/>
              </w:rPr>
            </w:pPr>
            <w:r w:rsidRPr="00DD0023">
              <w:t>1.2E-08</w:t>
            </w:r>
          </w:p>
        </w:tc>
        <w:tc>
          <w:tcPr>
            <w:tcW w:w="1091" w:type="dxa"/>
            <w:tcBorders>
              <w:top w:val="single" w:sz="4" w:space="0" w:color="auto"/>
              <w:left w:val="single" w:sz="4" w:space="0" w:color="auto"/>
              <w:bottom w:val="single" w:sz="4" w:space="0" w:color="auto"/>
              <w:right w:val="single" w:sz="4" w:space="0" w:color="auto"/>
            </w:tcBorders>
          </w:tcPr>
          <w:p w14:paraId="216703A5" w14:textId="77777777" w:rsidR="007A2CAF" w:rsidRPr="005A0770" w:rsidRDefault="007A2CAF" w:rsidP="007F6C22">
            <w:pPr>
              <w:pStyle w:val="Tablebody"/>
              <w:jc w:val="right"/>
            </w:pPr>
            <w:r w:rsidRPr="00C00EEC">
              <w:t>-7.96</w:t>
            </w:r>
          </w:p>
        </w:tc>
        <w:tc>
          <w:tcPr>
            <w:tcW w:w="1069" w:type="dxa"/>
            <w:tcBorders>
              <w:top w:val="single" w:sz="4" w:space="0" w:color="auto"/>
              <w:left w:val="single" w:sz="4" w:space="0" w:color="auto"/>
              <w:bottom w:val="single" w:sz="4" w:space="0" w:color="auto"/>
              <w:right w:val="single" w:sz="4" w:space="0" w:color="auto"/>
            </w:tcBorders>
          </w:tcPr>
          <w:p w14:paraId="08039B93" w14:textId="77777777" w:rsidR="007A2CAF" w:rsidRPr="005A0770" w:rsidRDefault="007A2CAF" w:rsidP="007F6C22">
            <w:pPr>
              <w:pStyle w:val="Tablebody"/>
              <w:jc w:val="right"/>
            </w:pPr>
            <w:r w:rsidRPr="00C00EEC">
              <w:t>-7.92</w:t>
            </w:r>
          </w:p>
        </w:tc>
        <w:tc>
          <w:tcPr>
            <w:tcW w:w="1440" w:type="dxa"/>
            <w:tcBorders>
              <w:top w:val="single" w:sz="4" w:space="0" w:color="auto"/>
              <w:left w:val="single" w:sz="4" w:space="0" w:color="auto"/>
              <w:bottom w:val="single" w:sz="4" w:space="0" w:color="auto"/>
              <w:right w:val="single" w:sz="4" w:space="0" w:color="auto"/>
            </w:tcBorders>
          </w:tcPr>
          <w:p w14:paraId="0D740696" w14:textId="77777777" w:rsidR="007A2CAF" w:rsidRPr="002E2C65" w:rsidRDefault="007A2CAF" w:rsidP="007F6C22">
            <w:pPr>
              <w:pStyle w:val="Tablebody"/>
              <w:jc w:val="right"/>
              <w:rPr>
                <w:color w:val="000000"/>
              </w:rPr>
            </w:pPr>
            <w:r w:rsidRPr="005A0770">
              <w:t>7.95</w:t>
            </w:r>
          </w:p>
        </w:tc>
        <w:tc>
          <w:tcPr>
            <w:tcW w:w="1170" w:type="dxa"/>
            <w:tcBorders>
              <w:top w:val="single" w:sz="4" w:space="0" w:color="auto"/>
              <w:left w:val="single" w:sz="4" w:space="0" w:color="auto"/>
              <w:bottom w:val="single" w:sz="4" w:space="0" w:color="auto"/>
              <w:right w:val="single" w:sz="4" w:space="0" w:color="auto"/>
            </w:tcBorders>
          </w:tcPr>
          <w:p w14:paraId="372D541A" w14:textId="77777777" w:rsidR="007A2CAF" w:rsidRPr="002E2C65" w:rsidRDefault="007A2CAF" w:rsidP="007F6C22">
            <w:pPr>
              <w:pStyle w:val="Tablebody"/>
              <w:jc w:val="right"/>
              <w:rPr>
                <w:color w:val="000000"/>
              </w:rPr>
            </w:pPr>
            <w:r w:rsidRPr="005A0770">
              <w:t>7.92</w:t>
            </w:r>
          </w:p>
        </w:tc>
      </w:tr>
      <w:tr w:rsidR="007A2CAF" w:rsidRPr="00DB1DC1" w14:paraId="6B3C2F18" w14:textId="77777777" w:rsidTr="005C6F8D">
        <w:trPr>
          <w:trHeight w:val="285"/>
        </w:trPr>
        <w:tc>
          <w:tcPr>
            <w:tcW w:w="648" w:type="dxa"/>
            <w:hideMark/>
          </w:tcPr>
          <w:p w14:paraId="607E6C12" w14:textId="77777777" w:rsidR="007A2CAF" w:rsidRPr="00DB1DC1" w:rsidRDefault="007A2CAF" w:rsidP="007F6C22">
            <w:pPr>
              <w:pStyle w:val="Tablebody"/>
              <w:jc w:val="right"/>
            </w:pPr>
            <w:r w:rsidRPr="005A0770">
              <w:t>14</w:t>
            </w:r>
          </w:p>
        </w:tc>
        <w:tc>
          <w:tcPr>
            <w:tcW w:w="1136" w:type="dxa"/>
            <w:tcBorders>
              <w:top w:val="single" w:sz="4" w:space="0" w:color="auto"/>
              <w:left w:val="nil"/>
              <w:bottom w:val="single" w:sz="4" w:space="0" w:color="auto"/>
              <w:right w:val="single" w:sz="4" w:space="0" w:color="auto"/>
            </w:tcBorders>
            <w:shd w:val="clear" w:color="auto" w:fill="auto"/>
            <w:noWrap/>
          </w:tcPr>
          <w:p w14:paraId="6D04E227" w14:textId="77777777" w:rsidR="007A2CAF" w:rsidRPr="002E2C65" w:rsidRDefault="007A2CAF" w:rsidP="007F6C22">
            <w:pPr>
              <w:pStyle w:val="Tablebody"/>
              <w:jc w:val="right"/>
              <w:rPr>
                <w:color w:val="000000"/>
              </w:rPr>
            </w:pPr>
            <w:r w:rsidRPr="005A0770">
              <w:t>16</w:t>
            </w:r>
          </w:p>
        </w:tc>
        <w:tc>
          <w:tcPr>
            <w:tcW w:w="1204" w:type="dxa"/>
            <w:tcBorders>
              <w:top w:val="single" w:sz="4" w:space="0" w:color="auto"/>
              <w:left w:val="single" w:sz="4" w:space="0" w:color="auto"/>
              <w:bottom w:val="single" w:sz="4" w:space="0" w:color="auto"/>
              <w:right w:val="single" w:sz="4" w:space="0" w:color="auto"/>
            </w:tcBorders>
            <w:shd w:val="clear" w:color="auto" w:fill="auto"/>
            <w:noWrap/>
          </w:tcPr>
          <w:p w14:paraId="6F64D66B" w14:textId="77777777" w:rsidR="007A2CAF" w:rsidRPr="002E2C65" w:rsidRDefault="007A2CAF" w:rsidP="007F6C22">
            <w:pPr>
              <w:pStyle w:val="Tablebody"/>
              <w:jc w:val="right"/>
              <w:rPr>
                <w:color w:val="000000"/>
              </w:rPr>
            </w:pPr>
            <w:r w:rsidRPr="005A0770">
              <w:t>7</w:t>
            </w:r>
          </w:p>
        </w:tc>
        <w:tc>
          <w:tcPr>
            <w:tcW w:w="1068" w:type="dxa"/>
            <w:tcBorders>
              <w:top w:val="single" w:sz="4" w:space="0" w:color="auto"/>
              <w:left w:val="single" w:sz="4" w:space="0" w:color="auto"/>
              <w:bottom w:val="single" w:sz="4" w:space="0" w:color="auto"/>
              <w:right w:val="single" w:sz="4" w:space="0" w:color="auto"/>
            </w:tcBorders>
          </w:tcPr>
          <w:p w14:paraId="0A82C893" w14:textId="77777777" w:rsidR="007A2CAF" w:rsidRPr="002E2C65" w:rsidRDefault="007A2CAF" w:rsidP="007F6C22">
            <w:pPr>
              <w:pStyle w:val="Tablebody"/>
              <w:jc w:val="right"/>
              <w:rPr>
                <w:color w:val="000000"/>
              </w:rPr>
            </w:pPr>
            <w:r w:rsidRPr="00DD0023">
              <w:t>1.6E-08</w:t>
            </w:r>
          </w:p>
        </w:tc>
        <w:tc>
          <w:tcPr>
            <w:tcW w:w="1182" w:type="dxa"/>
            <w:tcBorders>
              <w:top w:val="single" w:sz="4" w:space="0" w:color="auto"/>
              <w:left w:val="single" w:sz="4" w:space="0" w:color="auto"/>
              <w:bottom w:val="single" w:sz="4" w:space="0" w:color="auto"/>
              <w:right w:val="single" w:sz="4" w:space="0" w:color="auto"/>
            </w:tcBorders>
          </w:tcPr>
          <w:p w14:paraId="56557310" w14:textId="77777777" w:rsidR="007A2CAF" w:rsidRPr="002E2C65" w:rsidRDefault="007A2CAF" w:rsidP="007F6C22">
            <w:pPr>
              <w:pStyle w:val="Tablebody"/>
              <w:jc w:val="right"/>
              <w:rPr>
                <w:color w:val="000000"/>
              </w:rPr>
            </w:pPr>
            <w:r w:rsidRPr="00DD0023">
              <w:t>7.0E-09</w:t>
            </w:r>
          </w:p>
        </w:tc>
        <w:tc>
          <w:tcPr>
            <w:tcW w:w="1091" w:type="dxa"/>
            <w:tcBorders>
              <w:top w:val="single" w:sz="4" w:space="0" w:color="auto"/>
              <w:left w:val="single" w:sz="4" w:space="0" w:color="auto"/>
              <w:bottom w:val="single" w:sz="4" w:space="0" w:color="auto"/>
              <w:right w:val="single" w:sz="4" w:space="0" w:color="auto"/>
            </w:tcBorders>
          </w:tcPr>
          <w:p w14:paraId="272C077A" w14:textId="77777777" w:rsidR="007A2CAF" w:rsidRPr="005A0770" w:rsidRDefault="007A2CAF" w:rsidP="007F6C22">
            <w:pPr>
              <w:pStyle w:val="Tablebody"/>
              <w:jc w:val="right"/>
            </w:pPr>
            <w:r w:rsidRPr="00C00EEC">
              <w:t>-7.80</w:t>
            </w:r>
          </w:p>
        </w:tc>
        <w:tc>
          <w:tcPr>
            <w:tcW w:w="1069" w:type="dxa"/>
            <w:tcBorders>
              <w:top w:val="single" w:sz="4" w:space="0" w:color="auto"/>
              <w:left w:val="single" w:sz="4" w:space="0" w:color="auto"/>
              <w:bottom w:val="single" w:sz="4" w:space="0" w:color="auto"/>
              <w:right w:val="single" w:sz="4" w:space="0" w:color="auto"/>
            </w:tcBorders>
          </w:tcPr>
          <w:p w14:paraId="5F27A4EA" w14:textId="77777777" w:rsidR="007A2CAF" w:rsidRPr="005A0770" w:rsidRDefault="007A2CAF" w:rsidP="007F6C22">
            <w:pPr>
              <w:pStyle w:val="Tablebody"/>
              <w:jc w:val="right"/>
            </w:pPr>
            <w:r w:rsidRPr="00C00EEC">
              <w:t>-8.15</w:t>
            </w:r>
          </w:p>
        </w:tc>
        <w:tc>
          <w:tcPr>
            <w:tcW w:w="1440" w:type="dxa"/>
            <w:tcBorders>
              <w:top w:val="single" w:sz="4" w:space="0" w:color="auto"/>
              <w:left w:val="single" w:sz="4" w:space="0" w:color="auto"/>
              <w:bottom w:val="single" w:sz="4" w:space="0" w:color="auto"/>
              <w:right w:val="single" w:sz="4" w:space="0" w:color="auto"/>
            </w:tcBorders>
          </w:tcPr>
          <w:p w14:paraId="0EEE9DCC" w14:textId="77777777" w:rsidR="007A2CAF" w:rsidRPr="002E2C65" w:rsidRDefault="007A2CAF" w:rsidP="007F6C22">
            <w:pPr>
              <w:pStyle w:val="Tablebody"/>
              <w:jc w:val="right"/>
              <w:rPr>
                <w:color w:val="000000"/>
              </w:rPr>
            </w:pPr>
            <w:r w:rsidRPr="005A0770">
              <w:t>7.79</w:t>
            </w:r>
          </w:p>
        </w:tc>
        <w:tc>
          <w:tcPr>
            <w:tcW w:w="1170" w:type="dxa"/>
            <w:tcBorders>
              <w:top w:val="single" w:sz="4" w:space="0" w:color="auto"/>
              <w:left w:val="single" w:sz="4" w:space="0" w:color="auto"/>
              <w:bottom w:val="single" w:sz="4" w:space="0" w:color="auto"/>
              <w:right w:val="single" w:sz="4" w:space="0" w:color="auto"/>
            </w:tcBorders>
          </w:tcPr>
          <w:p w14:paraId="73284717" w14:textId="77777777" w:rsidR="007A2CAF" w:rsidRPr="002E2C65" w:rsidRDefault="007A2CAF" w:rsidP="007F6C22">
            <w:pPr>
              <w:pStyle w:val="Tablebody"/>
              <w:jc w:val="right"/>
              <w:rPr>
                <w:color w:val="000000"/>
              </w:rPr>
            </w:pPr>
            <w:r w:rsidRPr="005A0770">
              <w:t>8.15</w:t>
            </w:r>
          </w:p>
        </w:tc>
      </w:tr>
      <w:tr w:rsidR="007A2CAF" w:rsidRPr="00DB1DC1" w14:paraId="6A1D58F9" w14:textId="77777777" w:rsidTr="005C6F8D">
        <w:trPr>
          <w:trHeight w:val="285"/>
        </w:trPr>
        <w:tc>
          <w:tcPr>
            <w:tcW w:w="648" w:type="dxa"/>
          </w:tcPr>
          <w:p w14:paraId="7EE7A1BA" w14:textId="77777777" w:rsidR="007A2CAF" w:rsidRPr="00DB1DC1" w:rsidRDefault="007A2CAF" w:rsidP="007F6C22">
            <w:pPr>
              <w:pStyle w:val="Tablebody"/>
              <w:jc w:val="right"/>
            </w:pPr>
            <w:r w:rsidRPr="005A0770">
              <w:t>15</w:t>
            </w:r>
          </w:p>
        </w:tc>
        <w:tc>
          <w:tcPr>
            <w:tcW w:w="1136" w:type="dxa"/>
            <w:tcBorders>
              <w:top w:val="single" w:sz="4" w:space="0" w:color="auto"/>
              <w:left w:val="nil"/>
              <w:bottom w:val="single" w:sz="4" w:space="0" w:color="auto"/>
              <w:right w:val="single" w:sz="4" w:space="0" w:color="auto"/>
            </w:tcBorders>
            <w:shd w:val="clear" w:color="auto" w:fill="auto"/>
            <w:noWrap/>
          </w:tcPr>
          <w:p w14:paraId="17346013" w14:textId="77777777" w:rsidR="007A2CAF" w:rsidRPr="002E2C65" w:rsidRDefault="007A2CAF" w:rsidP="007F6C22">
            <w:pPr>
              <w:pStyle w:val="Tablebody"/>
              <w:jc w:val="right"/>
            </w:pPr>
            <w:r w:rsidRPr="005A0770">
              <w:t>19</w:t>
            </w:r>
          </w:p>
        </w:tc>
        <w:tc>
          <w:tcPr>
            <w:tcW w:w="1204" w:type="dxa"/>
            <w:tcBorders>
              <w:top w:val="single" w:sz="4" w:space="0" w:color="auto"/>
              <w:left w:val="single" w:sz="4" w:space="0" w:color="auto"/>
              <w:bottom w:val="single" w:sz="4" w:space="0" w:color="auto"/>
              <w:right w:val="single" w:sz="4" w:space="0" w:color="auto"/>
            </w:tcBorders>
            <w:shd w:val="clear" w:color="auto" w:fill="auto"/>
            <w:noWrap/>
          </w:tcPr>
          <w:p w14:paraId="4F5663FC" w14:textId="77777777" w:rsidR="007A2CAF" w:rsidRPr="002E2C65" w:rsidRDefault="007A2CAF" w:rsidP="007F6C22">
            <w:pPr>
              <w:pStyle w:val="Tablebody"/>
              <w:jc w:val="right"/>
            </w:pPr>
            <w:r w:rsidRPr="005A0770">
              <w:t>22</w:t>
            </w:r>
          </w:p>
        </w:tc>
        <w:tc>
          <w:tcPr>
            <w:tcW w:w="1068" w:type="dxa"/>
            <w:tcBorders>
              <w:top w:val="single" w:sz="4" w:space="0" w:color="auto"/>
              <w:left w:val="single" w:sz="4" w:space="0" w:color="auto"/>
              <w:bottom w:val="single" w:sz="4" w:space="0" w:color="auto"/>
              <w:right w:val="single" w:sz="4" w:space="0" w:color="auto"/>
            </w:tcBorders>
          </w:tcPr>
          <w:p w14:paraId="4046A565" w14:textId="77777777" w:rsidR="007A2CAF" w:rsidRPr="002E2C65" w:rsidRDefault="007A2CAF" w:rsidP="007F6C22">
            <w:pPr>
              <w:pStyle w:val="Tablebody"/>
              <w:jc w:val="right"/>
            </w:pPr>
            <w:r w:rsidRPr="00DD0023">
              <w:t>1.9E-08</w:t>
            </w:r>
          </w:p>
        </w:tc>
        <w:tc>
          <w:tcPr>
            <w:tcW w:w="1182" w:type="dxa"/>
            <w:tcBorders>
              <w:top w:val="single" w:sz="4" w:space="0" w:color="auto"/>
              <w:left w:val="single" w:sz="4" w:space="0" w:color="auto"/>
              <w:bottom w:val="single" w:sz="4" w:space="0" w:color="auto"/>
              <w:right w:val="single" w:sz="4" w:space="0" w:color="auto"/>
            </w:tcBorders>
          </w:tcPr>
          <w:p w14:paraId="7143EE47" w14:textId="77777777" w:rsidR="007A2CAF" w:rsidRPr="002E2C65" w:rsidRDefault="007A2CAF" w:rsidP="007F6C22">
            <w:pPr>
              <w:pStyle w:val="Tablebody"/>
              <w:jc w:val="right"/>
            </w:pPr>
            <w:r w:rsidRPr="00DD0023">
              <w:t>2.2E-08</w:t>
            </w:r>
          </w:p>
        </w:tc>
        <w:tc>
          <w:tcPr>
            <w:tcW w:w="1091" w:type="dxa"/>
            <w:tcBorders>
              <w:top w:val="single" w:sz="4" w:space="0" w:color="auto"/>
              <w:left w:val="single" w:sz="4" w:space="0" w:color="auto"/>
              <w:bottom w:val="single" w:sz="4" w:space="0" w:color="auto"/>
              <w:right w:val="single" w:sz="4" w:space="0" w:color="auto"/>
            </w:tcBorders>
          </w:tcPr>
          <w:p w14:paraId="56190AC9" w14:textId="77777777" w:rsidR="007A2CAF" w:rsidRPr="005A0770" w:rsidRDefault="007A2CAF" w:rsidP="007F6C22">
            <w:pPr>
              <w:pStyle w:val="Tablebody"/>
              <w:jc w:val="right"/>
            </w:pPr>
            <w:r w:rsidRPr="00C00EEC">
              <w:t>-7.72</w:t>
            </w:r>
          </w:p>
        </w:tc>
        <w:tc>
          <w:tcPr>
            <w:tcW w:w="1069" w:type="dxa"/>
            <w:tcBorders>
              <w:top w:val="single" w:sz="4" w:space="0" w:color="auto"/>
              <w:left w:val="single" w:sz="4" w:space="0" w:color="auto"/>
              <w:bottom w:val="single" w:sz="4" w:space="0" w:color="auto"/>
              <w:right w:val="single" w:sz="4" w:space="0" w:color="auto"/>
            </w:tcBorders>
          </w:tcPr>
          <w:p w14:paraId="19BF9790" w14:textId="77777777" w:rsidR="007A2CAF" w:rsidRPr="005A0770" w:rsidRDefault="007A2CAF" w:rsidP="007F6C22">
            <w:pPr>
              <w:pStyle w:val="Tablebody"/>
              <w:jc w:val="right"/>
            </w:pPr>
            <w:r w:rsidRPr="00C00EEC">
              <w:t>-7.66</w:t>
            </w:r>
          </w:p>
        </w:tc>
        <w:tc>
          <w:tcPr>
            <w:tcW w:w="1440" w:type="dxa"/>
            <w:tcBorders>
              <w:top w:val="single" w:sz="4" w:space="0" w:color="auto"/>
              <w:left w:val="single" w:sz="4" w:space="0" w:color="auto"/>
              <w:bottom w:val="single" w:sz="4" w:space="0" w:color="auto"/>
              <w:right w:val="single" w:sz="4" w:space="0" w:color="auto"/>
            </w:tcBorders>
          </w:tcPr>
          <w:p w14:paraId="66264148" w14:textId="77777777" w:rsidR="007A2CAF" w:rsidRPr="002E2C65" w:rsidRDefault="007A2CAF" w:rsidP="007F6C22">
            <w:pPr>
              <w:pStyle w:val="Tablebody"/>
              <w:jc w:val="right"/>
            </w:pPr>
            <w:r w:rsidRPr="005A0770">
              <w:t>7.72</w:t>
            </w:r>
          </w:p>
        </w:tc>
        <w:tc>
          <w:tcPr>
            <w:tcW w:w="1170" w:type="dxa"/>
            <w:tcBorders>
              <w:top w:val="single" w:sz="4" w:space="0" w:color="auto"/>
              <w:left w:val="single" w:sz="4" w:space="0" w:color="auto"/>
              <w:bottom w:val="single" w:sz="4" w:space="0" w:color="auto"/>
              <w:right w:val="single" w:sz="4" w:space="0" w:color="auto"/>
            </w:tcBorders>
          </w:tcPr>
          <w:p w14:paraId="64A35C6B" w14:textId="77777777" w:rsidR="007A2CAF" w:rsidRPr="002E2C65" w:rsidRDefault="007A2CAF" w:rsidP="007F6C22">
            <w:pPr>
              <w:pStyle w:val="Tablebody"/>
              <w:jc w:val="right"/>
            </w:pPr>
            <w:r w:rsidRPr="005A0770">
              <w:t>7.65</w:t>
            </w:r>
          </w:p>
        </w:tc>
      </w:tr>
      <w:tr w:rsidR="007A2CAF" w:rsidRPr="00DB1DC1" w14:paraId="6732A9A6" w14:textId="77777777" w:rsidTr="005C6F8D">
        <w:trPr>
          <w:trHeight w:val="285"/>
        </w:trPr>
        <w:tc>
          <w:tcPr>
            <w:tcW w:w="648" w:type="dxa"/>
          </w:tcPr>
          <w:p w14:paraId="02EB3C13" w14:textId="77777777" w:rsidR="007A2CAF" w:rsidRPr="00DB1DC1" w:rsidRDefault="007A2CAF" w:rsidP="007F6C22">
            <w:pPr>
              <w:pStyle w:val="Tablebody"/>
              <w:jc w:val="right"/>
            </w:pPr>
            <w:r w:rsidRPr="005A0770">
              <w:t>16</w:t>
            </w:r>
          </w:p>
        </w:tc>
        <w:tc>
          <w:tcPr>
            <w:tcW w:w="1136" w:type="dxa"/>
            <w:tcBorders>
              <w:top w:val="single" w:sz="4" w:space="0" w:color="auto"/>
              <w:left w:val="nil"/>
              <w:bottom w:val="single" w:sz="4" w:space="0" w:color="auto"/>
              <w:right w:val="single" w:sz="4" w:space="0" w:color="auto"/>
            </w:tcBorders>
            <w:shd w:val="clear" w:color="auto" w:fill="auto"/>
            <w:noWrap/>
          </w:tcPr>
          <w:p w14:paraId="156C62CC" w14:textId="77777777" w:rsidR="007A2CAF" w:rsidRPr="002E2C65" w:rsidRDefault="007A2CAF" w:rsidP="007F6C22">
            <w:pPr>
              <w:pStyle w:val="Tablebody"/>
              <w:jc w:val="right"/>
            </w:pPr>
            <w:r w:rsidRPr="005A0770">
              <w:t>25</w:t>
            </w:r>
          </w:p>
        </w:tc>
        <w:tc>
          <w:tcPr>
            <w:tcW w:w="1204" w:type="dxa"/>
            <w:tcBorders>
              <w:top w:val="single" w:sz="4" w:space="0" w:color="auto"/>
              <w:left w:val="single" w:sz="4" w:space="0" w:color="auto"/>
              <w:bottom w:val="single" w:sz="4" w:space="0" w:color="auto"/>
              <w:right w:val="single" w:sz="4" w:space="0" w:color="auto"/>
            </w:tcBorders>
            <w:shd w:val="clear" w:color="auto" w:fill="auto"/>
            <w:noWrap/>
          </w:tcPr>
          <w:p w14:paraId="7A16E0EF" w14:textId="77777777" w:rsidR="007A2CAF" w:rsidRPr="002E2C65" w:rsidRDefault="007A2CAF" w:rsidP="007F6C22">
            <w:pPr>
              <w:pStyle w:val="Tablebody"/>
              <w:jc w:val="right"/>
            </w:pPr>
            <w:r w:rsidRPr="005A0770">
              <w:t>8</w:t>
            </w:r>
          </w:p>
        </w:tc>
        <w:tc>
          <w:tcPr>
            <w:tcW w:w="1068" w:type="dxa"/>
            <w:tcBorders>
              <w:top w:val="single" w:sz="4" w:space="0" w:color="auto"/>
              <w:left w:val="single" w:sz="4" w:space="0" w:color="auto"/>
              <w:bottom w:val="single" w:sz="4" w:space="0" w:color="auto"/>
              <w:right w:val="single" w:sz="4" w:space="0" w:color="auto"/>
            </w:tcBorders>
          </w:tcPr>
          <w:p w14:paraId="5AC023D6" w14:textId="77777777" w:rsidR="007A2CAF" w:rsidRPr="002E2C65" w:rsidRDefault="007A2CAF" w:rsidP="007F6C22">
            <w:pPr>
              <w:pStyle w:val="Tablebody"/>
              <w:jc w:val="right"/>
            </w:pPr>
            <w:r w:rsidRPr="00DD0023">
              <w:t>2.5E-08</w:t>
            </w:r>
          </w:p>
        </w:tc>
        <w:tc>
          <w:tcPr>
            <w:tcW w:w="1182" w:type="dxa"/>
            <w:tcBorders>
              <w:top w:val="single" w:sz="4" w:space="0" w:color="auto"/>
              <w:left w:val="single" w:sz="4" w:space="0" w:color="auto"/>
              <w:bottom w:val="single" w:sz="4" w:space="0" w:color="auto"/>
              <w:right w:val="single" w:sz="4" w:space="0" w:color="auto"/>
            </w:tcBorders>
          </w:tcPr>
          <w:p w14:paraId="182BC20E" w14:textId="77777777" w:rsidR="007A2CAF" w:rsidRPr="002E2C65" w:rsidRDefault="007A2CAF" w:rsidP="007F6C22">
            <w:pPr>
              <w:pStyle w:val="Tablebody"/>
              <w:jc w:val="right"/>
            </w:pPr>
            <w:r w:rsidRPr="00DD0023">
              <w:t>8.0E-09</w:t>
            </w:r>
          </w:p>
        </w:tc>
        <w:tc>
          <w:tcPr>
            <w:tcW w:w="1091" w:type="dxa"/>
            <w:tcBorders>
              <w:top w:val="single" w:sz="4" w:space="0" w:color="auto"/>
              <w:left w:val="single" w:sz="4" w:space="0" w:color="auto"/>
              <w:bottom w:val="single" w:sz="4" w:space="0" w:color="auto"/>
              <w:right w:val="single" w:sz="4" w:space="0" w:color="auto"/>
            </w:tcBorders>
          </w:tcPr>
          <w:p w14:paraId="61C0497B" w14:textId="77777777" w:rsidR="007A2CAF" w:rsidRPr="005A0770" w:rsidRDefault="007A2CAF" w:rsidP="007F6C22">
            <w:pPr>
              <w:pStyle w:val="Tablebody"/>
              <w:jc w:val="right"/>
            </w:pPr>
            <w:r w:rsidRPr="00C00EEC">
              <w:t>-7.60</w:t>
            </w:r>
          </w:p>
        </w:tc>
        <w:tc>
          <w:tcPr>
            <w:tcW w:w="1069" w:type="dxa"/>
            <w:tcBorders>
              <w:top w:val="single" w:sz="4" w:space="0" w:color="auto"/>
              <w:left w:val="single" w:sz="4" w:space="0" w:color="auto"/>
              <w:bottom w:val="single" w:sz="4" w:space="0" w:color="auto"/>
              <w:right w:val="single" w:sz="4" w:space="0" w:color="auto"/>
            </w:tcBorders>
          </w:tcPr>
          <w:p w14:paraId="28CFEEF1" w14:textId="77777777" w:rsidR="007A2CAF" w:rsidRPr="005A0770" w:rsidRDefault="007A2CAF" w:rsidP="007F6C22">
            <w:pPr>
              <w:pStyle w:val="Tablebody"/>
              <w:jc w:val="right"/>
            </w:pPr>
            <w:r w:rsidRPr="00C00EEC">
              <w:t>-8.10</w:t>
            </w:r>
          </w:p>
        </w:tc>
        <w:tc>
          <w:tcPr>
            <w:tcW w:w="1440" w:type="dxa"/>
            <w:tcBorders>
              <w:top w:val="single" w:sz="4" w:space="0" w:color="auto"/>
              <w:left w:val="single" w:sz="4" w:space="0" w:color="auto"/>
              <w:bottom w:val="single" w:sz="4" w:space="0" w:color="auto"/>
              <w:right w:val="single" w:sz="4" w:space="0" w:color="auto"/>
            </w:tcBorders>
          </w:tcPr>
          <w:p w14:paraId="4C0E65AC" w14:textId="77777777" w:rsidR="007A2CAF" w:rsidRPr="002E2C65" w:rsidRDefault="007A2CAF" w:rsidP="007F6C22">
            <w:pPr>
              <w:pStyle w:val="Tablebody"/>
              <w:jc w:val="right"/>
            </w:pPr>
            <w:r w:rsidRPr="005A0770">
              <w:t>7.60</w:t>
            </w:r>
          </w:p>
        </w:tc>
        <w:tc>
          <w:tcPr>
            <w:tcW w:w="1170" w:type="dxa"/>
            <w:tcBorders>
              <w:top w:val="single" w:sz="4" w:space="0" w:color="auto"/>
              <w:left w:val="single" w:sz="4" w:space="0" w:color="auto"/>
              <w:bottom w:val="single" w:sz="4" w:space="0" w:color="auto"/>
              <w:right w:val="single" w:sz="4" w:space="0" w:color="auto"/>
            </w:tcBorders>
          </w:tcPr>
          <w:p w14:paraId="5F5F5452" w14:textId="77777777" w:rsidR="007A2CAF" w:rsidRPr="002E2C65" w:rsidRDefault="007A2CAF" w:rsidP="007F6C22">
            <w:pPr>
              <w:pStyle w:val="Tablebody"/>
              <w:jc w:val="right"/>
            </w:pPr>
            <w:r w:rsidRPr="005A0770">
              <w:t>8.09</w:t>
            </w:r>
          </w:p>
        </w:tc>
      </w:tr>
      <w:tr w:rsidR="007A2CAF" w:rsidRPr="00DB1DC1" w14:paraId="1756C7EE" w14:textId="77777777" w:rsidTr="005C6F8D">
        <w:trPr>
          <w:trHeight w:val="285"/>
        </w:trPr>
        <w:tc>
          <w:tcPr>
            <w:tcW w:w="648" w:type="dxa"/>
          </w:tcPr>
          <w:p w14:paraId="1DA339AC" w14:textId="77777777" w:rsidR="007A2CAF" w:rsidRPr="00DB1DC1" w:rsidRDefault="007A2CAF" w:rsidP="007F6C22">
            <w:pPr>
              <w:pStyle w:val="Tablebody"/>
              <w:jc w:val="right"/>
            </w:pPr>
            <w:r w:rsidRPr="005A0770">
              <w:t>17</w:t>
            </w:r>
          </w:p>
        </w:tc>
        <w:tc>
          <w:tcPr>
            <w:tcW w:w="1136" w:type="dxa"/>
            <w:tcBorders>
              <w:top w:val="single" w:sz="4" w:space="0" w:color="auto"/>
              <w:left w:val="nil"/>
              <w:bottom w:val="single" w:sz="4" w:space="0" w:color="auto"/>
              <w:right w:val="single" w:sz="4" w:space="0" w:color="auto"/>
            </w:tcBorders>
            <w:shd w:val="clear" w:color="auto" w:fill="auto"/>
            <w:noWrap/>
          </w:tcPr>
          <w:p w14:paraId="19E83256" w14:textId="77777777" w:rsidR="007A2CAF" w:rsidRPr="002E2C65" w:rsidRDefault="007A2CAF" w:rsidP="007F6C22">
            <w:pPr>
              <w:pStyle w:val="Tablebody"/>
              <w:jc w:val="right"/>
            </w:pPr>
            <w:r w:rsidRPr="005A0770">
              <w:t>26</w:t>
            </w:r>
          </w:p>
        </w:tc>
        <w:tc>
          <w:tcPr>
            <w:tcW w:w="1204" w:type="dxa"/>
            <w:tcBorders>
              <w:top w:val="single" w:sz="4" w:space="0" w:color="auto"/>
              <w:left w:val="single" w:sz="4" w:space="0" w:color="auto"/>
              <w:bottom w:val="single" w:sz="4" w:space="0" w:color="auto"/>
              <w:right w:val="single" w:sz="4" w:space="0" w:color="auto"/>
            </w:tcBorders>
            <w:shd w:val="clear" w:color="auto" w:fill="auto"/>
            <w:noWrap/>
          </w:tcPr>
          <w:p w14:paraId="7BDFBF37" w14:textId="77777777" w:rsidR="007A2CAF" w:rsidRPr="002E2C65" w:rsidRDefault="007A2CAF" w:rsidP="007F6C22">
            <w:pPr>
              <w:pStyle w:val="Tablebody"/>
              <w:jc w:val="right"/>
            </w:pPr>
            <w:r w:rsidRPr="005A0770">
              <w:t>18</w:t>
            </w:r>
          </w:p>
        </w:tc>
        <w:tc>
          <w:tcPr>
            <w:tcW w:w="1068" w:type="dxa"/>
            <w:tcBorders>
              <w:top w:val="single" w:sz="4" w:space="0" w:color="auto"/>
              <w:left w:val="single" w:sz="4" w:space="0" w:color="auto"/>
              <w:bottom w:val="single" w:sz="4" w:space="0" w:color="auto"/>
              <w:right w:val="single" w:sz="4" w:space="0" w:color="auto"/>
            </w:tcBorders>
          </w:tcPr>
          <w:p w14:paraId="51B7A71A" w14:textId="77777777" w:rsidR="007A2CAF" w:rsidRPr="002E2C65" w:rsidRDefault="007A2CAF" w:rsidP="007F6C22">
            <w:pPr>
              <w:pStyle w:val="Tablebody"/>
              <w:jc w:val="right"/>
            </w:pPr>
            <w:r w:rsidRPr="00DD0023">
              <w:t>2.6E-08</w:t>
            </w:r>
          </w:p>
        </w:tc>
        <w:tc>
          <w:tcPr>
            <w:tcW w:w="1182" w:type="dxa"/>
            <w:tcBorders>
              <w:top w:val="single" w:sz="4" w:space="0" w:color="auto"/>
              <w:left w:val="single" w:sz="4" w:space="0" w:color="auto"/>
              <w:bottom w:val="single" w:sz="4" w:space="0" w:color="auto"/>
              <w:right w:val="single" w:sz="4" w:space="0" w:color="auto"/>
            </w:tcBorders>
          </w:tcPr>
          <w:p w14:paraId="0D926FAF" w14:textId="77777777" w:rsidR="007A2CAF" w:rsidRPr="002E2C65" w:rsidRDefault="007A2CAF" w:rsidP="007F6C22">
            <w:pPr>
              <w:pStyle w:val="Tablebody"/>
              <w:jc w:val="right"/>
            </w:pPr>
            <w:r w:rsidRPr="00DD0023">
              <w:t>1.8E-08</w:t>
            </w:r>
          </w:p>
        </w:tc>
        <w:tc>
          <w:tcPr>
            <w:tcW w:w="1091" w:type="dxa"/>
            <w:tcBorders>
              <w:top w:val="single" w:sz="4" w:space="0" w:color="auto"/>
              <w:left w:val="single" w:sz="4" w:space="0" w:color="auto"/>
              <w:bottom w:val="single" w:sz="4" w:space="0" w:color="auto"/>
              <w:right w:val="single" w:sz="4" w:space="0" w:color="auto"/>
            </w:tcBorders>
          </w:tcPr>
          <w:p w14:paraId="45D33AE1" w14:textId="77777777" w:rsidR="007A2CAF" w:rsidRPr="005A0770" w:rsidRDefault="007A2CAF" w:rsidP="007F6C22">
            <w:pPr>
              <w:pStyle w:val="Tablebody"/>
              <w:jc w:val="right"/>
            </w:pPr>
            <w:r w:rsidRPr="00C00EEC">
              <w:t>-7.59</w:t>
            </w:r>
          </w:p>
        </w:tc>
        <w:tc>
          <w:tcPr>
            <w:tcW w:w="1069" w:type="dxa"/>
            <w:tcBorders>
              <w:top w:val="single" w:sz="4" w:space="0" w:color="auto"/>
              <w:left w:val="single" w:sz="4" w:space="0" w:color="auto"/>
              <w:bottom w:val="single" w:sz="4" w:space="0" w:color="auto"/>
              <w:right w:val="single" w:sz="4" w:space="0" w:color="auto"/>
            </w:tcBorders>
          </w:tcPr>
          <w:p w14:paraId="5386AD51" w14:textId="77777777" w:rsidR="007A2CAF" w:rsidRPr="005A0770" w:rsidRDefault="007A2CAF" w:rsidP="007F6C22">
            <w:pPr>
              <w:pStyle w:val="Tablebody"/>
              <w:jc w:val="right"/>
            </w:pPr>
            <w:r w:rsidRPr="00C00EEC">
              <w:t>-7.74</w:t>
            </w:r>
          </w:p>
        </w:tc>
        <w:tc>
          <w:tcPr>
            <w:tcW w:w="1440" w:type="dxa"/>
            <w:tcBorders>
              <w:top w:val="single" w:sz="4" w:space="0" w:color="auto"/>
              <w:left w:val="single" w:sz="4" w:space="0" w:color="auto"/>
              <w:bottom w:val="single" w:sz="4" w:space="0" w:color="auto"/>
              <w:right w:val="single" w:sz="4" w:space="0" w:color="auto"/>
            </w:tcBorders>
          </w:tcPr>
          <w:p w14:paraId="70B3E59F" w14:textId="77777777" w:rsidR="007A2CAF" w:rsidRPr="002E2C65" w:rsidRDefault="007A2CAF" w:rsidP="007F6C22">
            <w:pPr>
              <w:pStyle w:val="Tablebody"/>
              <w:jc w:val="right"/>
            </w:pPr>
            <w:r w:rsidRPr="005A0770">
              <w:t>7.58</w:t>
            </w:r>
          </w:p>
        </w:tc>
        <w:tc>
          <w:tcPr>
            <w:tcW w:w="1170" w:type="dxa"/>
            <w:tcBorders>
              <w:top w:val="single" w:sz="4" w:space="0" w:color="auto"/>
              <w:left w:val="single" w:sz="4" w:space="0" w:color="auto"/>
              <w:bottom w:val="single" w:sz="4" w:space="0" w:color="auto"/>
              <w:right w:val="single" w:sz="4" w:space="0" w:color="auto"/>
            </w:tcBorders>
          </w:tcPr>
          <w:p w14:paraId="407D05DD" w14:textId="77777777" w:rsidR="007A2CAF" w:rsidRPr="002E2C65" w:rsidRDefault="007A2CAF" w:rsidP="007F6C22">
            <w:pPr>
              <w:pStyle w:val="Tablebody"/>
              <w:jc w:val="right"/>
            </w:pPr>
            <w:r w:rsidRPr="005A0770">
              <w:t>7.74</w:t>
            </w:r>
          </w:p>
        </w:tc>
      </w:tr>
      <w:tr w:rsidR="007A2CAF" w:rsidRPr="00DB1DC1" w14:paraId="7997E630" w14:textId="77777777" w:rsidTr="005C6F8D">
        <w:trPr>
          <w:trHeight w:val="285"/>
        </w:trPr>
        <w:tc>
          <w:tcPr>
            <w:tcW w:w="648" w:type="dxa"/>
          </w:tcPr>
          <w:p w14:paraId="7740A45D" w14:textId="77777777" w:rsidR="007A2CAF" w:rsidRPr="00DB1DC1" w:rsidRDefault="007A2CAF" w:rsidP="007F6C22">
            <w:pPr>
              <w:pStyle w:val="Tablebody"/>
              <w:jc w:val="right"/>
            </w:pPr>
            <w:r w:rsidRPr="005A0770">
              <w:t>18</w:t>
            </w:r>
          </w:p>
        </w:tc>
        <w:tc>
          <w:tcPr>
            <w:tcW w:w="1136" w:type="dxa"/>
            <w:tcBorders>
              <w:top w:val="single" w:sz="4" w:space="0" w:color="auto"/>
              <w:left w:val="nil"/>
              <w:bottom w:val="single" w:sz="4" w:space="0" w:color="auto"/>
              <w:right w:val="single" w:sz="4" w:space="0" w:color="auto"/>
            </w:tcBorders>
            <w:shd w:val="clear" w:color="auto" w:fill="auto"/>
            <w:noWrap/>
          </w:tcPr>
          <w:p w14:paraId="05EE78C1" w14:textId="77777777" w:rsidR="007A2CAF" w:rsidRPr="002E2C65" w:rsidRDefault="007A2CAF" w:rsidP="007F6C22">
            <w:pPr>
              <w:pStyle w:val="Tablebody"/>
              <w:jc w:val="right"/>
            </w:pPr>
            <w:r w:rsidRPr="005A0770">
              <w:t>30</w:t>
            </w:r>
          </w:p>
        </w:tc>
        <w:tc>
          <w:tcPr>
            <w:tcW w:w="1204" w:type="dxa"/>
            <w:tcBorders>
              <w:top w:val="single" w:sz="4" w:space="0" w:color="auto"/>
              <w:left w:val="single" w:sz="4" w:space="0" w:color="auto"/>
              <w:bottom w:val="single" w:sz="4" w:space="0" w:color="auto"/>
              <w:right w:val="single" w:sz="4" w:space="0" w:color="auto"/>
            </w:tcBorders>
            <w:shd w:val="clear" w:color="auto" w:fill="auto"/>
            <w:noWrap/>
          </w:tcPr>
          <w:p w14:paraId="289B260F" w14:textId="77777777" w:rsidR="007A2CAF" w:rsidRPr="002E2C65" w:rsidRDefault="007A2CAF" w:rsidP="007F6C22">
            <w:pPr>
              <w:pStyle w:val="Tablebody"/>
              <w:jc w:val="right"/>
            </w:pPr>
            <w:r w:rsidRPr="005A0770">
              <w:t>27</w:t>
            </w:r>
          </w:p>
        </w:tc>
        <w:tc>
          <w:tcPr>
            <w:tcW w:w="1068" w:type="dxa"/>
            <w:tcBorders>
              <w:top w:val="single" w:sz="4" w:space="0" w:color="auto"/>
              <w:left w:val="single" w:sz="4" w:space="0" w:color="auto"/>
              <w:bottom w:val="single" w:sz="4" w:space="0" w:color="auto"/>
              <w:right w:val="single" w:sz="4" w:space="0" w:color="auto"/>
            </w:tcBorders>
          </w:tcPr>
          <w:p w14:paraId="630FCBCA" w14:textId="77777777" w:rsidR="007A2CAF" w:rsidRPr="002E2C65" w:rsidRDefault="007A2CAF" w:rsidP="007F6C22">
            <w:pPr>
              <w:pStyle w:val="Tablebody"/>
              <w:jc w:val="right"/>
            </w:pPr>
            <w:r w:rsidRPr="00DD0023">
              <w:t>3.0E-08</w:t>
            </w:r>
          </w:p>
        </w:tc>
        <w:tc>
          <w:tcPr>
            <w:tcW w:w="1182" w:type="dxa"/>
            <w:tcBorders>
              <w:top w:val="single" w:sz="4" w:space="0" w:color="auto"/>
              <w:left w:val="single" w:sz="4" w:space="0" w:color="auto"/>
              <w:bottom w:val="single" w:sz="4" w:space="0" w:color="auto"/>
              <w:right w:val="single" w:sz="4" w:space="0" w:color="auto"/>
            </w:tcBorders>
          </w:tcPr>
          <w:p w14:paraId="7009E304" w14:textId="77777777" w:rsidR="007A2CAF" w:rsidRPr="002E2C65" w:rsidRDefault="007A2CAF" w:rsidP="007F6C22">
            <w:pPr>
              <w:pStyle w:val="Tablebody"/>
              <w:jc w:val="right"/>
            </w:pPr>
            <w:r w:rsidRPr="00DD0023">
              <w:t>2.7E-08</w:t>
            </w:r>
          </w:p>
        </w:tc>
        <w:tc>
          <w:tcPr>
            <w:tcW w:w="1091" w:type="dxa"/>
            <w:tcBorders>
              <w:top w:val="single" w:sz="4" w:space="0" w:color="auto"/>
              <w:left w:val="single" w:sz="4" w:space="0" w:color="auto"/>
              <w:bottom w:val="single" w:sz="4" w:space="0" w:color="auto"/>
              <w:right w:val="single" w:sz="4" w:space="0" w:color="auto"/>
            </w:tcBorders>
          </w:tcPr>
          <w:p w14:paraId="4656FA1A" w14:textId="77777777" w:rsidR="007A2CAF" w:rsidRPr="005A0770" w:rsidRDefault="007A2CAF" w:rsidP="007F6C22">
            <w:pPr>
              <w:pStyle w:val="Tablebody"/>
              <w:jc w:val="right"/>
            </w:pPr>
            <w:r w:rsidRPr="00C00EEC">
              <w:t>-7.52</w:t>
            </w:r>
          </w:p>
        </w:tc>
        <w:tc>
          <w:tcPr>
            <w:tcW w:w="1069" w:type="dxa"/>
            <w:tcBorders>
              <w:top w:val="single" w:sz="4" w:space="0" w:color="auto"/>
              <w:left w:val="single" w:sz="4" w:space="0" w:color="auto"/>
              <w:bottom w:val="single" w:sz="4" w:space="0" w:color="auto"/>
              <w:right w:val="single" w:sz="4" w:space="0" w:color="auto"/>
            </w:tcBorders>
          </w:tcPr>
          <w:p w14:paraId="11C595C8" w14:textId="77777777" w:rsidR="007A2CAF" w:rsidRPr="005A0770" w:rsidRDefault="007A2CAF" w:rsidP="007F6C22">
            <w:pPr>
              <w:pStyle w:val="Tablebody"/>
              <w:jc w:val="right"/>
            </w:pPr>
            <w:r w:rsidRPr="00C00EEC">
              <w:t>-7.57</w:t>
            </w:r>
          </w:p>
        </w:tc>
        <w:tc>
          <w:tcPr>
            <w:tcW w:w="1440" w:type="dxa"/>
            <w:tcBorders>
              <w:top w:val="single" w:sz="4" w:space="0" w:color="auto"/>
              <w:left w:val="single" w:sz="4" w:space="0" w:color="auto"/>
              <w:bottom w:val="single" w:sz="4" w:space="0" w:color="auto"/>
              <w:right w:val="single" w:sz="4" w:space="0" w:color="auto"/>
            </w:tcBorders>
          </w:tcPr>
          <w:p w14:paraId="640FE76E" w14:textId="77777777" w:rsidR="007A2CAF" w:rsidRPr="002E2C65" w:rsidRDefault="007A2CAF" w:rsidP="007F6C22">
            <w:pPr>
              <w:pStyle w:val="Tablebody"/>
              <w:jc w:val="right"/>
            </w:pPr>
            <w:r w:rsidRPr="005A0770">
              <w:t>7.52</w:t>
            </w:r>
          </w:p>
        </w:tc>
        <w:tc>
          <w:tcPr>
            <w:tcW w:w="1170" w:type="dxa"/>
            <w:tcBorders>
              <w:top w:val="single" w:sz="4" w:space="0" w:color="auto"/>
              <w:left w:val="single" w:sz="4" w:space="0" w:color="auto"/>
              <w:bottom w:val="single" w:sz="4" w:space="0" w:color="auto"/>
              <w:right w:val="single" w:sz="4" w:space="0" w:color="auto"/>
            </w:tcBorders>
          </w:tcPr>
          <w:p w14:paraId="512E55A1" w14:textId="77777777" w:rsidR="007A2CAF" w:rsidRPr="002E2C65" w:rsidRDefault="007A2CAF" w:rsidP="007F6C22">
            <w:pPr>
              <w:pStyle w:val="Tablebody"/>
              <w:jc w:val="right"/>
            </w:pPr>
            <w:r w:rsidRPr="005A0770">
              <w:t>7.56</w:t>
            </w:r>
          </w:p>
        </w:tc>
      </w:tr>
      <w:tr w:rsidR="007A2CAF" w:rsidRPr="00DB1DC1" w14:paraId="3BD58EE3" w14:textId="77777777" w:rsidTr="005C6F8D">
        <w:trPr>
          <w:trHeight w:val="285"/>
        </w:trPr>
        <w:tc>
          <w:tcPr>
            <w:tcW w:w="648" w:type="dxa"/>
          </w:tcPr>
          <w:p w14:paraId="5366C46F" w14:textId="77777777" w:rsidR="007A2CAF" w:rsidRPr="00DB1DC1" w:rsidRDefault="007A2CAF" w:rsidP="007F6C22">
            <w:pPr>
              <w:pStyle w:val="Tablebody"/>
              <w:jc w:val="right"/>
            </w:pPr>
            <w:r w:rsidRPr="005A0770">
              <w:t>19</w:t>
            </w:r>
          </w:p>
        </w:tc>
        <w:tc>
          <w:tcPr>
            <w:tcW w:w="1136" w:type="dxa"/>
            <w:tcBorders>
              <w:top w:val="single" w:sz="4" w:space="0" w:color="auto"/>
              <w:left w:val="nil"/>
              <w:bottom w:val="single" w:sz="4" w:space="0" w:color="auto"/>
              <w:right w:val="single" w:sz="4" w:space="0" w:color="auto"/>
            </w:tcBorders>
            <w:shd w:val="clear" w:color="auto" w:fill="auto"/>
            <w:noWrap/>
          </w:tcPr>
          <w:p w14:paraId="288AC00D" w14:textId="77777777" w:rsidR="007A2CAF" w:rsidRPr="002E2C65" w:rsidRDefault="007A2CAF" w:rsidP="007F6C22">
            <w:pPr>
              <w:pStyle w:val="Tablebody"/>
              <w:jc w:val="right"/>
            </w:pPr>
            <w:r w:rsidRPr="005A0770">
              <w:t>35</w:t>
            </w:r>
          </w:p>
        </w:tc>
        <w:tc>
          <w:tcPr>
            <w:tcW w:w="1204" w:type="dxa"/>
            <w:tcBorders>
              <w:top w:val="single" w:sz="4" w:space="0" w:color="auto"/>
              <w:left w:val="single" w:sz="4" w:space="0" w:color="auto"/>
              <w:bottom w:val="single" w:sz="4" w:space="0" w:color="auto"/>
              <w:right w:val="single" w:sz="4" w:space="0" w:color="auto"/>
            </w:tcBorders>
            <w:shd w:val="clear" w:color="auto" w:fill="auto"/>
            <w:noWrap/>
          </w:tcPr>
          <w:p w14:paraId="6DF67183" w14:textId="77777777" w:rsidR="007A2CAF" w:rsidRPr="002E2C65" w:rsidRDefault="007A2CAF" w:rsidP="007F6C22">
            <w:pPr>
              <w:pStyle w:val="Tablebody"/>
              <w:jc w:val="right"/>
            </w:pPr>
            <w:r w:rsidRPr="005A0770">
              <w:t>12</w:t>
            </w:r>
          </w:p>
        </w:tc>
        <w:tc>
          <w:tcPr>
            <w:tcW w:w="1068" w:type="dxa"/>
            <w:tcBorders>
              <w:top w:val="single" w:sz="4" w:space="0" w:color="auto"/>
              <w:left w:val="single" w:sz="4" w:space="0" w:color="auto"/>
              <w:bottom w:val="single" w:sz="4" w:space="0" w:color="auto"/>
              <w:right w:val="single" w:sz="4" w:space="0" w:color="auto"/>
            </w:tcBorders>
          </w:tcPr>
          <w:p w14:paraId="226D90AC" w14:textId="77777777" w:rsidR="007A2CAF" w:rsidRPr="002E2C65" w:rsidRDefault="007A2CAF" w:rsidP="007F6C22">
            <w:pPr>
              <w:pStyle w:val="Tablebody"/>
              <w:jc w:val="right"/>
            </w:pPr>
            <w:r w:rsidRPr="00DD0023">
              <w:t>3.5E-08</w:t>
            </w:r>
          </w:p>
        </w:tc>
        <w:tc>
          <w:tcPr>
            <w:tcW w:w="1182" w:type="dxa"/>
            <w:tcBorders>
              <w:top w:val="single" w:sz="4" w:space="0" w:color="auto"/>
              <w:left w:val="single" w:sz="4" w:space="0" w:color="auto"/>
              <w:bottom w:val="single" w:sz="4" w:space="0" w:color="auto"/>
              <w:right w:val="single" w:sz="4" w:space="0" w:color="auto"/>
            </w:tcBorders>
          </w:tcPr>
          <w:p w14:paraId="6053E77B" w14:textId="77777777" w:rsidR="007A2CAF" w:rsidRPr="002E2C65" w:rsidRDefault="007A2CAF" w:rsidP="007F6C22">
            <w:pPr>
              <w:pStyle w:val="Tablebody"/>
              <w:jc w:val="right"/>
            </w:pPr>
            <w:r w:rsidRPr="00DD0023">
              <w:t>1.2E-08</w:t>
            </w:r>
          </w:p>
        </w:tc>
        <w:tc>
          <w:tcPr>
            <w:tcW w:w="1091" w:type="dxa"/>
            <w:tcBorders>
              <w:top w:val="single" w:sz="4" w:space="0" w:color="auto"/>
              <w:left w:val="single" w:sz="4" w:space="0" w:color="auto"/>
              <w:bottom w:val="single" w:sz="4" w:space="0" w:color="auto"/>
              <w:right w:val="single" w:sz="4" w:space="0" w:color="auto"/>
            </w:tcBorders>
          </w:tcPr>
          <w:p w14:paraId="0DE44117" w14:textId="77777777" w:rsidR="007A2CAF" w:rsidRPr="005A0770" w:rsidRDefault="007A2CAF" w:rsidP="007F6C22">
            <w:pPr>
              <w:pStyle w:val="Tablebody"/>
              <w:jc w:val="right"/>
            </w:pPr>
            <w:r w:rsidRPr="00C00EEC">
              <w:t>-7.46</w:t>
            </w:r>
          </w:p>
        </w:tc>
        <w:tc>
          <w:tcPr>
            <w:tcW w:w="1069" w:type="dxa"/>
            <w:tcBorders>
              <w:top w:val="single" w:sz="4" w:space="0" w:color="auto"/>
              <w:left w:val="single" w:sz="4" w:space="0" w:color="auto"/>
              <w:bottom w:val="single" w:sz="4" w:space="0" w:color="auto"/>
              <w:right w:val="single" w:sz="4" w:space="0" w:color="auto"/>
            </w:tcBorders>
          </w:tcPr>
          <w:p w14:paraId="08A1B5F2" w14:textId="77777777" w:rsidR="007A2CAF" w:rsidRPr="005A0770" w:rsidRDefault="007A2CAF" w:rsidP="007F6C22">
            <w:pPr>
              <w:pStyle w:val="Tablebody"/>
              <w:jc w:val="right"/>
            </w:pPr>
            <w:r w:rsidRPr="00C00EEC">
              <w:t>-7.92</w:t>
            </w:r>
          </w:p>
        </w:tc>
        <w:tc>
          <w:tcPr>
            <w:tcW w:w="1440" w:type="dxa"/>
            <w:tcBorders>
              <w:top w:val="single" w:sz="4" w:space="0" w:color="auto"/>
              <w:left w:val="single" w:sz="4" w:space="0" w:color="auto"/>
              <w:bottom w:val="single" w:sz="4" w:space="0" w:color="auto"/>
              <w:right w:val="single" w:sz="4" w:space="0" w:color="auto"/>
            </w:tcBorders>
          </w:tcPr>
          <w:p w14:paraId="3ECDCD4C" w14:textId="77777777" w:rsidR="007A2CAF" w:rsidRPr="002E2C65" w:rsidRDefault="007A2CAF" w:rsidP="007F6C22">
            <w:pPr>
              <w:pStyle w:val="Tablebody"/>
              <w:jc w:val="right"/>
            </w:pPr>
            <w:r w:rsidRPr="005A0770">
              <w:t>7.45</w:t>
            </w:r>
          </w:p>
        </w:tc>
        <w:tc>
          <w:tcPr>
            <w:tcW w:w="1170" w:type="dxa"/>
            <w:tcBorders>
              <w:top w:val="single" w:sz="4" w:space="0" w:color="auto"/>
              <w:left w:val="single" w:sz="4" w:space="0" w:color="auto"/>
              <w:bottom w:val="single" w:sz="4" w:space="0" w:color="auto"/>
              <w:right w:val="single" w:sz="4" w:space="0" w:color="auto"/>
            </w:tcBorders>
          </w:tcPr>
          <w:p w14:paraId="7849A1EA" w14:textId="77777777" w:rsidR="007A2CAF" w:rsidRPr="002E2C65" w:rsidRDefault="007A2CAF" w:rsidP="007F6C22">
            <w:pPr>
              <w:pStyle w:val="Tablebody"/>
              <w:jc w:val="right"/>
            </w:pPr>
            <w:r w:rsidRPr="005A0770">
              <w:t>7.92</w:t>
            </w:r>
          </w:p>
        </w:tc>
      </w:tr>
      <w:tr w:rsidR="007A2CAF" w:rsidRPr="00DB1DC1" w14:paraId="42CD8797" w14:textId="77777777" w:rsidTr="005C6F8D">
        <w:trPr>
          <w:trHeight w:val="285"/>
        </w:trPr>
        <w:tc>
          <w:tcPr>
            <w:tcW w:w="648" w:type="dxa"/>
          </w:tcPr>
          <w:p w14:paraId="0AD75E21" w14:textId="77777777" w:rsidR="007A2CAF" w:rsidRPr="005A0770" w:rsidRDefault="007A2CAF" w:rsidP="007F6C22">
            <w:pPr>
              <w:pStyle w:val="Tablebody"/>
              <w:jc w:val="right"/>
            </w:pPr>
            <w:r>
              <w:t>20</w:t>
            </w:r>
          </w:p>
        </w:tc>
        <w:tc>
          <w:tcPr>
            <w:tcW w:w="1136" w:type="dxa"/>
            <w:tcBorders>
              <w:top w:val="single" w:sz="4" w:space="0" w:color="auto"/>
              <w:left w:val="nil"/>
              <w:bottom w:val="single" w:sz="4" w:space="0" w:color="auto"/>
              <w:right w:val="single" w:sz="4" w:space="0" w:color="auto"/>
            </w:tcBorders>
            <w:shd w:val="clear" w:color="auto" w:fill="auto"/>
            <w:noWrap/>
          </w:tcPr>
          <w:p w14:paraId="0342CC4B" w14:textId="77777777" w:rsidR="007A2CAF" w:rsidRPr="005A0770" w:rsidRDefault="007A2CAF" w:rsidP="007F6C22">
            <w:pPr>
              <w:pStyle w:val="Tablebody"/>
              <w:jc w:val="right"/>
            </w:pPr>
            <w:r>
              <w:t>40</w:t>
            </w:r>
          </w:p>
        </w:tc>
        <w:tc>
          <w:tcPr>
            <w:tcW w:w="1204" w:type="dxa"/>
            <w:tcBorders>
              <w:top w:val="single" w:sz="4" w:space="0" w:color="auto"/>
              <w:left w:val="single" w:sz="4" w:space="0" w:color="auto"/>
              <w:bottom w:val="single" w:sz="4" w:space="0" w:color="auto"/>
              <w:right w:val="single" w:sz="4" w:space="0" w:color="auto"/>
            </w:tcBorders>
            <w:shd w:val="clear" w:color="auto" w:fill="auto"/>
            <w:noWrap/>
          </w:tcPr>
          <w:p w14:paraId="34A4047B" w14:textId="77777777" w:rsidR="007A2CAF" w:rsidRPr="005A0770" w:rsidRDefault="007A2CAF" w:rsidP="007F6C22">
            <w:pPr>
              <w:pStyle w:val="Tablebody"/>
              <w:jc w:val="right"/>
            </w:pPr>
            <w:r>
              <w:t>1</w:t>
            </w:r>
          </w:p>
        </w:tc>
        <w:tc>
          <w:tcPr>
            <w:tcW w:w="1068" w:type="dxa"/>
            <w:tcBorders>
              <w:top w:val="single" w:sz="4" w:space="0" w:color="auto"/>
              <w:left w:val="single" w:sz="4" w:space="0" w:color="auto"/>
              <w:bottom w:val="single" w:sz="4" w:space="0" w:color="auto"/>
              <w:right w:val="single" w:sz="4" w:space="0" w:color="auto"/>
            </w:tcBorders>
          </w:tcPr>
          <w:p w14:paraId="134CB51C" w14:textId="77777777" w:rsidR="007A2CAF" w:rsidRPr="005A0770" w:rsidRDefault="007A2CAF" w:rsidP="007F6C22">
            <w:pPr>
              <w:pStyle w:val="Tablebody"/>
              <w:jc w:val="right"/>
            </w:pPr>
            <w:r w:rsidRPr="00DD0023">
              <w:t>4.0E-08</w:t>
            </w:r>
          </w:p>
        </w:tc>
        <w:tc>
          <w:tcPr>
            <w:tcW w:w="1182" w:type="dxa"/>
            <w:tcBorders>
              <w:top w:val="single" w:sz="4" w:space="0" w:color="auto"/>
              <w:left w:val="single" w:sz="4" w:space="0" w:color="auto"/>
              <w:bottom w:val="single" w:sz="4" w:space="0" w:color="auto"/>
              <w:right w:val="single" w:sz="4" w:space="0" w:color="auto"/>
            </w:tcBorders>
          </w:tcPr>
          <w:p w14:paraId="00CCB629" w14:textId="77777777" w:rsidR="007A2CAF" w:rsidRPr="005A0770" w:rsidRDefault="007A2CAF" w:rsidP="007F6C22">
            <w:pPr>
              <w:pStyle w:val="Tablebody"/>
              <w:jc w:val="right"/>
            </w:pPr>
            <w:r w:rsidRPr="00DD0023">
              <w:t>1.0E-09</w:t>
            </w:r>
          </w:p>
        </w:tc>
        <w:tc>
          <w:tcPr>
            <w:tcW w:w="1091" w:type="dxa"/>
            <w:tcBorders>
              <w:top w:val="single" w:sz="4" w:space="0" w:color="auto"/>
              <w:left w:val="single" w:sz="4" w:space="0" w:color="auto"/>
              <w:bottom w:val="single" w:sz="4" w:space="0" w:color="auto"/>
              <w:right w:val="single" w:sz="4" w:space="0" w:color="auto"/>
            </w:tcBorders>
          </w:tcPr>
          <w:p w14:paraId="48750535" w14:textId="77777777" w:rsidR="007A2CAF" w:rsidRDefault="007A2CAF" w:rsidP="007F6C22">
            <w:pPr>
              <w:pStyle w:val="Tablebody"/>
              <w:jc w:val="right"/>
            </w:pPr>
            <w:r w:rsidRPr="00C00EEC">
              <w:t>-7.40</w:t>
            </w:r>
          </w:p>
        </w:tc>
        <w:tc>
          <w:tcPr>
            <w:tcW w:w="1069" w:type="dxa"/>
            <w:tcBorders>
              <w:top w:val="single" w:sz="4" w:space="0" w:color="auto"/>
              <w:left w:val="single" w:sz="4" w:space="0" w:color="auto"/>
              <w:bottom w:val="single" w:sz="4" w:space="0" w:color="auto"/>
              <w:right w:val="single" w:sz="4" w:space="0" w:color="auto"/>
            </w:tcBorders>
          </w:tcPr>
          <w:p w14:paraId="4C559294" w14:textId="77777777" w:rsidR="007A2CAF" w:rsidRDefault="007A2CAF" w:rsidP="007F6C22">
            <w:pPr>
              <w:pStyle w:val="Tablebody"/>
              <w:jc w:val="right"/>
            </w:pPr>
            <w:r w:rsidRPr="00C00EEC">
              <w:t>-9.00</w:t>
            </w:r>
          </w:p>
        </w:tc>
        <w:tc>
          <w:tcPr>
            <w:tcW w:w="1440" w:type="dxa"/>
            <w:tcBorders>
              <w:top w:val="single" w:sz="4" w:space="0" w:color="auto"/>
              <w:left w:val="single" w:sz="4" w:space="0" w:color="auto"/>
              <w:bottom w:val="single" w:sz="4" w:space="0" w:color="auto"/>
              <w:right w:val="single" w:sz="4" w:space="0" w:color="auto"/>
            </w:tcBorders>
          </w:tcPr>
          <w:p w14:paraId="09E51248" w14:textId="77777777" w:rsidR="007A2CAF" w:rsidRPr="005A0770" w:rsidRDefault="007A2CAF" w:rsidP="007F6C22">
            <w:pPr>
              <w:pStyle w:val="Tablebody"/>
              <w:jc w:val="right"/>
            </w:pPr>
            <w:r>
              <w:t>7.39</w:t>
            </w:r>
          </w:p>
        </w:tc>
        <w:tc>
          <w:tcPr>
            <w:tcW w:w="1170" w:type="dxa"/>
            <w:tcBorders>
              <w:top w:val="single" w:sz="4" w:space="0" w:color="auto"/>
              <w:left w:val="single" w:sz="4" w:space="0" w:color="auto"/>
              <w:bottom w:val="single" w:sz="4" w:space="0" w:color="auto"/>
              <w:right w:val="single" w:sz="4" w:space="0" w:color="auto"/>
            </w:tcBorders>
          </w:tcPr>
          <w:p w14:paraId="33FB17D1" w14:textId="77777777" w:rsidR="007A2CAF" w:rsidRPr="005A0770" w:rsidRDefault="007A2CAF" w:rsidP="007F6C22">
            <w:pPr>
              <w:pStyle w:val="Tablebody"/>
              <w:jc w:val="right"/>
            </w:pPr>
            <w:r>
              <w:t>9.00</w:t>
            </w:r>
          </w:p>
        </w:tc>
      </w:tr>
    </w:tbl>
    <w:p w14:paraId="5F3732C6" w14:textId="77777777" w:rsidR="000A0CA0" w:rsidRDefault="000A0CA0" w:rsidP="00A73FD3"/>
    <w:p w14:paraId="1D6264C0" w14:textId="77777777" w:rsidR="002B03D3" w:rsidRDefault="002B03D3" w:rsidP="00E95593"/>
    <w:p w14:paraId="62BFD4F1" w14:textId="72696075" w:rsidR="000A0CA0" w:rsidRDefault="000A0CA0" w:rsidP="00B21E05">
      <w:r>
        <w:t xml:space="preserve">The linear </w:t>
      </w:r>
      <w:r w:rsidR="000832B9">
        <w:t>regression</w:t>
      </w:r>
      <w:r w:rsidR="00CC63AC">
        <w:t>s</w:t>
      </w:r>
      <w:r w:rsidR="000832B9">
        <w:t xml:space="preserve"> using the </w:t>
      </w:r>
      <w:r w:rsidR="00CA769C">
        <w:t>Log</w:t>
      </w:r>
      <w:r w:rsidR="00CA769C" w:rsidRPr="00CA769C">
        <w:rPr>
          <w:vertAlign w:val="subscript"/>
        </w:rPr>
        <w:t>10</w:t>
      </w:r>
      <w:r w:rsidR="00CA769C">
        <w:t>-</w:t>
      </w:r>
      <w:r w:rsidR="000832B9">
        <w:t>transformed EC</w:t>
      </w:r>
      <w:r w:rsidR="000832B9" w:rsidRPr="000832B9">
        <w:rPr>
          <w:vertAlign w:val="subscript"/>
        </w:rPr>
        <w:t>50</w:t>
      </w:r>
      <w:r w:rsidR="000832B9">
        <w:t xml:space="preserve"> values</w:t>
      </w:r>
      <w:r w:rsidR="00CC63AC">
        <w:t xml:space="preserve"> (Molar)</w:t>
      </w:r>
      <w:r w:rsidR="000832B9">
        <w:t xml:space="preserve"> </w:t>
      </w:r>
      <w:r w:rsidR="00CA769C">
        <w:t>or the pEC</w:t>
      </w:r>
      <w:r w:rsidR="00CA769C" w:rsidRPr="00CA769C">
        <w:rPr>
          <w:vertAlign w:val="subscript"/>
        </w:rPr>
        <w:t>50</w:t>
      </w:r>
      <w:r w:rsidR="00CA769C">
        <w:t xml:space="preserve"> values </w:t>
      </w:r>
      <w:r w:rsidR="000832B9">
        <w:t xml:space="preserve">from </w:t>
      </w:r>
      <w:r w:rsidR="000832B9" w:rsidRPr="000832B9">
        <w:rPr>
          <w:b/>
        </w:rPr>
        <w:t xml:space="preserve">Table </w:t>
      </w:r>
      <w:r w:rsidR="006A3E24">
        <w:rPr>
          <w:b/>
        </w:rPr>
        <w:t>1</w:t>
      </w:r>
      <w:r w:rsidR="00C14BF0">
        <w:rPr>
          <w:b/>
        </w:rPr>
        <w:t>1</w:t>
      </w:r>
      <w:r w:rsidR="00CC7113">
        <w:t xml:space="preserve"> </w:t>
      </w:r>
      <w:r w:rsidR="00CC63AC">
        <w:t>are</w:t>
      </w:r>
      <w:r w:rsidR="000832B9">
        <w:t xml:space="preserve"> shown in </w:t>
      </w:r>
      <w:r w:rsidR="00383718">
        <w:rPr>
          <w:b/>
        </w:rPr>
        <w:t>Figure</w:t>
      </w:r>
      <w:r w:rsidR="00CC63AC">
        <w:rPr>
          <w:b/>
        </w:rPr>
        <w:t>s</w:t>
      </w:r>
      <w:r w:rsidR="00383718">
        <w:rPr>
          <w:b/>
        </w:rPr>
        <w:t xml:space="preserve"> </w:t>
      </w:r>
      <w:r w:rsidR="00CC4727">
        <w:rPr>
          <w:b/>
        </w:rPr>
        <w:t>7</w:t>
      </w:r>
      <w:r w:rsidR="00A96A04" w:rsidRPr="00A96A04">
        <w:rPr>
          <w:b/>
        </w:rPr>
        <w:t>A</w:t>
      </w:r>
      <w:r w:rsidR="00CA769C" w:rsidRPr="00CA769C">
        <w:t xml:space="preserve"> </w:t>
      </w:r>
      <w:r w:rsidR="00CA769C">
        <w:t>and</w:t>
      </w:r>
      <w:r w:rsidR="00A96A04" w:rsidRPr="00CA769C">
        <w:t xml:space="preserve"> </w:t>
      </w:r>
      <w:r w:rsidR="00CC4727">
        <w:rPr>
          <w:b/>
        </w:rPr>
        <w:t>7</w:t>
      </w:r>
      <w:r w:rsidR="00A96A04">
        <w:rPr>
          <w:b/>
        </w:rPr>
        <w:t>B</w:t>
      </w:r>
      <w:r w:rsidR="000832B9">
        <w:t>.</w:t>
      </w:r>
    </w:p>
    <w:p w14:paraId="745919EC" w14:textId="77777777" w:rsidR="00622398" w:rsidRDefault="00622398" w:rsidP="00B21E05"/>
    <w:p w14:paraId="383C971B" w14:textId="77777777" w:rsidR="004B54EC" w:rsidRDefault="00CA769C" w:rsidP="00357362">
      <w:pPr>
        <w:pStyle w:val="Figuregraphic"/>
      </w:pPr>
      <w:r>
        <w:rPr>
          <w:noProof/>
        </w:rPr>
        <w:drawing>
          <wp:inline distT="0" distB="0" distL="0" distR="0" wp14:anchorId="38D6B314" wp14:editId="4243DACF">
            <wp:extent cx="5930540" cy="30416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ure 6.tif"/>
                    <pic:cNvPicPr/>
                  </pic:nvPicPr>
                  <pic:blipFill>
                    <a:blip r:embed="rId16"/>
                    <a:stretch>
                      <a:fillRect/>
                    </a:stretch>
                  </pic:blipFill>
                  <pic:spPr>
                    <a:xfrm>
                      <a:off x="0" y="0"/>
                      <a:ext cx="5930540" cy="3041650"/>
                    </a:xfrm>
                    <a:prstGeom prst="rect">
                      <a:avLst/>
                    </a:prstGeom>
                  </pic:spPr>
                </pic:pic>
              </a:graphicData>
            </a:graphic>
          </wp:inline>
        </w:drawing>
      </w:r>
    </w:p>
    <w:p w14:paraId="7FD1BD4F" w14:textId="430F9D3B" w:rsidR="009B38CC" w:rsidRDefault="00CA5C08" w:rsidP="009B38CC">
      <w:pPr>
        <w:pStyle w:val="Figurecaptioncontinued"/>
      </w:pPr>
      <w:bookmarkStart w:id="68" w:name="_Toc14781519"/>
      <w:r w:rsidRPr="00E62EA2">
        <w:rPr>
          <w:rStyle w:val="Processinginstructionchar"/>
        </w:rPr>
        <w:t>&lt;?escape?&gt;</w:t>
      </w:r>
      <w:r w:rsidR="009B38CC">
        <w:t>(</w:t>
      </w:r>
      <w:r w:rsidR="009B38CC" w:rsidRPr="00AD1384">
        <w:rPr>
          <w:b/>
        </w:rPr>
        <w:t>A</w:t>
      </w:r>
      <w:r w:rsidR="009B38CC">
        <w:t>) EC</w:t>
      </w:r>
      <w:r w:rsidR="009B38CC" w:rsidRPr="007909F4">
        <w:rPr>
          <w:vertAlign w:val="subscript"/>
        </w:rPr>
        <w:t>50</w:t>
      </w:r>
      <w:r w:rsidR="009B38CC">
        <w:t xml:space="preserve"> values (Molar) determined from two different CRC assays (</w:t>
      </w:r>
      <w:r w:rsidR="009B38CC" w:rsidRPr="00CA769C">
        <w:rPr>
          <w:b/>
        </w:rPr>
        <w:t>Table 1</w:t>
      </w:r>
      <w:r w:rsidR="009B38CC">
        <w:rPr>
          <w:b/>
        </w:rPr>
        <w:t>1</w:t>
      </w:r>
      <w:r w:rsidR="009B38CC">
        <w:t>) were Log</w:t>
      </w:r>
      <w:r w:rsidR="009B38CC" w:rsidRPr="00CA769C">
        <w:rPr>
          <w:vertAlign w:val="subscript"/>
        </w:rPr>
        <w:t>10</w:t>
      </w:r>
      <w:r w:rsidR="009B38CC">
        <w:t xml:space="preserve">-transformed </w:t>
      </w:r>
      <w:r w:rsidR="009B38CC" w:rsidRPr="00092887">
        <w:t>and</w:t>
      </w:r>
      <w:r w:rsidR="009B38CC">
        <w:rPr>
          <w:b/>
        </w:rPr>
        <w:t xml:space="preserve"> </w:t>
      </w:r>
      <w:r w:rsidR="009B38CC">
        <w:t>plotted on a log-transformed linear x-axis (Assay 1) and a log-transformed linear y-axis (Assay 2). (</w:t>
      </w:r>
      <w:r w:rsidR="009B38CC" w:rsidRPr="00AD1384">
        <w:rPr>
          <w:b/>
        </w:rPr>
        <w:t>B</w:t>
      </w:r>
      <w:r w:rsidR="009B38CC">
        <w:t>) A similar plot was created using pEC50 values (-Log Molar) for Assay 1 and Assay 2. Shown in both plots are the linear regression line (solid line) and the line of identity agreement, x=y (dashed line). Note that the correlations are mirror opposites, since the pEC</w:t>
      </w:r>
      <w:r w:rsidR="009B38CC" w:rsidRPr="008400B2">
        <w:rPr>
          <w:vertAlign w:val="subscript"/>
        </w:rPr>
        <w:t>50</w:t>
      </w:r>
      <w:r w:rsidR="009B38CC">
        <w:t xml:space="preserve"> (Plot </w:t>
      </w:r>
      <w:r w:rsidR="009B38CC" w:rsidRPr="008400B2">
        <w:rPr>
          <w:b/>
        </w:rPr>
        <w:t>B</w:t>
      </w:r>
      <w:r w:rsidR="009B38CC">
        <w:t>) is the -Log Molar EC</w:t>
      </w:r>
      <w:r w:rsidR="009B38CC" w:rsidRPr="008400B2">
        <w:rPr>
          <w:vertAlign w:val="subscript"/>
        </w:rPr>
        <w:t>50</w:t>
      </w:r>
      <w:r w:rsidR="009B38CC">
        <w:t xml:space="preserve"> (Plot </w:t>
      </w:r>
      <w:r w:rsidR="009B38CC" w:rsidRPr="008400B2">
        <w:rPr>
          <w:b/>
        </w:rPr>
        <w:t>A</w:t>
      </w:r>
      <w:r w:rsidR="009B38CC">
        <w:t>). The Pearson’s correlation coefficient is 0.83 in both plots.</w:t>
      </w:r>
    </w:p>
    <w:p w14:paraId="19445857" w14:textId="70B5CEA2" w:rsidR="00622398" w:rsidRDefault="004B54EC" w:rsidP="00357362">
      <w:pPr>
        <w:pStyle w:val="Figurenumberandcaption"/>
      </w:pPr>
      <w:r>
        <w:t xml:space="preserve">Figure </w:t>
      </w:r>
      <w:r w:rsidR="00077F4C">
        <w:rPr>
          <w:noProof/>
        </w:rPr>
        <w:fldChar w:fldCharType="begin"/>
      </w:r>
      <w:r w:rsidR="00077F4C">
        <w:rPr>
          <w:noProof/>
        </w:rPr>
        <w:instrText xml:space="preserve"> SEQ Figure \* ARABIC </w:instrText>
      </w:r>
      <w:r w:rsidR="00077F4C">
        <w:rPr>
          <w:noProof/>
        </w:rPr>
        <w:fldChar w:fldCharType="separate"/>
      </w:r>
      <w:r w:rsidR="00A53DB6">
        <w:rPr>
          <w:noProof/>
        </w:rPr>
        <w:t>7</w:t>
      </w:r>
      <w:r w:rsidR="00077F4C">
        <w:rPr>
          <w:noProof/>
        </w:rPr>
        <w:fldChar w:fldCharType="end"/>
      </w:r>
      <w:r>
        <w:t>.</w:t>
      </w:r>
      <w:r w:rsidR="00567FF0">
        <w:t xml:space="preserve"> </w:t>
      </w:r>
      <w:r w:rsidRPr="00397678">
        <w:t xml:space="preserve">Linear correlation using </w:t>
      </w:r>
      <w:r>
        <w:t>Log</w:t>
      </w:r>
      <w:r w:rsidRPr="00CA769C">
        <w:rPr>
          <w:vertAlign w:val="subscript"/>
        </w:rPr>
        <w:t>10</w:t>
      </w:r>
      <w:r w:rsidRPr="00397678">
        <w:t xml:space="preserve"> transformed EC</w:t>
      </w:r>
      <w:r w:rsidRPr="00397678">
        <w:rPr>
          <w:vertAlign w:val="subscript"/>
        </w:rPr>
        <w:t>50</w:t>
      </w:r>
      <w:r w:rsidRPr="00397678">
        <w:t xml:space="preserve"> </w:t>
      </w:r>
      <w:r>
        <w:t>and pEC</w:t>
      </w:r>
      <w:r w:rsidRPr="00CA769C">
        <w:rPr>
          <w:vertAlign w:val="subscript"/>
        </w:rPr>
        <w:t>50</w:t>
      </w:r>
      <w:r>
        <w:t xml:space="preserve"> </w:t>
      </w:r>
      <w:r w:rsidRPr="00397678">
        <w:t>values.</w:t>
      </w:r>
      <w:bookmarkEnd w:id="68"/>
    </w:p>
    <w:p w14:paraId="3AD92420" w14:textId="77777777" w:rsidR="000832B9" w:rsidRPr="00CF190E" w:rsidRDefault="000832B9" w:rsidP="00A73FD3"/>
    <w:p w14:paraId="374BC275" w14:textId="0FD4BDF5" w:rsidR="004D5D38" w:rsidRDefault="00637D38" w:rsidP="00712F14">
      <w:r>
        <w:t xml:space="preserve">The Pearson’s </w:t>
      </w:r>
      <w:r w:rsidR="002E2C65">
        <w:t xml:space="preserve">correlation coefficient </w:t>
      </w:r>
      <w:r w:rsidR="007F1ABB">
        <w:t xml:space="preserve">for this example </w:t>
      </w:r>
      <w:r w:rsidR="00686D28">
        <w:t>is now 0.</w:t>
      </w:r>
      <w:r w:rsidR="00AD1384">
        <w:t>83</w:t>
      </w:r>
      <w:r w:rsidR="00686D28">
        <w:t xml:space="preserve">, and </w:t>
      </w:r>
      <w:r w:rsidR="00AD1384">
        <w:t>adequately displays</w:t>
      </w:r>
      <w:r w:rsidR="00686D28">
        <w:t xml:space="preserve"> the linear rela</w:t>
      </w:r>
      <w:r w:rsidR="0066631D">
        <w:t>tionship between the two assays</w:t>
      </w:r>
      <w:r>
        <w:t xml:space="preserve">, </w:t>
      </w:r>
      <w:r w:rsidR="00686D28">
        <w:t xml:space="preserve">since </w:t>
      </w:r>
      <w:r>
        <w:t xml:space="preserve">the data points are more evenly dispersed </w:t>
      </w:r>
      <w:r w:rsidR="00BB2391">
        <w:t xml:space="preserve">across the </w:t>
      </w:r>
      <w:r w:rsidR="00686D28">
        <w:t xml:space="preserve">data range </w:t>
      </w:r>
      <w:r w:rsidR="002E2C65">
        <w:t xml:space="preserve">on the log-transformed linear </w:t>
      </w:r>
      <w:r>
        <w:t>scale.</w:t>
      </w:r>
    </w:p>
    <w:p w14:paraId="706FCC61" w14:textId="77777777" w:rsidR="00637D38" w:rsidRDefault="00637D38" w:rsidP="0001793A">
      <w:pPr>
        <w:jc w:val="both"/>
      </w:pPr>
    </w:p>
    <w:p w14:paraId="0C00A931" w14:textId="2F1515C2" w:rsidR="007F00FA" w:rsidRDefault="00BB2391" w:rsidP="0001793A">
      <w:r>
        <w:t>To determine Spearman’s correlation coefficient</w:t>
      </w:r>
      <w:r w:rsidR="0035149D">
        <w:t xml:space="preserve"> for this example</w:t>
      </w:r>
      <w:r>
        <w:t xml:space="preserve">, the </w:t>
      </w:r>
      <w:r w:rsidR="007F00FA">
        <w:t>compound result values (</w:t>
      </w:r>
      <w:r w:rsidR="00AD1384">
        <w:t xml:space="preserve">either </w:t>
      </w:r>
      <w:r w:rsidR="007F00FA">
        <w:t>EC</w:t>
      </w:r>
      <w:r w:rsidR="007F00FA" w:rsidRPr="007F00FA">
        <w:rPr>
          <w:vertAlign w:val="subscript"/>
        </w:rPr>
        <w:t>50</w:t>
      </w:r>
      <w:r w:rsidR="00AD1384">
        <w:t xml:space="preserve"> or log transformed)</w:t>
      </w:r>
      <w:r w:rsidR="007F00FA">
        <w:t xml:space="preserve"> are ranked for each assay from one</w:t>
      </w:r>
      <w:r w:rsidR="00E6251A">
        <w:t>-</w:t>
      </w:r>
      <w:r w:rsidR="007F00FA">
        <w:t>to</w:t>
      </w:r>
      <w:r w:rsidR="00E6251A">
        <w:t>-</w:t>
      </w:r>
      <w:r w:rsidR="007F00FA" w:rsidRPr="00196B12">
        <w:rPr>
          <w:i/>
        </w:rPr>
        <w:t>n</w:t>
      </w:r>
      <w:r w:rsidR="009F0309">
        <w:t>.</w:t>
      </w:r>
      <w:r w:rsidR="005519ED">
        <w:t xml:space="preserve"> </w:t>
      </w:r>
      <w:r w:rsidR="009F0309">
        <w:t>The analys</w:t>
      </w:r>
      <w:r w:rsidR="00814312">
        <w:t xml:space="preserve">is can be performed in </w:t>
      </w:r>
      <w:r w:rsidR="006E07DA">
        <w:t xml:space="preserve">GraphPad </w:t>
      </w:r>
      <w:r w:rsidR="009F0309">
        <w:t>Prism, JMP</w:t>
      </w:r>
      <w:r w:rsidR="00587F80">
        <w:t xml:space="preserve">, </w:t>
      </w:r>
      <w:r w:rsidR="009F0309">
        <w:t xml:space="preserve">or </w:t>
      </w:r>
      <w:r w:rsidR="00C46BFF">
        <w:t>an</w:t>
      </w:r>
      <w:r w:rsidR="009F0309">
        <w:t xml:space="preserve">other suitable </w:t>
      </w:r>
      <w:hyperlink w:anchor="_Graphing/Statistical_Software_Progr" w:history="1">
        <w:r w:rsidR="009F0309" w:rsidRPr="00814312">
          <w:rPr>
            <w:rStyle w:val="Hyperlink"/>
          </w:rPr>
          <w:t>statistics software</w:t>
        </w:r>
      </w:hyperlink>
      <w:r w:rsidR="009F0309">
        <w:t>.</w:t>
      </w:r>
      <w:r w:rsidR="005519ED">
        <w:t xml:space="preserve"> </w:t>
      </w:r>
      <w:r w:rsidR="00383718">
        <w:rPr>
          <w:b/>
        </w:rPr>
        <w:t xml:space="preserve">Figure </w:t>
      </w:r>
      <w:r w:rsidR="00CC4727">
        <w:rPr>
          <w:b/>
        </w:rPr>
        <w:t>8</w:t>
      </w:r>
      <w:r w:rsidR="00CC7113">
        <w:t xml:space="preserve"> </w:t>
      </w:r>
      <w:r w:rsidR="00D62B0F">
        <w:t>shows a plot of the ranks for each assay.</w:t>
      </w:r>
      <w:r w:rsidR="00647F16">
        <w:t xml:space="preserve"> Spearman’s </w:t>
      </w:r>
      <w:r w:rsidR="00647F16" w:rsidRPr="00647F16">
        <w:rPr>
          <w:rFonts w:ascii="Symbol" w:hAnsi="Symbol"/>
        </w:rPr>
        <w:t></w:t>
      </w:r>
      <w:r w:rsidR="00647F16">
        <w:t xml:space="preserve"> </w:t>
      </w:r>
      <w:r w:rsidR="00CC4727">
        <w:t>is 0.80</w:t>
      </w:r>
      <w:r w:rsidR="00D62B0F">
        <w:t xml:space="preserve"> for this data set</w:t>
      </w:r>
      <w:r w:rsidR="00647F16">
        <w:t>.</w:t>
      </w:r>
    </w:p>
    <w:p w14:paraId="10676B56" w14:textId="77777777" w:rsidR="007909F4" w:rsidRDefault="007909F4" w:rsidP="0001793A">
      <w:pPr>
        <w:jc w:val="both"/>
      </w:pPr>
    </w:p>
    <w:p w14:paraId="48A83CC9" w14:textId="77777777" w:rsidR="004B54EC" w:rsidRDefault="00AD1384" w:rsidP="00902929">
      <w:pPr>
        <w:pStyle w:val="Figuregraphic"/>
      </w:pPr>
      <w:r>
        <w:rPr>
          <w:noProof/>
        </w:rPr>
        <w:drawing>
          <wp:inline distT="0" distB="0" distL="0" distR="0" wp14:anchorId="5DF1F3A3" wp14:editId="5B0E6DA7">
            <wp:extent cx="2734056" cy="261061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ure 7.tif"/>
                    <pic:cNvPicPr/>
                  </pic:nvPicPr>
                  <pic:blipFill>
                    <a:blip r:embed="rId17">
                      <a:extLst>
                        <a:ext uri="{28A0092B-C50C-407E-A947-70E740481C1C}">
                          <a14:useLocalDpi xmlns:a14="http://schemas.microsoft.com/office/drawing/2010/main" val="0"/>
                        </a:ext>
                      </a:extLst>
                    </a:blip>
                    <a:stretch>
                      <a:fillRect/>
                    </a:stretch>
                  </pic:blipFill>
                  <pic:spPr>
                    <a:xfrm>
                      <a:off x="0" y="0"/>
                      <a:ext cx="2734056" cy="2610612"/>
                    </a:xfrm>
                    <a:prstGeom prst="rect">
                      <a:avLst/>
                    </a:prstGeom>
                  </pic:spPr>
                </pic:pic>
              </a:graphicData>
            </a:graphic>
          </wp:inline>
        </w:drawing>
      </w:r>
    </w:p>
    <w:p w14:paraId="4A7E903A" w14:textId="77777777" w:rsidR="009B38CC" w:rsidRDefault="009B38CC" w:rsidP="009B38CC">
      <w:pPr>
        <w:pStyle w:val="Figurecaptioncontinued"/>
      </w:pPr>
      <w:bookmarkStart w:id="69" w:name="_Toc14781520"/>
      <w:r>
        <w:t xml:space="preserve">Spearman’s correlation coefficient for ranked data from </w:t>
      </w:r>
      <w:r w:rsidRPr="00AD1384">
        <w:rPr>
          <w:b/>
        </w:rPr>
        <w:t>Table 10</w:t>
      </w:r>
      <w:r>
        <w:t xml:space="preserve">, </w:t>
      </w:r>
      <w:r>
        <w:rPr>
          <w:rFonts w:ascii="Symbol" w:hAnsi="Symbol"/>
        </w:rPr>
        <w:t></w:t>
      </w:r>
      <w:r>
        <w:t xml:space="preserve"> = 0.80.</w:t>
      </w:r>
    </w:p>
    <w:p w14:paraId="6A8D6DFF" w14:textId="465D47FD" w:rsidR="009F0309" w:rsidRDefault="004B54EC" w:rsidP="00AC1E54">
      <w:pPr>
        <w:pStyle w:val="Figurenumberandcaption"/>
      </w:pPr>
      <w:r>
        <w:t xml:space="preserve">Figure </w:t>
      </w:r>
      <w:r w:rsidR="00077F4C">
        <w:rPr>
          <w:noProof/>
        </w:rPr>
        <w:fldChar w:fldCharType="begin"/>
      </w:r>
      <w:r w:rsidR="00077F4C">
        <w:rPr>
          <w:noProof/>
        </w:rPr>
        <w:instrText xml:space="preserve"> SEQ Figure \* ARABIC </w:instrText>
      </w:r>
      <w:r w:rsidR="00077F4C">
        <w:rPr>
          <w:noProof/>
        </w:rPr>
        <w:fldChar w:fldCharType="separate"/>
      </w:r>
      <w:r w:rsidR="00A53DB6">
        <w:rPr>
          <w:noProof/>
        </w:rPr>
        <w:t>8</w:t>
      </w:r>
      <w:r w:rsidR="00077F4C">
        <w:rPr>
          <w:noProof/>
        </w:rPr>
        <w:fldChar w:fldCharType="end"/>
      </w:r>
      <w:r w:rsidRPr="004B54EC">
        <w:t xml:space="preserve"> </w:t>
      </w:r>
      <w:r w:rsidRPr="00E95593">
        <w:t>Plot of the ranked values for each assay in Table 10</w:t>
      </w:r>
      <w:r w:rsidRPr="00397678">
        <w:t>.</w:t>
      </w:r>
      <w:bookmarkEnd w:id="69"/>
    </w:p>
    <w:p w14:paraId="41DC034F" w14:textId="6D9F7D4C" w:rsidR="007909F4" w:rsidRDefault="007909F4" w:rsidP="00A73FD3"/>
    <w:p w14:paraId="1A96BDFA" w14:textId="7A99F93E" w:rsidR="00213411" w:rsidRDefault="00213411" w:rsidP="00C627EA">
      <w:pPr>
        <w:pStyle w:val="Heading3"/>
      </w:pPr>
      <w:bookmarkStart w:id="70" w:name="_Toc14781567"/>
      <w:r>
        <w:t>Concordance Correlation Coefficient</w:t>
      </w:r>
      <w:bookmarkEnd w:id="70"/>
    </w:p>
    <w:p w14:paraId="61E95CA8" w14:textId="36998F36" w:rsidR="00213411" w:rsidRPr="00265302" w:rsidRDefault="00213411" w:rsidP="00213411">
      <w:pPr>
        <w:rPr>
          <w:b/>
        </w:rPr>
      </w:pPr>
      <w:r w:rsidRPr="00BD1739">
        <w:t xml:space="preserve">Another parameter that will be useful to </w:t>
      </w:r>
      <w:r w:rsidRPr="003120AF">
        <w:t>evaluate and report for comparing variables that are expected to yield identical results is the Concordance Correlation coefficient</w:t>
      </w:r>
      <w:r w:rsidR="00B96B84" w:rsidRPr="003120AF">
        <w:t xml:space="preserve"> </w:t>
      </w:r>
      <w:r w:rsidR="00C473A5" w:rsidRPr="003120AF">
        <w:fldChar w:fldCharType="begin"/>
      </w:r>
      <w:r w:rsidR="00C473A5" w:rsidRPr="003120AF">
        <w:instrText xml:space="preserve"> ADDIN EN.CITE &lt;EndNote&gt;&lt;Cite&gt;&lt;Author&gt;Lin&lt;/Author&gt;&lt;Year&gt;1989&lt;/Year&gt;&lt;RecNum&gt;3205&lt;/RecNum&gt;&lt;DisplayText&gt;(39)&lt;/DisplayText&gt;&lt;record&gt;&lt;rec-number&gt;3205&lt;/rec-number&gt;&lt;foreign-keys&gt;&lt;key app="EN" db-id="ezvw0f203faewuestptxwd2nsp2evzepttpf" timestamp="1563465838"&gt;3205&lt;/key&gt;&lt;/foreign-keys&gt;&lt;ref-type name="Journal Article"&gt;17&lt;/ref-type&gt;&lt;contributors&gt;&lt;authors&gt;&lt;author&gt;Lin, L. I.&lt;/author&gt;&lt;/authors&gt;&lt;/contributors&gt;&lt;auth-address&gt;Baxter Healthcare Corporation, Round Lake, Illinois 60073.&lt;/auth-address&gt;&lt;titles&gt;&lt;title&gt;A concordance correlation coefficient to evaluate reproducibility&lt;/title&gt;&lt;secondary-title&gt;Biometrics&lt;/secondary-title&gt;&lt;/titles&gt;&lt;periodical&gt;&lt;full-title&gt;Biometrics&lt;/full-title&gt;&lt;/periodical&gt;&lt;pages&gt;255-68&lt;/pages&gt;&lt;volume&gt;45&lt;/volume&gt;&lt;number&gt;1&lt;/number&gt;&lt;edition&gt;1989/03/01&lt;/edition&gt;&lt;keywords&gt;&lt;keyword&gt;Analysis of Variance&lt;/keyword&gt;&lt;keyword&gt;Computer Simulation&lt;/keyword&gt;&lt;keyword&gt;Monte Carlo Method&lt;/keyword&gt;&lt;keyword&gt;Probability&lt;/keyword&gt;&lt;keyword&gt;*Reproducibility of Results&lt;/keyword&gt;&lt;/keywords&gt;&lt;dates&gt;&lt;year&gt;1989&lt;/year&gt;&lt;pub-dates&gt;&lt;date&gt;Mar&lt;/date&gt;&lt;/pub-dates&gt;&lt;/dates&gt;&lt;isbn&gt;0006-341X (Print)&amp;#xD;0006-341X (Linking)&lt;/isbn&gt;&lt;accession-num&gt;2720055&lt;/accession-num&gt;&lt;urls&gt;&lt;related-urls&gt;&lt;url&gt;https://www.ncbi.nlm.nih.gov/pubmed/2720055&lt;/url&gt;&lt;/related-urls&gt;&lt;/urls&gt;&lt;/record&gt;&lt;/Cite&gt;&lt;/EndNote&gt;</w:instrText>
      </w:r>
      <w:r w:rsidR="00C473A5" w:rsidRPr="003120AF">
        <w:fldChar w:fldCharType="separate"/>
      </w:r>
      <w:r w:rsidR="00C473A5" w:rsidRPr="003120AF">
        <w:rPr>
          <w:noProof/>
        </w:rPr>
        <w:t>(39)</w:t>
      </w:r>
      <w:r w:rsidR="00C473A5" w:rsidRPr="003120AF">
        <w:fldChar w:fldCharType="end"/>
      </w:r>
      <w:r w:rsidRPr="003120AF">
        <w:t xml:space="preserve">. This correlation measures the degree of agreement between the values of two variables in relation to the 45-degree line (line of agreement). Mathematically, it is approximately equivalent to first evaluating the Pearson’s correlation, which measures the degree of closeness of the values to the best straight line (least-squares regression line), and then penalizing this correlation value based on the degree of the departure of this best straight line from the 45-degree line. Therefore, the Concordance Correlation value can never be greater than the Pearson’s correlation value. This calculation is also available in the Replicate-Experiment analysis Excel template referenced </w:t>
      </w:r>
      <w:r w:rsidR="00E229C6" w:rsidRPr="003120AF">
        <w:t>below</w:t>
      </w:r>
      <w:r w:rsidRPr="003120AF">
        <w:t>.</w:t>
      </w:r>
    </w:p>
    <w:p w14:paraId="207AAAAB" w14:textId="2402F2EB" w:rsidR="00D13351" w:rsidRDefault="00D13351" w:rsidP="00712F14"/>
    <w:p w14:paraId="202DE5B5" w14:textId="77777777" w:rsidR="00213411" w:rsidRDefault="00213411" w:rsidP="00712F14"/>
    <w:p w14:paraId="121BB340" w14:textId="287A9596" w:rsidR="00D13351" w:rsidRDefault="00D13351" w:rsidP="00C627EA">
      <w:pPr>
        <w:pStyle w:val="Heading2"/>
      </w:pPr>
      <w:bookmarkStart w:id="71" w:name="_Toc14781568"/>
      <w:r>
        <w:t xml:space="preserve">Agreement </w:t>
      </w:r>
      <w:r w:rsidR="009437EE">
        <w:t>Between Two Variables</w:t>
      </w:r>
      <w:bookmarkEnd w:id="71"/>
    </w:p>
    <w:p w14:paraId="3077CAFC" w14:textId="2B4FAA0B" w:rsidR="007F00FA" w:rsidRDefault="00C46BFF" w:rsidP="00712F14">
      <w:r w:rsidRPr="00C46BFF">
        <w:t>If the interest is more in assessing the agreement between two variables, then the Bland-Altman method</w:t>
      </w:r>
      <w:r w:rsidR="00783B58">
        <w:t xml:space="preserve"> </w:t>
      </w:r>
      <w:r w:rsidR="003813BF" w:rsidRPr="00783B58">
        <w:rPr>
          <w:highlight w:val="cyan"/>
        </w:rPr>
        <w:fldChar w:fldCharType="begin"/>
      </w:r>
      <w:r w:rsidR="00C473A5" w:rsidRPr="00783B58">
        <w:rPr>
          <w:highlight w:val="cyan"/>
        </w:rPr>
        <w:instrText xml:space="preserve"> ADDIN EN.CITE &lt;EndNote&gt;&lt;Cite&gt;&lt;Author&gt;Bland&lt;/Author&gt;&lt;Year&gt;1999&lt;/Year&gt;&lt;RecNum&gt;2919&lt;/RecNum&gt;&lt;DisplayText&gt;(40)&lt;/DisplayText&gt;&lt;record&gt;&lt;rec-number&gt;2919&lt;/rec-number&gt;&lt;foreign-keys&gt;&lt;key app="EN" db-id="ezvw0f203faewuestptxwd2nsp2evzepttpf" timestamp="1537284262"&gt;2919&lt;/key&gt;&lt;/foreign-keys&gt;&lt;ref-type name="Journal Article"&gt;17&lt;/ref-type&gt;&lt;contributors&gt;&lt;authors&gt;&lt;author&gt;Bland, J. M.&lt;/author&gt;&lt;author&gt;Altman, D. G.&lt;/author&gt;&lt;/authors&gt;&lt;/contributors&gt;&lt;auth-address&gt;Department of Public Health Sciences, St George&amp;apos;s Hospital Medical School, London, UK.&lt;/auth-address&gt;&lt;titles&gt;&lt;title&gt;Measuring agreement in method comparison studies&lt;/title&gt;&lt;secondary-title&gt;Stat Methods Med Res&lt;/secondary-title&gt;&lt;/titles&gt;&lt;periodical&gt;&lt;full-title&gt;Stat Methods Med Res&lt;/full-title&gt;&lt;/periodical&gt;&lt;pages&gt;135-60&lt;/pages&gt;&lt;volume&gt;8&lt;/volume&gt;&lt;number&gt;2&lt;/number&gt;&lt;keywords&gt;&lt;keyword&gt;Clinical Laboratory Techniques/*statistics &amp;amp; numerical data&lt;/keyword&gt;&lt;keyword&gt;Confidence Intervals&lt;/keyword&gt;&lt;keyword&gt;Humans&lt;/keyword&gt;&lt;keyword&gt;Linear Models&lt;/keyword&gt;&lt;keyword&gt;Medical Laboratory Science/*statistics &amp;amp; numerical data&lt;/keyword&gt;&lt;keyword&gt;*Reproducibility of Results&lt;/keyword&gt;&lt;keyword&gt;Statistics, Nonparametric&lt;/keyword&gt;&lt;/keywords&gt;&lt;dates&gt;&lt;year&gt;1999&lt;/year&gt;&lt;pub-dates&gt;&lt;date&gt;Jun&lt;/date&gt;&lt;/pub-dates&gt;&lt;/dates&gt;&lt;isbn&gt;0962-2802 (Print)&amp;#xD;0962-2802 (Linking)&lt;/isbn&gt;&lt;accession-num&gt;10501650&lt;/accession-num&gt;&lt;urls&gt;&lt;related-urls&gt;&lt;url&gt;&lt;style face="underline" font="default" size="100%"&gt;https://www.ncbi.nlm.nih.gov/pubmed/10501650&lt;/style&gt;&lt;/url&gt;&lt;/related-urls&gt;&lt;/urls&gt;&lt;electronic-resource-num&gt;10.1177/096228029900800204&lt;/electronic-resource-num&gt;&lt;/record&gt;&lt;/Cite&gt;&lt;/EndNote&gt;</w:instrText>
      </w:r>
      <w:r w:rsidR="003813BF" w:rsidRPr="00783B58">
        <w:rPr>
          <w:highlight w:val="cyan"/>
        </w:rPr>
        <w:fldChar w:fldCharType="separate"/>
      </w:r>
      <w:r w:rsidR="00C473A5" w:rsidRPr="00783B58">
        <w:rPr>
          <w:noProof/>
          <w:highlight w:val="cyan"/>
        </w:rPr>
        <w:t>(40)</w:t>
      </w:r>
      <w:r w:rsidR="003813BF" w:rsidRPr="00783B58">
        <w:rPr>
          <w:highlight w:val="cyan"/>
        </w:rPr>
        <w:fldChar w:fldCharType="end"/>
      </w:r>
      <w:r w:rsidR="00E74345">
        <w:t xml:space="preserve"> demonstrated in the Replicate-</w:t>
      </w:r>
      <w:r w:rsidRPr="00C46BFF">
        <w:t xml:space="preserve">Experiment template available in the </w:t>
      </w:r>
      <w:hyperlink r:id="rId18" w:history="1">
        <w:r w:rsidR="00E74345" w:rsidRPr="00E74345">
          <w:rPr>
            <w:rStyle w:val="Hyperlink"/>
          </w:rPr>
          <w:t>Replicate-Experiment Study</w:t>
        </w:r>
      </w:hyperlink>
      <w:r w:rsidR="00E74345">
        <w:t xml:space="preserve"> section of the </w:t>
      </w:r>
      <w:r w:rsidRPr="00C413E0">
        <w:rPr>
          <w:i/>
        </w:rPr>
        <w:t>AGM</w:t>
      </w:r>
      <w:r w:rsidRPr="00C46BFF">
        <w:t xml:space="preserve"> chapter on </w:t>
      </w:r>
      <w:hyperlink r:id="rId19" w:history="1">
        <w:r w:rsidRPr="00783B58">
          <w:rPr>
            <w:rStyle w:val="Hyperlink"/>
          </w:rPr>
          <w:t>HTS Assay Validation</w:t>
        </w:r>
      </w:hyperlink>
      <w:r w:rsidR="00AA1F62">
        <w:t xml:space="preserve"> </w:t>
      </w:r>
      <w:r w:rsidRPr="00E74345">
        <w:rPr>
          <w:highlight w:val="cyan"/>
        </w:rPr>
        <w:fldChar w:fldCharType="begin"/>
      </w:r>
      <w:r w:rsidR="009A402D" w:rsidRPr="00E74345">
        <w:rPr>
          <w:highlight w:val="cyan"/>
        </w:rPr>
        <w:instrText xml:space="preserve"> ADDIN EN.CITE &lt;EndNote&gt;&lt;Cite&gt;&lt;Author&gt;Iversen&lt;/Author&gt;&lt;Year&gt;2004&lt;/Year&gt;&lt;RecNum&gt;1353&lt;/RecNum&gt;&lt;DisplayText&gt;(28)&lt;/DisplayText&gt;&lt;record&gt;&lt;rec-number&gt;1353&lt;/rec-number&gt;&lt;foreign-keys&gt;&lt;key app="EN" db-id="ezvw0f203faewuestptxwd2nsp2evzepttpf" timestamp="1413473249"&gt;1353&lt;/key&gt;&lt;/foreign-keys&gt;&lt;ref-type name="Book Section"&gt;5&lt;/ref-type&gt;&lt;contributors&gt;&lt;authors&gt;&lt;author&gt;Iversen, P. W.&lt;/author&gt;&lt;author&gt;Beck, B.&lt;/author&gt;&lt;author&gt;Chen, Y. F.&lt;/author&gt;&lt;author&gt;Dere, W.&lt;/author&gt;&lt;author&gt;Devanarayan, V.&lt;/author&gt;&lt;author&gt;Eastwood, B. J.&lt;/author&gt;&lt;author&gt;Farmen, M. W.&lt;/author&gt;&lt;author&gt;Iturria, S. J.&lt;/author&gt;&lt;author&gt;Montrose, C.&lt;/author&gt;&lt;author&gt;Moore, R. A.&lt;/author&gt;&lt;author&gt;Weidner, J. R.&lt;/author&gt;&lt;author&gt;Sittampalam, G. S.&lt;/author&gt;&lt;/authors&gt;&lt;secondary-authors&gt;&lt;author&gt;Sittampalam, G. S.&lt;/author&gt;&lt;author&gt;Gal-Edd, N.&lt;/author&gt;&lt;author&gt;Arkin, M.&lt;/author&gt;&lt;author&gt;Auld, D.&lt;/author&gt;&lt;author&gt;Austin, C.&lt;/author&gt;&lt;author&gt;Bejcek, B.&lt;/author&gt;&lt;author&gt;Glicksman, M.&lt;/author&gt;&lt;author&gt;Inglese, J.&lt;/author&gt;&lt;author&gt;Lemmon, V.&lt;/author&gt;&lt;author&gt;Li, Z.&lt;/author&gt;&lt;author&gt;McGee, J.&lt;/author&gt;&lt;author&gt;McManus, O.&lt;/author&gt;&lt;author&gt;Minor, L.&lt;/author&gt;&lt;author&gt;Napper, A.&lt;/author&gt;&lt;author&gt;Riss, T.&lt;/author&gt;&lt;author&gt;Trask, O. J.&lt;/author&gt;&lt;author&gt;Weidner, J.&lt;/author&gt;&lt;/secondary-authors&gt;&lt;/contributors&gt;&lt;titles&gt;&lt;title&gt;HTS Assay Validation&lt;/title&gt;&lt;secondary-title&gt;Assay Guidance Manual&lt;/secondary-title&gt;&lt;/titles&gt;&lt;dates&gt;&lt;year&gt;2004&lt;/year&gt;&lt;/dates&gt;&lt;pub-location&gt;Bethesda (MD)&lt;/pub-location&gt;&lt;accession-num&gt;22553862&lt;/accession-num&gt;&lt;urls&gt;&lt;related-urls&gt;&lt;url&gt;http://www.ncbi.nlm.nih.gov/pubmed/22553862&lt;/url&gt;&lt;/related-urls&gt;&lt;/urls&gt;&lt;language&gt;eng&lt;/language&gt;&lt;/record&gt;&lt;/Cite&gt;&lt;/EndNote&gt;</w:instrText>
      </w:r>
      <w:r w:rsidRPr="00E74345">
        <w:rPr>
          <w:highlight w:val="cyan"/>
        </w:rPr>
        <w:fldChar w:fldCharType="separate"/>
      </w:r>
      <w:r w:rsidR="009A402D" w:rsidRPr="00E74345">
        <w:rPr>
          <w:noProof/>
          <w:highlight w:val="cyan"/>
        </w:rPr>
        <w:t>(28)</w:t>
      </w:r>
      <w:r w:rsidRPr="00E74345">
        <w:rPr>
          <w:highlight w:val="cyan"/>
        </w:rPr>
        <w:fldChar w:fldCharType="end"/>
      </w:r>
      <w:r>
        <w:t xml:space="preserve"> </w:t>
      </w:r>
      <w:r w:rsidR="003A20C6">
        <w:t>could be used</w:t>
      </w:r>
      <w:r w:rsidRPr="00C46BFF">
        <w:t xml:space="preserve">, followed by correlation assessments. Examples of such scenarios include comparison of two assays that are </w:t>
      </w:r>
      <w:r w:rsidR="00E869F1">
        <w:t>expected</w:t>
      </w:r>
      <w:r w:rsidRPr="00C46BFF">
        <w:t xml:space="preserve"> to give </w:t>
      </w:r>
      <w:r w:rsidR="00E869F1">
        <w:t>similar</w:t>
      </w:r>
      <w:r w:rsidRPr="00C46BFF">
        <w:t xml:space="preserve"> results, comparison of results from the same assay from different laboratories or assay reagents.</w:t>
      </w:r>
      <w:r>
        <w:t xml:space="preserve"> </w:t>
      </w:r>
      <w:r w:rsidRPr="00C46BFF">
        <w:t xml:space="preserve">From this analysis, additional information such as </w:t>
      </w:r>
      <w:r w:rsidR="004F0421">
        <w:t>the limits of agreement (LsA), mean ratio (MR)</w:t>
      </w:r>
      <w:r w:rsidRPr="00C46BFF">
        <w:t xml:space="preserve">, minimum significant ratio (MSR), </w:t>
      </w:r>
      <w:r w:rsidR="004F0421">
        <w:t xml:space="preserve">and other statistical parameters are </w:t>
      </w:r>
      <w:r w:rsidR="00CD100E">
        <w:t>estimated.</w:t>
      </w:r>
      <w:r w:rsidR="005519ED">
        <w:t xml:space="preserve"> </w:t>
      </w:r>
    </w:p>
    <w:p w14:paraId="7EB304DA" w14:textId="77777777" w:rsidR="007F00FA" w:rsidRDefault="007F00FA" w:rsidP="00042728"/>
    <w:p w14:paraId="34CE2132" w14:textId="27BF9794" w:rsidR="007F00FA" w:rsidRDefault="00E75A54" w:rsidP="00042728">
      <w:r>
        <w:t xml:space="preserve">The </w:t>
      </w:r>
      <w:r w:rsidR="004F0421">
        <w:t>Replicate-Experiment analysis</w:t>
      </w:r>
      <w:r>
        <w:t xml:space="preserve"> for the data in </w:t>
      </w:r>
      <w:r w:rsidRPr="00E75A54">
        <w:rPr>
          <w:b/>
        </w:rPr>
        <w:t xml:space="preserve">Table </w:t>
      </w:r>
      <w:r w:rsidR="00B41483">
        <w:rPr>
          <w:b/>
        </w:rPr>
        <w:t>10</w:t>
      </w:r>
      <w:r w:rsidR="00CC7113">
        <w:t xml:space="preserve"> </w:t>
      </w:r>
      <w:r w:rsidR="004F0421">
        <w:t xml:space="preserve">is shown </w:t>
      </w:r>
      <w:r>
        <w:t xml:space="preserve">in </w:t>
      </w:r>
      <w:r w:rsidR="00383718">
        <w:rPr>
          <w:b/>
        </w:rPr>
        <w:t xml:space="preserve">Figure </w:t>
      </w:r>
      <w:r w:rsidR="00C56C10">
        <w:rPr>
          <w:b/>
        </w:rPr>
        <w:t>9</w:t>
      </w:r>
      <w:r>
        <w:t>.</w:t>
      </w:r>
    </w:p>
    <w:p w14:paraId="62DC5AB2" w14:textId="77777777" w:rsidR="00841C54" w:rsidRDefault="00841C54" w:rsidP="00042728"/>
    <w:p w14:paraId="351D6C75" w14:textId="78DFB1D1" w:rsidR="00F22DD6" w:rsidRDefault="003D49C2" w:rsidP="00902929">
      <w:pPr>
        <w:pStyle w:val="Figuregraphic"/>
      </w:pPr>
      <w:r w:rsidRPr="003D49C2">
        <w:rPr>
          <w:noProof/>
        </w:rPr>
        <w:drawing>
          <wp:inline distT="0" distB="0" distL="0" distR="0" wp14:anchorId="38B58EF2" wp14:editId="77D81823">
            <wp:extent cx="5943600" cy="319659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3196590"/>
                    </a:xfrm>
                    <a:prstGeom prst="rect">
                      <a:avLst/>
                    </a:prstGeom>
                  </pic:spPr>
                </pic:pic>
              </a:graphicData>
            </a:graphic>
          </wp:inline>
        </w:drawing>
      </w:r>
    </w:p>
    <w:p w14:paraId="03FC5553" w14:textId="10B03DAA" w:rsidR="00314FFC" w:rsidRDefault="003D6672" w:rsidP="00902929">
      <w:pPr>
        <w:pStyle w:val="Figuregraphic"/>
      </w:pPr>
      <w:r>
        <w:rPr>
          <w:noProof/>
        </w:rPr>
        <w:drawing>
          <wp:inline distT="0" distB="0" distL="0" distR="0" wp14:anchorId="543A62D2" wp14:editId="3ED311EE">
            <wp:extent cx="5943600" cy="225996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 9b.jpg"/>
                    <pic:cNvPicPr/>
                  </pic:nvPicPr>
                  <pic:blipFill>
                    <a:blip r:embed="rId21">
                      <a:extLst>
                        <a:ext uri="{28A0092B-C50C-407E-A947-70E740481C1C}">
                          <a14:useLocalDpi xmlns:a14="http://schemas.microsoft.com/office/drawing/2010/main" val="0"/>
                        </a:ext>
                      </a:extLst>
                    </a:blip>
                    <a:stretch>
                      <a:fillRect/>
                    </a:stretch>
                  </pic:blipFill>
                  <pic:spPr>
                    <a:xfrm>
                      <a:off x="0" y="0"/>
                      <a:ext cx="5943600" cy="2259965"/>
                    </a:xfrm>
                    <a:prstGeom prst="rect">
                      <a:avLst/>
                    </a:prstGeom>
                  </pic:spPr>
                </pic:pic>
              </a:graphicData>
            </a:graphic>
          </wp:inline>
        </w:drawing>
      </w:r>
    </w:p>
    <w:p w14:paraId="3AFD894C" w14:textId="029C5CF3" w:rsidR="00990AF9" w:rsidRDefault="003D6672" w:rsidP="00902929">
      <w:pPr>
        <w:pStyle w:val="Figuregraphic"/>
      </w:pPr>
      <w:r>
        <w:rPr>
          <w:noProof/>
        </w:rPr>
        <w:drawing>
          <wp:inline distT="0" distB="0" distL="0" distR="0" wp14:anchorId="76106046" wp14:editId="044ADD2B">
            <wp:extent cx="2028825" cy="191452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 9c.jpg"/>
                    <pic:cNvPicPr/>
                  </pic:nvPicPr>
                  <pic:blipFill>
                    <a:blip r:embed="rId22">
                      <a:extLst>
                        <a:ext uri="{28A0092B-C50C-407E-A947-70E740481C1C}">
                          <a14:useLocalDpi xmlns:a14="http://schemas.microsoft.com/office/drawing/2010/main" val="0"/>
                        </a:ext>
                      </a:extLst>
                    </a:blip>
                    <a:stretch>
                      <a:fillRect/>
                    </a:stretch>
                  </pic:blipFill>
                  <pic:spPr>
                    <a:xfrm>
                      <a:off x="0" y="0"/>
                      <a:ext cx="2028825" cy="1914525"/>
                    </a:xfrm>
                    <a:prstGeom prst="rect">
                      <a:avLst/>
                    </a:prstGeom>
                  </pic:spPr>
                </pic:pic>
              </a:graphicData>
            </a:graphic>
          </wp:inline>
        </w:drawing>
      </w:r>
    </w:p>
    <w:p w14:paraId="0BF4C206" w14:textId="3C278D42" w:rsidR="0000407F" w:rsidRDefault="003D49C2" w:rsidP="00902929">
      <w:pPr>
        <w:pStyle w:val="Figuregraphic"/>
      </w:pPr>
      <w:r w:rsidRPr="003D49C2">
        <w:rPr>
          <w:noProof/>
        </w:rPr>
        <w:drawing>
          <wp:inline distT="0" distB="0" distL="0" distR="0" wp14:anchorId="5462EA3B" wp14:editId="71C0AE53">
            <wp:extent cx="5295900" cy="26098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95900" cy="2609850"/>
                    </a:xfrm>
                    <a:prstGeom prst="rect">
                      <a:avLst/>
                    </a:prstGeom>
                  </pic:spPr>
                </pic:pic>
              </a:graphicData>
            </a:graphic>
          </wp:inline>
        </w:drawing>
      </w:r>
    </w:p>
    <w:p w14:paraId="38924B81" w14:textId="2C24F0D1" w:rsidR="0000407F" w:rsidRDefault="003D6672" w:rsidP="00902929">
      <w:pPr>
        <w:pStyle w:val="Figuregraphic"/>
      </w:pPr>
      <w:r>
        <w:rPr>
          <w:noProof/>
        </w:rPr>
        <w:drawing>
          <wp:inline distT="0" distB="0" distL="0" distR="0" wp14:anchorId="20374357" wp14:editId="56510454">
            <wp:extent cx="5324475" cy="148590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 9e.jpg"/>
                    <pic:cNvPicPr/>
                  </pic:nvPicPr>
                  <pic:blipFill>
                    <a:blip r:embed="rId24">
                      <a:extLst>
                        <a:ext uri="{28A0092B-C50C-407E-A947-70E740481C1C}">
                          <a14:useLocalDpi xmlns:a14="http://schemas.microsoft.com/office/drawing/2010/main" val="0"/>
                        </a:ext>
                      </a:extLst>
                    </a:blip>
                    <a:stretch>
                      <a:fillRect/>
                    </a:stretch>
                  </pic:blipFill>
                  <pic:spPr>
                    <a:xfrm>
                      <a:off x="0" y="0"/>
                      <a:ext cx="5324475" cy="1485900"/>
                    </a:xfrm>
                    <a:prstGeom prst="rect">
                      <a:avLst/>
                    </a:prstGeom>
                  </pic:spPr>
                </pic:pic>
              </a:graphicData>
            </a:graphic>
          </wp:inline>
        </w:drawing>
      </w:r>
    </w:p>
    <w:p w14:paraId="36F48DE5" w14:textId="77777777" w:rsidR="0000407F" w:rsidRDefault="0000407F" w:rsidP="00990AF9"/>
    <w:p w14:paraId="1C1E4204" w14:textId="77777777" w:rsidR="009B38CC" w:rsidRDefault="009B38CC" w:rsidP="009B38CC">
      <w:pPr>
        <w:pStyle w:val="Figurecaptioncontinued"/>
      </w:pPr>
      <w:bookmarkStart w:id="72" w:name="_Toc14781521"/>
      <w:r>
        <w:t xml:space="preserve">Results from the Replicate-Experiment template available in the </w:t>
      </w:r>
      <w:r w:rsidRPr="00C413E0">
        <w:rPr>
          <w:i/>
        </w:rPr>
        <w:t>AGM</w:t>
      </w:r>
      <w:r>
        <w:t xml:space="preserve"> for the comparison of Assay 1 and 2 data obtained from </w:t>
      </w:r>
      <w:r w:rsidRPr="00990AF9">
        <w:rPr>
          <w:b/>
        </w:rPr>
        <w:t xml:space="preserve">Table </w:t>
      </w:r>
      <w:r>
        <w:rPr>
          <w:b/>
        </w:rPr>
        <w:t>10 or 11</w:t>
      </w:r>
      <w:r>
        <w:t>.</w:t>
      </w:r>
    </w:p>
    <w:p w14:paraId="1E6FE4A6" w14:textId="778FED62" w:rsidR="004B54EC" w:rsidRDefault="004B54EC" w:rsidP="003D49C2">
      <w:pPr>
        <w:pStyle w:val="Figurenumberandcaption"/>
      </w:pPr>
      <w:r>
        <w:t xml:space="preserve">Figure </w:t>
      </w:r>
      <w:r w:rsidR="00077F4C">
        <w:rPr>
          <w:noProof/>
        </w:rPr>
        <w:fldChar w:fldCharType="begin"/>
      </w:r>
      <w:r w:rsidR="00077F4C">
        <w:rPr>
          <w:noProof/>
        </w:rPr>
        <w:instrText xml:space="preserve"> SEQ Figure \* ARABIC </w:instrText>
      </w:r>
      <w:r w:rsidR="00077F4C">
        <w:rPr>
          <w:noProof/>
        </w:rPr>
        <w:fldChar w:fldCharType="separate"/>
      </w:r>
      <w:r w:rsidR="00A53DB6">
        <w:rPr>
          <w:noProof/>
        </w:rPr>
        <w:t>9</w:t>
      </w:r>
      <w:r w:rsidR="00077F4C">
        <w:rPr>
          <w:noProof/>
        </w:rPr>
        <w:fldChar w:fldCharType="end"/>
      </w:r>
      <w:r w:rsidR="00990AF9">
        <w:t>.</w:t>
      </w:r>
      <w:r w:rsidR="00567FF0">
        <w:t xml:space="preserve"> </w:t>
      </w:r>
      <w:r w:rsidR="00990AF9">
        <w:t xml:space="preserve">Agreement between Assay 1 and Assay 2 </w:t>
      </w:r>
      <w:r w:rsidR="00821583">
        <w:t xml:space="preserve">using data </w:t>
      </w:r>
      <w:r w:rsidR="00990AF9">
        <w:t>from Table 10.</w:t>
      </w:r>
      <w:bookmarkEnd w:id="72"/>
    </w:p>
    <w:p w14:paraId="28EECAB2" w14:textId="77777777" w:rsidR="00576A60" w:rsidRDefault="00576A60" w:rsidP="00E95593"/>
    <w:p w14:paraId="6BE2E3A1" w14:textId="7F2F3664" w:rsidR="00576A60" w:rsidRPr="00C627EA" w:rsidRDefault="0008359F" w:rsidP="00C627EA">
      <w:pPr>
        <w:pStyle w:val="Heading2"/>
      </w:pPr>
      <w:bookmarkStart w:id="73" w:name="_Toc6044264"/>
      <w:bookmarkStart w:id="74" w:name="_Toc14781569"/>
      <w:r w:rsidRPr="00C627EA">
        <w:t>P</w:t>
      </w:r>
      <w:r w:rsidR="00576A60" w:rsidRPr="00C627EA">
        <w:t>-values</w:t>
      </w:r>
      <w:bookmarkEnd w:id="73"/>
      <w:bookmarkEnd w:id="74"/>
    </w:p>
    <w:p w14:paraId="74A96009" w14:textId="201863E7" w:rsidR="005920A7" w:rsidRPr="005920A7" w:rsidRDefault="005920A7" w:rsidP="005920A7">
      <w:r w:rsidRPr="005920A7">
        <w:t xml:space="preserve">In 2016, the American Statistical Association published an official statement on p-values </w:t>
      </w:r>
      <w:r w:rsidRPr="00E74345">
        <w:rPr>
          <w:highlight w:val="cyan"/>
        </w:rPr>
        <w:fldChar w:fldCharType="begin"/>
      </w:r>
      <w:r w:rsidR="00C473A5" w:rsidRPr="00E74345">
        <w:rPr>
          <w:highlight w:val="cyan"/>
        </w:rPr>
        <w:instrText xml:space="preserve"> ADDIN EN.CITE &lt;EndNote&gt;&lt;Cite&gt;&lt;Author&gt;Wasserstein&lt;/Author&gt;&lt;Year&gt;2016&lt;/Year&gt;&lt;RecNum&gt;3094&lt;/RecNum&gt;&lt;DisplayText&gt;(41)&lt;/DisplayText&gt;&lt;record&gt;&lt;rec-number&gt;3094&lt;/rec-number&gt;&lt;foreign-keys&gt;&lt;key app="EN" db-id="ezvw0f203faewuestptxwd2nsp2evzepttpf" timestamp="1555090230"&gt;3094&lt;/key&gt;&lt;/foreign-keys&gt;&lt;ref-type name="Journal Article"&gt;17&lt;/ref-type&gt;&lt;contributors&gt;&lt;authors&gt;&lt;author&gt;Wasserstein, R.L.&lt;/author&gt;&lt;author&gt;Lazar, N.A.&lt;/author&gt;&lt;/authors&gt;&lt;/contributors&gt;&lt;titles&gt;&lt;title&gt;The ASA&amp;apos;s Statement on p-Values: Context, Process, and Purpose&lt;/title&gt;&lt;secondary-title&gt;The American Statistician&lt;/secondary-title&gt;&lt;/titles&gt;&lt;periodical&gt;&lt;full-title&gt;The American Statistician&lt;/full-title&gt;&lt;/periodical&gt;&lt;pages&gt;129-133&lt;/pages&gt;&lt;volume&gt;70&lt;/volume&gt;&lt;number&gt;2&lt;/number&gt;&lt;dates&gt;&lt;year&gt;2016&lt;/year&gt;&lt;pub-dates&gt;&lt;date&gt;2016/04/02&lt;/date&gt;&lt;/pub-dates&gt;&lt;/dates&gt;&lt;publisher&gt;Taylor &amp;amp; Francis&lt;/publisher&gt;&lt;isbn&gt;0003-1305&lt;/isbn&gt;&lt;urls&gt;&lt;related-urls&gt;&lt;url&gt;&lt;style face="underline" font="default" size="100%"&gt;https://doi.org/10.1080/00031305.2016.1154108&lt;/style&gt;&lt;/url&gt;&lt;/related-urls&gt;&lt;/urls&gt;&lt;electronic-resource-num&gt;10.1080/00031305.2016.1154108&lt;/electronic-resource-num&gt;&lt;/record&gt;&lt;/Cite&gt;&lt;/EndNote&gt;</w:instrText>
      </w:r>
      <w:r w:rsidRPr="00E74345">
        <w:rPr>
          <w:highlight w:val="cyan"/>
        </w:rPr>
        <w:fldChar w:fldCharType="separate"/>
      </w:r>
      <w:r w:rsidR="00C473A5" w:rsidRPr="00E74345">
        <w:rPr>
          <w:noProof/>
          <w:highlight w:val="cyan"/>
        </w:rPr>
        <w:t>(41)</w:t>
      </w:r>
      <w:r w:rsidRPr="00E74345">
        <w:rPr>
          <w:highlight w:val="cyan"/>
        </w:rPr>
        <w:fldChar w:fldCharType="end"/>
      </w:r>
      <w:r w:rsidRPr="005920A7">
        <w:t>.</w:t>
      </w:r>
      <w:r w:rsidR="00567FF0">
        <w:t xml:space="preserve"> </w:t>
      </w:r>
      <w:r w:rsidRPr="005920A7">
        <w:t>A list of the key principles from that statement is shown below:</w:t>
      </w:r>
    </w:p>
    <w:p w14:paraId="20D62F82" w14:textId="77777777" w:rsidR="005920A7" w:rsidRPr="005920A7" w:rsidRDefault="005920A7" w:rsidP="005920A7"/>
    <w:p w14:paraId="53E959FA" w14:textId="77777777" w:rsidR="005920A7" w:rsidRPr="0039757A" w:rsidRDefault="005920A7" w:rsidP="00C627EA">
      <w:pPr>
        <w:numPr>
          <w:ilvl w:val="0"/>
          <w:numId w:val="11"/>
        </w:numPr>
        <w:spacing w:after="200"/>
        <w:contextualSpacing/>
      </w:pPr>
      <w:r w:rsidRPr="0039757A">
        <w:t>P-values can indicate how incompatible the data are with a specified statistical model.</w:t>
      </w:r>
      <w:r w:rsidRPr="0039757A">
        <w:br/>
      </w:r>
    </w:p>
    <w:p w14:paraId="3A2DBE29" w14:textId="77777777" w:rsidR="005920A7" w:rsidRPr="0039757A" w:rsidRDefault="005920A7" w:rsidP="00C627EA">
      <w:pPr>
        <w:numPr>
          <w:ilvl w:val="0"/>
          <w:numId w:val="11"/>
        </w:numPr>
        <w:spacing w:after="200"/>
        <w:contextualSpacing/>
      </w:pPr>
      <w:r w:rsidRPr="0039757A">
        <w:t>P-values do not measure the probability that the studied hypothesis is true, or the probability that the data were produced by random chance alone.</w:t>
      </w:r>
      <w:r w:rsidRPr="0039757A">
        <w:br/>
      </w:r>
    </w:p>
    <w:p w14:paraId="07E50BC8" w14:textId="77777777" w:rsidR="005920A7" w:rsidRPr="0039757A" w:rsidRDefault="005920A7" w:rsidP="00C627EA">
      <w:pPr>
        <w:numPr>
          <w:ilvl w:val="0"/>
          <w:numId w:val="11"/>
        </w:numPr>
        <w:spacing w:after="200"/>
        <w:contextualSpacing/>
      </w:pPr>
      <w:r w:rsidRPr="0039757A">
        <w:t>Scientific conclusions and business or policy decisions should not be based only on whether a p-value passes a specific threshold.</w:t>
      </w:r>
      <w:r w:rsidRPr="0039757A">
        <w:br/>
      </w:r>
    </w:p>
    <w:p w14:paraId="7901A5CF" w14:textId="77777777" w:rsidR="005920A7" w:rsidRPr="0039757A" w:rsidRDefault="005920A7" w:rsidP="00C627EA">
      <w:pPr>
        <w:numPr>
          <w:ilvl w:val="0"/>
          <w:numId w:val="11"/>
        </w:numPr>
        <w:spacing w:after="200"/>
        <w:contextualSpacing/>
      </w:pPr>
      <w:r w:rsidRPr="0039757A">
        <w:t>Proper inference requires full reporting and transparency.</w:t>
      </w:r>
      <w:r w:rsidRPr="0039757A">
        <w:br/>
      </w:r>
    </w:p>
    <w:p w14:paraId="4F42F234" w14:textId="77777777" w:rsidR="005920A7" w:rsidRPr="0039757A" w:rsidRDefault="005920A7" w:rsidP="00C627EA">
      <w:pPr>
        <w:numPr>
          <w:ilvl w:val="0"/>
          <w:numId w:val="11"/>
        </w:numPr>
        <w:spacing w:after="200"/>
        <w:contextualSpacing/>
      </w:pPr>
      <w:r w:rsidRPr="0039757A">
        <w:t xml:space="preserve">A </w:t>
      </w:r>
      <w:r w:rsidRPr="0039757A">
        <w:rPr>
          <w:i/>
          <w:iCs/>
        </w:rPr>
        <w:t>p</w:t>
      </w:r>
      <w:r w:rsidRPr="0039757A">
        <w:t>-value, or statistical significance, does not measure the size of an effect or the importance of a result.</w:t>
      </w:r>
      <w:r w:rsidRPr="0039757A">
        <w:br/>
      </w:r>
    </w:p>
    <w:p w14:paraId="5652A668" w14:textId="77777777" w:rsidR="005920A7" w:rsidRPr="0039757A" w:rsidRDefault="005920A7" w:rsidP="00C627EA">
      <w:pPr>
        <w:numPr>
          <w:ilvl w:val="0"/>
          <w:numId w:val="11"/>
        </w:numPr>
        <w:spacing w:after="200"/>
        <w:contextualSpacing/>
      </w:pPr>
      <w:r w:rsidRPr="0039757A">
        <w:t xml:space="preserve">By itself, a </w:t>
      </w:r>
      <w:r w:rsidRPr="0039757A">
        <w:rPr>
          <w:i/>
          <w:iCs/>
        </w:rPr>
        <w:t>p</w:t>
      </w:r>
      <w:r w:rsidRPr="0039757A">
        <w:t>-value does not provide a good measure of evidence regarding a model or hypothesis.</w:t>
      </w:r>
    </w:p>
    <w:p w14:paraId="3BC6C4BD" w14:textId="77777777" w:rsidR="005920A7" w:rsidRPr="0039757A" w:rsidRDefault="005920A7" w:rsidP="005920A7"/>
    <w:p w14:paraId="53766226" w14:textId="0354515F" w:rsidR="005920A7" w:rsidRPr="005920A7" w:rsidRDefault="005920A7" w:rsidP="005920A7">
      <w:r w:rsidRPr="005920A7">
        <w:t xml:space="preserve">We refer the reader to the main article and a </w:t>
      </w:r>
      <w:r w:rsidR="00CC4727">
        <w:t>discussion article</w:t>
      </w:r>
      <w:r w:rsidRPr="005920A7">
        <w:t xml:space="preserve"> for further information</w:t>
      </w:r>
      <w:r w:rsidR="004A3789">
        <w:t xml:space="preserve"> </w:t>
      </w:r>
      <w:r w:rsidR="004A3789" w:rsidRPr="00E74345">
        <w:rPr>
          <w:highlight w:val="cyan"/>
        </w:rPr>
        <w:fldChar w:fldCharType="begin"/>
      </w:r>
      <w:r w:rsidR="00C473A5" w:rsidRPr="00E74345">
        <w:rPr>
          <w:highlight w:val="cyan"/>
        </w:rPr>
        <w:instrText xml:space="preserve"> ADDIN EN.CITE &lt;EndNote&gt;&lt;Cite&gt;&lt;Author&gt;Bretz&lt;/Author&gt;&lt;Year&gt;2010&lt;/Year&gt;&lt;RecNum&gt;3095&lt;/RecNum&gt;&lt;DisplayText&gt;(41, 42)&lt;/DisplayText&gt;&lt;record&gt;&lt;rec-number&gt;3095&lt;/rec-number&gt;&lt;foreign-keys&gt;&lt;key app="EN" db-id="ezvw0f203faewuestptxwd2nsp2evzepttpf" timestamp="1555090799"&gt;3095&lt;/key&gt;&lt;/foreign-keys&gt;&lt;ref-type name="Book"&gt;6&lt;/ref-type&gt;&lt;contributors&gt;&lt;authors&gt;&lt;author&gt;Bretz, F.&lt;/author&gt;&lt;author&gt;Hothorn, T.&lt;/author&gt;&lt;author&gt;Westfall, P.&lt;/author&gt;&lt;/authors&gt;&lt;/contributors&gt;&lt;titles&gt;&lt;title&gt;Multiple Comparisons Using R&lt;/title&gt;&lt;/titles&gt;&lt;dates&gt;&lt;year&gt;2010&lt;/year&gt;&lt;/dates&gt;&lt;pub-location&gt;New York, NY&lt;/pub-location&gt;&lt;publisher&gt;Chapman and Hall/CRC&lt;/publisher&gt;&lt;urls&gt;&lt;/urls&gt;&lt;/record&gt;&lt;/Cite&gt;&lt;Cite&gt;&lt;Author&gt;Wasserstein&lt;/Author&gt;&lt;Year&gt;2016&lt;/Year&gt;&lt;RecNum&gt;3094&lt;/RecNum&gt;&lt;record&gt;&lt;rec-number&gt;3094&lt;/rec-number&gt;&lt;foreign-keys&gt;&lt;key app="EN" db-id="ezvw0f203faewuestptxwd2nsp2evzepttpf" timestamp="1555090230"&gt;3094&lt;/key&gt;&lt;/foreign-keys&gt;&lt;ref-type name="Journal Article"&gt;17&lt;/ref-type&gt;&lt;contributors&gt;&lt;authors&gt;&lt;author&gt;Wasserstein, R.L.&lt;/author&gt;&lt;author&gt;Lazar, N.A.&lt;/author&gt;&lt;/authors&gt;&lt;/contributors&gt;&lt;titles&gt;&lt;title&gt;The ASA&amp;apos;s Statement on p-Values: Context, Process, and Purpose&lt;/title&gt;&lt;secondary-title&gt;The American Statistician&lt;/secondary-title&gt;&lt;/titles&gt;&lt;periodical&gt;&lt;full-title&gt;The American Statistician&lt;/full-title&gt;&lt;/periodical&gt;&lt;pages&gt;129-133&lt;/pages&gt;&lt;volume&gt;70&lt;/volume&gt;&lt;number&gt;2&lt;/number&gt;&lt;dates&gt;&lt;year&gt;2016&lt;/year&gt;&lt;pub-dates&gt;&lt;date&gt;2016/04/02&lt;/date&gt;&lt;/pub-dates&gt;&lt;/dates&gt;&lt;publisher&gt;Taylor &amp;amp; Francis&lt;/publisher&gt;&lt;isbn&gt;0003-1305&lt;/isbn&gt;&lt;urls&gt;&lt;related-urls&gt;&lt;url&gt;&lt;style face="underline" font="default" size="100%"&gt;https://doi.org/10.1080/00031305.2016.1154108&lt;/style&gt;&lt;/url&gt;&lt;/related-urls&gt;&lt;/urls&gt;&lt;electronic-resource-num&gt;10.1080/00031305.2016.1154108&lt;/electronic-resource-num&gt;&lt;/record&gt;&lt;/Cite&gt;&lt;/EndNote&gt;</w:instrText>
      </w:r>
      <w:r w:rsidR="004A3789" w:rsidRPr="00E74345">
        <w:rPr>
          <w:highlight w:val="cyan"/>
        </w:rPr>
        <w:fldChar w:fldCharType="separate"/>
      </w:r>
      <w:r w:rsidR="00E74345" w:rsidRPr="00E74345">
        <w:rPr>
          <w:noProof/>
          <w:highlight w:val="cyan"/>
        </w:rPr>
        <w:t>(41,</w:t>
      </w:r>
      <w:r w:rsidR="00C473A5" w:rsidRPr="00E74345">
        <w:rPr>
          <w:noProof/>
          <w:highlight w:val="cyan"/>
        </w:rPr>
        <w:t>42)</w:t>
      </w:r>
      <w:r w:rsidR="004A3789" w:rsidRPr="00E74345">
        <w:rPr>
          <w:highlight w:val="cyan"/>
        </w:rPr>
        <w:fldChar w:fldCharType="end"/>
      </w:r>
      <w:r w:rsidRPr="005920A7">
        <w:t>.</w:t>
      </w:r>
    </w:p>
    <w:p w14:paraId="7FA01D53" w14:textId="77777777" w:rsidR="005920A7" w:rsidRPr="005920A7" w:rsidRDefault="005920A7" w:rsidP="005920A7"/>
    <w:p w14:paraId="3C91EAF8" w14:textId="031CAFDF" w:rsidR="005920A7" w:rsidRPr="005920A7" w:rsidRDefault="005920A7" w:rsidP="005920A7">
      <w:r w:rsidRPr="005920A7">
        <w:t>A key topic related to p-</w:t>
      </w:r>
      <w:r w:rsidR="00532D44">
        <w:t>values is multiple comparisons or</w:t>
      </w:r>
      <w:r w:rsidRPr="005920A7">
        <w:t xml:space="preserve"> multiple testing. When multiple groups from the same experiment are compared pairwise or in rela</w:t>
      </w:r>
      <w:r w:rsidR="00E74345">
        <w:t>tion to a control group, the un</w:t>
      </w:r>
      <w:r w:rsidRPr="005920A7">
        <w:t>adjusted p-values can overstate the overall significance. Appropriate adjustmen</w:t>
      </w:r>
      <w:r w:rsidR="00E74345">
        <w:t>ts should be made using methods such as Bonferroni, Dunnett,</w:t>
      </w:r>
      <w:r w:rsidRPr="005920A7">
        <w:t xml:space="preserve"> or Tukey depending on what is being compared (i.e., comparisons vs. a control group or all possible pairwise comparisons between groups) </w:t>
      </w:r>
      <w:r w:rsidRPr="00E74345">
        <w:rPr>
          <w:highlight w:val="cyan"/>
        </w:rPr>
        <w:fldChar w:fldCharType="begin"/>
      </w:r>
      <w:r w:rsidR="00C473A5" w:rsidRPr="00E74345">
        <w:rPr>
          <w:highlight w:val="cyan"/>
        </w:rPr>
        <w:instrText xml:space="preserve"> ADDIN EN.CITE &lt;EndNote&gt;&lt;Cite&gt;&lt;Author&gt;Bretz&lt;/Author&gt;&lt;Year&gt;2010&lt;/Year&gt;&lt;RecNum&gt;3095&lt;/RecNum&gt;&lt;DisplayText&gt;(42)&lt;/DisplayText&gt;&lt;record&gt;&lt;rec-number&gt;3095&lt;/rec-number&gt;&lt;foreign-keys&gt;&lt;key app="EN" db-id="ezvw0f203faewuestptxwd2nsp2evzepttpf" timestamp="1555090799"&gt;3095&lt;/key&gt;&lt;/foreign-keys&gt;&lt;ref-type name="Book"&gt;6&lt;/ref-type&gt;&lt;contributors&gt;&lt;authors&gt;&lt;author&gt;Bretz, F.&lt;/author&gt;&lt;author&gt;Hothorn, T.&lt;/author&gt;&lt;author&gt;Westfall, P.&lt;/author&gt;&lt;/authors&gt;&lt;/contributors&gt;&lt;titles&gt;&lt;title&gt;Multiple Comparisons Using R&lt;/title&gt;&lt;/titles&gt;&lt;dates&gt;&lt;year&gt;2010&lt;/year&gt;&lt;/dates&gt;&lt;pub-location&gt;New York, NY&lt;/pub-location&gt;&lt;publisher&gt;Chapman and Hall/CRC&lt;/publisher&gt;&lt;urls&gt;&lt;/urls&gt;&lt;/record&gt;&lt;/Cite&gt;&lt;/EndNote&gt;</w:instrText>
      </w:r>
      <w:r w:rsidRPr="00E74345">
        <w:rPr>
          <w:highlight w:val="cyan"/>
        </w:rPr>
        <w:fldChar w:fldCharType="separate"/>
      </w:r>
      <w:r w:rsidR="00C473A5" w:rsidRPr="00E74345">
        <w:rPr>
          <w:noProof/>
          <w:highlight w:val="cyan"/>
        </w:rPr>
        <w:t>(42)</w:t>
      </w:r>
      <w:r w:rsidRPr="00E74345">
        <w:rPr>
          <w:highlight w:val="cyan"/>
        </w:rPr>
        <w:fldChar w:fldCharType="end"/>
      </w:r>
      <w:r w:rsidRPr="005920A7">
        <w:t>.</w:t>
      </w:r>
      <w:r w:rsidR="00567FF0">
        <w:t xml:space="preserve"> </w:t>
      </w:r>
      <w:r w:rsidRPr="005920A7">
        <w:t xml:space="preserve">In situations with a very large number of comparisons, such as with ‘omics data, the False Discovery Rate (FDR) method is often recommended </w:t>
      </w:r>
      <w:r w:rsidRPr="00E74345">
        <w:rPr>
          <w:highlight w:val="cyan"/>
        </w:rPr>
        <w:fldChar w:fldCharType="begin"/>
      </w:r>
      <w:r w:rsidR="00C473A5" w:rsidRPr="00E74345">
        <w:rPr>
          <w:highlight w:val="cyan"/>
        </w:rPr>
        <w:instrText xml:space="preserve"> ADDIN EN.CITE &lt;EndNote&gt;&lt;Cite&gt;&lt;Author&gt;Benjamini&lt;/Author&gt;&lt;Year&gt;1995&lt;/Year&gt;&lt;RecNum&gt;3096&lt;/RecNum&gt;&lt;DisplayText&gt;(43)&lt;/DisplayText&gt;&lt;record&gt;&lt;rec-number&gt;3096&lt;/rec-number&gt;&lt;foreign-keys&gt;&lt;key app="EN" db-id="ezvw0f203faewuestptxwd2nsp2evzepttpf" timestamp="1555091099"&gt;3096&lt;/key&gt;&lt;/foreign-keys&gt;&lt;ref-type name="Journal Article"&gt;17&lt;/ref-type&gt;&lt;contributors&gt;&lt;authors&gt;&lt;author&gt;Benjamini, Y.&lt;/author&gt;&lt;author&gt;Hochberg, Y.&lt;/author&gt;&lt;/authors&gt;&lt;/contributors&gt;&lt;titles&gt;&lt;title&gt;Controlling the False Discovery Rate: A Practical and Powerful Approach to Multiple Testing&lt;/title&gt;&lt;secondary-title&gt;Journal of the Royal Statistical Society. Series B (Methodological)&lt;/secondary-title&gt;&lt;/titles&gt;&lt;periodical&gt;&lt;full-title&gt;Journal of the Royal Statistical Society. Series B (Methodological)&lt;/full-title&gt;&lt;/periodical&gt;&lt;pages&gt;289-300&lt;/pages&gt;&lt;volume&gt;57&lt;/volume&gt;&lt;number&gt;1&lt;/number&gt;&lt;dates&gt;&lt;year&gt;1995&lt;/year&gt;&lt;/dates&gt;&lt;publisher&gt;[Royal Statistical Society, Wiley]&lt;/publisher&gt;&lt;isbn&gt;00359246&lt;/isbn&gt;&lt;urls&gt;&lt;related-urls&gt;&lt;url&gt;&lt;style face="underline" font="default" size="100%"&gt;http://www.jstor.org/stable/2346101&lt;/style&gt;&lt;/url&gt;&lt;/related-urls&gt;&lt;/urls&gt;&lt;custom1&gt;Full publication date: 1995&lt;/custom1&gt;&lt;remote-database-name&gt;JSTOR&lt;/remote-database-name&gt;&lt;/record&gt;&lt;/Cite&gt;&lt;/EndNote&gt;</w:instrText>
      </w:r>
      <w:r w:rsidRPr="00E74345">
        <w:rPr>
          <w:highlight w:val="cyan"/>
        </w:rPr>
        <w:fldChar w:fldCharType="separate"/>
      </w:r>
      <w:r w:rsidR="00C473A5" w:rsidRPr="00E74345">
        <w:rPr>
          <w:noProof/>
          <w:highlight w:val="cyan"/>
        </w:rPr>
        <w:t>(43)</w:t>
      </w:r>
      <w:r w:rsidRPr="00E74345">
        <w:rPr>
          <w:highlight w:val="cyan"/>
        </w:rPr>
        <w:fldChar w:fldCharType="end"/>
      </w:r>
      <w:r w:rsidRPr="005920A7">
        <w:t>.</w:t>
      </w:r>
    </w:p>
    <w:p w14:paraId="099DA437" w14:textId="77777777" w:rsidR="002A7691" w:rsidRDefault="002A7691" w:rsidP="00B21E05"/>
    <w:p w14:paraId="7AF50DD8" w14:textId="22EB8121" w:rsidR="00770225" w:rsidRPr="00C627EA" w:rsidRDefault="00770225" w:rsidP="00C627EA">
      <w:pPr>
        <w:pStyle w:val="Heading2"/>
      </w:pPr>
      <w:bookmarkStart w:id="75" w:name="_Toc6044265"/>
      <w:bookmarkStart w:id="76" w:name="_Toc14781570"/>
      <w:r w:rsidRPr="00C627EA">
        <w:t>Calculation of Upper and Lower Quantitation Limits</w:t>
      </w:r>
      <w:bookmarkEnd w:id="75"/>
      <w:bookmarkEnd w:id="76"/>
    </w:p>
    <w:p w14:paraId="5C01EDA9" w14:textId="2B5623F9" w:rsidR="000F1522" w:rsidRPr="00C413E0" w:rsidRDefault="0050760C" w:rsidP="0001793A">
      <w:pPr>
        <w:rPr>
          <w:i/>
        </w:rPr>
      </w:pPr>
      <w:r w:rsidRPr="00BD1739">
        <w:t xml:space="preserve">Assays where the analyte concentration levels are calibrated from a reference standard curve entail special statistical considerations and evaluation of additional parameters during the development, optimization and validation, as explained in the </w:t>
      </w:r>
      <w:hyperlink r:id="rId25" w:history="1">
        <w:r w:rsidRPr="00CE7A21">
          <w:rPr>
            <w:rStyle w:val="Hyperlink"/>
          </w:rPr>
          <w:t xml:space="preserve">Immunoassay </w:t>
        </w:r>
        <w:r w:rsidR="00CE7A21" w:rsidRPr="00CE7A21">
          <w:rPr>
            <w:rStyle w:val="Hyperlink"/>
          </w:rPr>
          <w:t>Methods</w:t>
        </w:r>
      </w:hyperlink>
      <w:r w:rsidR="00CE7A21">
        <w:t xml:space="preserve"> </w:t>
      </w:r>
      <w:r w:rsidRPr="00BD1739">
        <w:t>chapter in this manual</w:t>
      </w:r>
      <w:r>
        <w:t xml:space="preserve"> </w:t>
      </w:r>
      <w:r w:rsidR="003A2495" w:rsidRPr="00E74345">
        <w:rPr>
          <w:highlight w:val="cyan"/>
        </w:rPr>
        <w:fldChar w:fldCharType="begin"/>
      </w:r>
      <w:r w:rsidR="00C473A5" w:rsidRPr="00E74345">
        <w:rPr>
          <w:highlight w:val="cyan"/>
        </w:rPr>
        <w:instrText xml:space="preserve"> ADDIN EN.CITE &lt;EndNote&gt;&lt;Cite&gt;&lt;Author&gt;Cox&lt;/Author&gt;&lt;Year&gt;2004&lt;/Year&gt;&lt;RecNum&gt;2021&lt;/RecNum&gt;&lt;DisplayText&gt;(44)&lt;/DisplayText&gt;&lt;record&gt;&lt;rec-number&gt;2021&lt;/rec-number&gt;&lt;foreign-keys&gt;&lt;key app="EN" db-id="ezvw0f203faewuestptxwd2nsp2evzepttpf" timestamp="1426083501"&gt;2021&lt;/key&gt;&lt;/foreign-keys&gt;&lt;ref-type name="Book Section"&gt;5&lt;/ref-type&gt;&lt;contributors&gt;&lt;authors&gt;&lt;author&gt;Cox, K. L.&lt;/author&gt;&lt;author&gt;Devanarayan, V.&lt;/author&gt;&lt;author&gt;Kriauciunas, A.&lt;/author&gt;&lt;author&gt;Manetta, J.&lt;/author&gt;&lt;author&gt;Montrose, C.&lt;/author&gt;&lt;author&gt;Sittampalam, S.&lt;/author&gt;&lt;/authors&gt;&lt;secondary-authors&gt;&lt;author&gt;Sittampalam, G. S.&lt;/author&gt;&lt;author&gt;Coussens, N. P.&lt;/author&gt;&lt;author&gt;Nelson, H.&lt;/author&gt;&lt;author&gt;Arkin, M.&lt;/author&gt;&lt;author&gt;Auld, D.&lt;/author&gt;&lt;author&gt;Austin, C.&lt;/author&gt;&lt;author&gt;Bejcek, B.&lt;/author&gt;&lt;author&gt;Glicksman, M.&lt;/author&gt;&lt;author&gt;Inglese, J.&lt;/author&gt;&lt;author&gt;Lemmon, V.&lt;/author&gt;&lt;author&gt;Li, Z.&lt;/author&gt;&lt;author&gt;McGee, J.&lt;/author&gt;&lt;author&gt;McManus, O.&lt;/author&gt;&lt;author&gt;Minor, L.&lt;/author&gt;&lt;author&gt;Napper, A.&lt;/author&gt;&lt;author&gt;Riss, T.&lt;/author&gt;&lt;author&gt;Trask, O. J., Jr.&lt;/author&gt;&lt;author&gt;Weidner, J.&lt;/author&gt;&lt;/secondary-authors&gt;&lt;/contributors&gt;&lt;titles&gt;&lt;title&gt;Immunoassay Methods&lt;/title&gt;&lt;secondary-title&gt;Assay Guidance Manual&lt;/secondary-title&gt;&lt;/titles&gt;&lt;dates&gt;&lt;year&gt;2004&lt;/year&gt;&lt;/dates&gt;&lt;pub-location&gt;Bethesda (MD)&lt;/pub-location&gt;&lt;accession-num&gt;22553884&lt;/accession-num&gt;&lt;urls&gt;&lt;related-urls&gt;&lt;url&gt;http://www.ncbi.nlm.nih.gov/pubmed/22553884&lt;/url&gt;&lt;/related-urls&gt;&lt;/urls&gt;&lt;language&gt;eng&lt;/language&gt;&lt;/record&gt;&lt;/Cite&gt;&lt;/EndNote&gt;</w:instrText>
      </w:r>
      <w:r w:rsidR="003A2495" w:rsidRPr="00E74345">
        <w:rPr>
          <w:highlight w:val="cyan"/>
        </w:rPr>
        <w:fldChar w:fldCharType="separate"/>
      </w:r>
      <w:r w:rsidR="00C473A5" w:rsidRPr="00E74345">
        <w:rPr>
          <w:noProof/>
          <w:highlight w:val="cyan"/>
        </w:rPr>
        <w:t>(44)</w:t>
      </w:r>
      <w:r w:rsidR="003A2495" w:rsidRPr="00E74345">
        <w:rPr>
          <w:highlight w:val="cyan"/>
        </w:rPr>
        <w:fldChar w:fldCharType="end"/>
      </w:r>
      <w:r w:rsidR="003A2495">
        <w:t>.</w:t>
      </w:r>
      <w:r w:rsidR="005519ED">
        <w:t xml:space="preserve"> </w:t>
      </w:r>
      <w:r w:rsidRPr="00BD1739">
        <w:t xml:space="preserve">This includes accuracy, intermediate precision, sensitivity, dynamic range with the lower and upper quantitation limits, dilution linearity, parallelism, stability, etc. The lower </w:t>
      </w:r>
      <w:r w:rsidR="00532D44">
        <w:t xml:space="preserve">limit of quantitation (LLOQ) </w:t>
      </w:r>
      <w:r w:rsidRPr="00BD1739">
        <w:t xml:space="preserve">and upper </w:t>
      </w:r>
      <w:r w:rsidR="00532D44">
        <w:t>limit of quantitation (ULOQ)</w:t>
      </w:r>
      <w:r w:rsidRPr="00BD1739">
        <w:t xml:space="preserve"> are defined as the lowest and highest concentrations of the analyte that can be reliably measured by the assay based on pre-specifi</w:t>
      </w:r>
      <w:r>
        <w:t>ed</w:t>
      </w:r>
      <w:r w:rsidRPr="00BD1739">
        <w:t xml:space="preserve"> criteria around accuracy</w:t>
      </w:r>
      <w:r>
        <w:t>,</w:t>
      </w:r>
      <w:r w:rsidRPr="00BD1739">
        <w:t xml:space="preserve"> imprecision</w:t>
      </w:r>
      <w:r>
        <w:t xml:space="preserve"> and sometimes total error (see </w:t>
      </w:r>
      <w:r w:rsidRPr="00532D44">
        <w:t xml:space="preserve">Table </w:t>
      </w:r>
      <w:r w:rsidR="00C413E0" w:rsidRPr="00532D44">
        <w:t>8</w:t>
      </w:r>
      <w:r w:rsidR="00C413E0">
        <w:t xml:space="preserve"> in the </w:t>
      </w:r>
      <w:hyperlink r:id="rId26" w:history="1">
        <w:r w:rsidR="00C413E0" w:rsidRPr="00CE7A21">
          <w:rPr>
            <w:rStyle w:val="Hyperlink"/>
          </w:rPr>
          <w:t>Immunoassay</w:t>
        </w:r>
        <w:r w:rsidR="005C58A1" w:rsidRPr="00CE7A21">
          <w:rPr>
            <w:rStyle w:val="Hyperlink"/>
          </w:rPr>
          <w:t xml:space="preserve"> Methods</w:t>
        </w:r>
      </w:hyperlink>
      <w:r w:rsidR="005C58A1">
        <w:t xml:space="preserve"> </w:t>
      </w:r>
      <w:r w:rsidR="00C413E0">
        <w:t>chapter of the</w:t>
      </w:r>
      <w:r>
        <w:t xml:space="preserve"> </w:t>
      </w:r>
      <w:r w:rsidRPr="00C413E0">
        <w:rPr>
          <w:i/>
        </w:rPr>
        <w:t>AGM</w:t>
      </w:r>
      <w:r w:rsidR="005C58A1">
        <w:rPr>
          <w:i/>
        </w:rPr>
        <w:t xml:space="preserve"> </w:t>
      </w:r>
      <w:r w:rsidR="001B6FA6" w:rsidRPr="00CE7A21">
        <w:rPr>
          <w:highlight w:val="cyan"/>
        </w:rPr>
        <w:fldChar w:fldCharType="begin"/>
      </w:r>
      <w:r w:rsidR="00C473A5" w:rsidRPr="00CE7A21">
        <w:rPr>
          <w:highlight w:val="cyan"/>
        </w:rPr>
        <w:instrText xml:space="preserve"> ADDIN EN.CITE &lt;EndNote&gt;&lt;Cite&gt;&lt;Author&gt;Cox&lt;/Author&gt;&lt;Year&gt;2004&lt;/Year&gt;&lt;RecNum&gt;2021&lt;/RecNum&gt;&lt;DisplayText&gt;(44)&lt;/DisplayText&gt;&lt;record&gt;&lt;rec-number&gt;2021&lt;/rec-number&gt;&lt;foreign-keys&gt;&lt;key app="EN" db-id="ezvw0f203faewuestptxwd2nsp2evzepttpf" timestamp="1426083501"&gt;2021&lt;/key&gt;&lt;/foreign-keys&gt;&lt;ref-type name="Book Section"&gt;5&lt;/ref-type&gt;&lt;contributors&gt;&lt;authors&gt;&lt;author&gt;Cox, K. L.&lt;/author&gt;&lt;author&gt;Devanarayan, V.&lt;/author&gt;&lt;author&gt;Kriauciunas, A.&lt;/author&gt;&lt;author&gt;Manetta, J.&lt;/author&gt;&lt;author&gt;Montrose, C.&lt;/author&gt;&lt;author&gt;Sittampalam, S.&lt;/author&gt;&lt;/authors&gt;&lt;secondary-authors&gt;&lt;author&gt;Sittampalam, G. S.&lt;/author&gt;&lt;author&gt;Coussens, N. P.&lt;/author&gt;&lt;author&gt;Nelson, H.&lt;/author&gt;&lt;author&gt;Arkin, M.&lt;/author&gt;&lt;author&gt;Auld, D.&lt;/author&gt;&lt;author&gt;Austin, C.&lt;/author&gt;&lt;author&gt;Bejcek, B.&lt;/author&gt;&lt;author&gt;Glicksman, M.&lt;/author&gt;&lt;author&gt;Inglese, J.&lt;/author&gt;&lt;author&gt;Lemmon, V.&lt;/author&gt;&lt;author&gt;Li, Z.&lt;/author&gt;&lt;author&gt;McGee, J.&lt;/author&gt;&lt;author&gt;McManus, O.&lt;/author&gt;&lt;author&gt;Minor, L.&lt;/author&gt;&lt;author&gt;Napper, A.&lt;/author&gt;&lt;author&gt;Riss, T.&lt;/author&gt;&lt;author&gt;Trask, O. J., Jr.&lt;/author&gt;&lt;author&gt;Weidner, J.&lt;/author&gt;&lt;/secondary-authors&gt;&lt;/contributors&gt;&lt;titles&gt;&lt;title&gt;Immunoassay Methods&lt;/title&gt;&lt;secondary-title&gt;Assay Guidance Manual&lt;/secondary-title&gt;&lt;/titles&gt;&lt;dates&gt;&lt;year&gt;2004&lt;/year&gt;&lt;/dates&gt;&lt;pub-location&gt;Bethesda (MD)&lt;/pub-location&gt;&lt;accession-num&gt;22553884&lt;/accession-num&gt;&lt;urls&gt;&lt;related-urls&gt;&lt;url&gt;http://www.ncbi.nlm.nih.gov/pubmed/22553884&lt;/url&gt;&lt;/related-urls&gt;&lt;/urls&gt;&lt;language&gt;eng&lt;/language&gt;&lt;/record&gt;&lt;/Cite&gt;&lt;/EndNote&gt;</w:instrText>
      </w:r>
      <w:r w:rsidR="001B6FA6" w:rsidRPr="00CE7A21">
        <w:rPr>
          <w:highlight w:val="cyan"/>
        </w:rPr>
        <w:fldChar w:fldCharType="separate"/>
      </w:r>
      <w:r w:rsidR="00C473A5" w:rsidRPr="00CE7A21">
        <w:rPr>
          <w:noProof/>
          <w:highlight w:val="cyan"/>
        </w:rPr>
        <w:t>(44)</w:t>
      </w:r>
      <w:r w:rsidR="001B6FA6" w:rsidRPr="00CE7A21">
        <w:rPr>
          <w:highlight w:val="cyan"/>
        </w:rPr>
        <w:fldChar w:fldCharType="end"/>
      </w:r>
      <w:r>
        <w:t>).</w:t>
      </w:r>
      <w:r w:rsidRPr="00BD1739">
        <w:t xml:space="preserve"> </w:t>
      </w:r>
      <w:r>
        <w:t xml:space="preserve">Accuracy is typically defined in terms of percent relative bias of the measured analyte concentration from the calibration curve relative to its spiked nominal level. Imprecision (also referred </w:t>
      </w:r>
      <w:r w:rsidR="00532D44">
        <w:t xml:space="preserve">to </w:t>
      </w:r>
      <w:r>
        <w:t xml:space="preserve">simply as precision) is defined by the percent coefficient of variation. Total error is defined as the sum of the absolute value of relative bias plus the imprecision (%CV). </w:t>
      </w:r>
      <w:r w:rsidRPr="00BD1739">
        <w:t xml:space="preserve">The criteria for </w:t>
      </w:r>
      <w:r>
        <w:t xml:space="preserve">total error, </w:t>
      </w:r>
      <w:r w:rsidRPr="00BD1739">
        <w:t>accuracy</w:t>
      </w:r>
      <w:r w:rsidR="00CE7A21">
        <w:t>,</w:t>
      </w:r>
      <w:r w:rsidRPr="00BD1739">
        <w:t xml:space="preserve"> and imprecision vary on a case by case basis</w:t>
      </w:r>
      <w:r>
        <w:t>. F</w:t>
      </w:r>
      <w:r w:rsidRPr="00BD1739">
        <w:t xml:space="preserve">or </w:t>
      </w:r>
      <w:r>
        <w:t>example</w:t>
      </w:r>
      <w:r w:rsidRPr="00BD1739">
        <w:t>, accuracy and imprecision are typically expected to be &lt; 15% for PK assays of small molecules, &lt; 20% for PK assays of large molecules, &lt; 25 to 30% for biomarker assays.</w:t>
      </w:r>
      <w:r w:rsidR="00CE7A21">
        <w:t xml:space="preserve"> For biomarker assays, a white </w:t>
      </w:r>
      <w:r>
        <w:t>paper from th</w:t>
      </w:r>
      <w:r w:rsidR="00267700">
        <w:t xml:space="preserve">e cross-industry working group </w:t>
      </w:r>
      <w:r w:rsidR="00267700" w:rsidRPr="00CE7A21">
        <w:rPr>
          <w:highlight w:val="cyan"/>
        </w:rPr>
        <w:fldChar w:fldCharType="begin">
          <w:fldData xml:space="preserve">PEVuZE5vdGU+PENpdGU+PEF1dGhvcj5MZWU8L0F1dGhvcj48WWVhcj4yMDA1PC9ZZWFyPjxSZWNO
dW0+MzA5ODwvUmVjTnVtPjxEaXNwbGF5VGV4dD4oNDUpPC9EaXNwbGF5VGV4dD48cmVjb3JkPjxy
ZWMtbnVtYmVyPjMwOTg8L3JlYy1udW1iZXI+PGZvcmVpZ24ta2V5cz48a2V5IGFwcD0iRU4iIGRi
LWlkPSJlenZ3MGYyMDNmYWV3dWVzdHB0eHdkMm5zcDJldnplcHR0cGYiIHRpbWVzdGFtcD0iMTU1
NTY2NTY2MSI+MzA5ODwva2V5PjwvZm9yZWlnbi1rZXlzPjxyZWYtdHlwZSBuYW1lPSJKb3VybmFs
IEFydGljbGUiPjE3PC9yZWYtdHlwZT48Y29udHJpYnV0b3JzPjxhdXRob3JzPjxhdXRob3I+TGVl
LCBKLiBXLjwvYXV0aG9yPjxhdXRob3I+V2VpbmVyLCBSLiBTLjwvYXV0aG9yPjxhdXRob3I+U2Fp
bHN0YWQsIEouIE0uPC9hdXRob3I+PGF1dGhvcj5Cb3dzaGVyLCBSLiBSLjwvYXV0aG9yPjxhdXRo
b3I+S251dGgsIEQuIFcuPC9hdXRob3I+PGF1dGhvcj5PJmFwb3M7QnJpZW4sIFAuIEouPC9hdXRo
b3I+PGF1dGhvcj5Gb3VyY3JveSwgSi4gTC48L2F1dGhvcj48YXV0aG9yPkRpeGl0LCBSLjwvYXV0
aG9yPjxhdXRob3I+UGFuZGl0ZSwgTC48L2F1dGhvcj48YXV0aG9yPlBpZXRydXNrbywgUi4gRy48
L2F1dGhvcj48YXV0aG9yPlNvYXJlcywgSC4gRC48L2F1dGhvcj48YXV0aG9yPlF1YXJtYnksIFYu
PC9hdXRob3I+PGF1dGhvcj5WZXN0ZXJxdmlzdCwgTy4gTC48L2F1dGhvcj48YXV0aG9yPlBvdHRl
ciwgRC4gTS48L2F1dGhvcj48YXV0aG9yPldpdGxpZmYsIEouIEwuPC9hdXRob3I+PGF1dGhvcj5G
cml0Y2hlLCBILiBBLjwvYXV0aG9yPjxhdXRob3I+TyZhcG9zO0xlYXJ5LCBULjwvYXV0aG9yPjxh
dXRob3I+UGVybGVlLCBMLjwvYXV0aG9yPjxhdXRob3I+S2FkYW0sIFMuPC9hdXRob3I+PGF1dGhv
cj5XYWduZXIsIEouIEEuPC9hdXRob3I+PC9hdXRob3JzPjwvY29udHJpYnV0b3JzPjxhdXRoLWFk
ZHJlc3M+TURTIFBoYXJtYSBTZXJ2aWNlcywgTGluY29sbiwgTmVicmFza2EsIFVTQS4gamVhbi5s
ZWVAbWRzaW5jLmNvbTwvYXV0aC1hZGRyZXNzPjx0aXRsZXM+PHRpdGxlPk1ldGhvZCB2YWxpZGF0
aW9uIGFuZCBtZWFzdXJlbWVudCBvZiBiaW9tYXJrZXJzIGluIG5vbmNsaW5pY2FsIGFuZCBjbGlu
aWNhbCBzYW1wbGVzIGluIGRydWcgZGV2ZWxvcG1lbnQ6IGEgY29uZmVyZW5jZSByZXBvcnQ8L3Rp
dGxlPjxzZWNvbmRhcnktdGl0bGU+UGhhcm0gUmVzPC9zZWNvbmRhcnktdGl0bGU+PC90aXRsZXM+
PHBlcmlvZGljYWw+PGZ1bGwtdGl0bGU+UGhhcm0gUmVzPC9mdWxsLXRpdGxlPjxhYmJyLTE+UGhh
cm1hY2V1dGljYWwgcmVzZWFyY2g8L2FiYnItMT48L3BlcmlvZGljYWw+PHBhZ2VzPjQ5OS01MTE8
L3BhZ2VzPjx2b2x1bWU+MjI8L3ZvbHVtZT48bnVtYmVyPjQ8L251bWJlcj48a2V5d29yZHM+PGtl
eXdvcmQ+QmlvbG9naWNhbCBBc3NheS8qbWV0aG9kcy9zdGFuZGFyZHM8L2tleXdvcmQ+PGtleXdv
cmQ+KkJpb21hcmtlcnMvYW5hbHlzaXM8L2tleXdvcmQ+PGtleXdvcmQ+Q2hlbWlzdHJ5LCBQaGFy
bWFjZXV0aWNhbC8qdHJlbmRzPC9rZXl3b3JkPjxrZXl3b3JkPkNsaW5pY2FsIFRyaWFscyBhcyBU
b3BpYzwva2V5d29yZD48a2V5d29yZD5SZXByb2R1Y2liaWxpdHkgb2YgUmVzdWx0czwva2V5d29y
ZD48L2tleXdvcmRzPjxkYXRlcz48eWVhcj4yMDA1PC95ZWFyPjxwdWItZGF0ZXM+PGRhdGU+QXBy
PC9kYXRlPjwvcHViLWRhdGVzPjwvZGF0ZXM+PGlzYm4+MDcyNC04NzQxIChQcmludCkmI3hEOzA3
MjQtODc0MSAoTGlua2luZyk8L2lzYm4+PGFjY2Vzc2lvbi1udW0+MTU4NDY0NTY8L2FjY2Vzc2lv
bi1udW0+PHVybHM+PHJlbGF0ZWQtdXJscz48dXJsPmh0dHBzOi8vd3d3Lm5jYmkubmxtLm5paC5n
b3YvcHVibWVkLzE1ODQ2NDU2PC91cmw+PHVybD5odHRwczovL2xpbmsuc3ByaW5nZXIuY29tL2Nv
bnRlbnQvcGRmLzEwLjEwMDclMkZzMTEwOTUtMDA1LTI0OTUtOS5wZGY8L3VybD48L3JlbGF0ZWQt
dXJscz48L3VybHM+PGVsZWN0cm9uaWMtcmVzb3VyY2UtbnVtPjEwLjEwMDcvczExMDk1LTAwNS0y
NDk1LTk8L2VsZWN0cm9uaWMtcmVzb3VyY2UtbnVtPjwvcmVjb3JkPjwvQ2l0ZT48L0VuZE5vdGU+
AG==
</w:fldData>
        </w:fldChar>
      </w:r>
      <w:r w:rsidR="00C473A5" w:rsidRPr="00CE7A21">
        <w:rPr>
          <w:highlight w:val="cyan"/>
        </w:rPr>
        <w:instrText xml:space="preserve"> ADDIN EN.CITE </w:instrText>
      </w:r>
      <w:r w:rsidR="00C473A5" w:rsidRPr="00CE7A21">
        <w:rPr>
          <w:highlight w:val="cyan"/>
        </w:rPr>
        <w:fldChar w:fldCharType="begin">
          <w:fldData xml:space="preserve">PEVuZE5vdGU+PENpdGU+PEF1dGhvcj5MZWU8L0F1dGhvcj48WWVhcj4yMDA1PC9ZZWFyPjxSZWNO
dW0+MzA5ODwvUmVjTnVtPjxEaXNwbGF5VGV4dD4oNDUpPC9EaXNwbGF5VGV4dD48cmVjb3JkPjxy
ZWMtbnVtYmVyPjMwOTg8L3JlYy1udW1iZXI+PGZvcmVpZ24ta2V5cz48a2V5IGFwcD0iRU4iIGRi
LWlkPSJlenZ3MGYyMDNmYWV3dWVzdHB0eHdkMm5zcDJldnplcHR0cGYiIHRpbWVzdGFtcD0iMTU1
NTY2NTY2MSI+MzA5ODwva2V5PjwvZm9yZWlnbi1rZXlzPjxyZWYtdHlwZSBuYW1lPSJKb3VybmFs
IEFydGljbGUiPjE3PC9yZWYtdHlwZT48Y29udHJpYnV0b3JzPjxhdXRob3JzPjxhdXRob3I+TGVl
LCBKLiBXLjwvYXV0aG9yPjxhdXRob3I+V2VpbmVyLCBSLiBTLjwvYXV0aG9yPjxhdXRob3I+U2Fp
bHN0YWQsIEouIE0uPC9hdXRob3I+PGF1dGhvcj5Cb3dzaGVyLCBSLiBSLjwvYXV0aG9yPjxhdXRo
b3I+S251dGgsIEQuIFcuPC9hdXRob3I+PGF1dGhvcj5PJmFwb3M7QnJpZW4sIFAuIEouPC9hdXRo
b3I+PGF1dGhvcj5Gb3VyY3JveSwgSi4gTC48L2F1dGhvcj48YXV0aG9yPkRpeGl0LCBSLjwvYXV0
aG9yPjxhdXRob3I+UGFuZGl0ZSwgTC48L2F1dGhvcj48YXV0aG9yPlBpZXRydXNrbywgUi4gRy48
L2F1dGhvcj48YXV0aG9yPlNvYXJlcywgSC4gRC48L2F1dGhvcj48YXV0aG9yPlF1YXJtYnksIFYu
PC9hdXRob3I+PGF1dGhvcj5WZXN0ZXJxdmlzdCwgTy4gTC48L2F1dGhvcj48YXV0aG9yPlBvdHRl
ciwgRC4gTS48L2F1dGhvcj48YXV0aG9yPldpdGxpZmYsIEouIEwuPC9hdXRob3I+PGF1dGhvcj5G
cml0Y2hlLCBILiBBLjwvYXV0aG9yPjxhdXRob3I+TyZhcG9zO0xlYXJ5LCBULjwvYXV0aG9yPjxh
dXRob3I+UGVybGVlLCBMLjwvYXV0aG9yPjxhdXRob3I+S2FkYW0sIFMuPC9hdXRob3I+PGF1dGhv
cj5XYWduZXIsIEouIEEuPC9hdXRob3I+PC9hdXRob3JzPjwvY29udHJpYnV0b3JzPjxhdXRoLWFk
ZHJlc3M+TURTIFBoYXJtYSBTZXJ2aWNlcywgTGluY29sbiwgTmVicmFza2EsIFVTQS4gamVhbi5s
ZWVAbWRzaW5jLmNvbTwvYXV0aC1hZGRyZXNzPjx0aXRsZXM+PHRpdGxlPk1ldGhvZCB2YWxpZGF0
aW9uIGFuZCBtZWFzdXJlbWVudCBvZiBiaW9tYXJrZXJzIGluIG5vbmNsaW5pY2FsIGFuZCBjbGlu
aWNhbCBzYW1wbGVzIGluIGRydWcgZGV2ZWxvcG1lbnQ6IGEgY29uZmVyZW5jZSByZXBvcnQ8L3Rp
dGxlPjxzZWNvbmRhcnktdGl0bGU+UGhhcm0gUmVzPC9zZWNvbmRhcnktdGl0bGU+PC90aXRsZXM+
PHBlcmlvZGljYWw+PGZ1bGwtdGl0bGU+UGhhcm0gUmVzPC9mdWxsLXRpdGxlPjxhYmJyLTE+UGhh
cm1hY2V1dGljYWwgcmVzZWFyY2g8L2FiYnItMT48L3BlcmlvZGljYWw+PHBhZ2VzPjQ5OS01MTE8
L3BhZ2VzPjx2b2x1bWU+MjI8L3ZvbHVtZT48bnVtYmVyPjQ8L251bWJlcj48a2V5d29yZHM+PGtl
eXdvcmQ+QmlvbG9naWNhbCBBc3NheS8qbWV0aG9kcy9zdGFuZGFyZHM8L2tleXdvcmQ+PGtleXdv
cmQ+KkJpb21hcmtlcnMvYW5hbHlzaXM8L2tleXdvcmQ+PGtleXdvcmQ+Q2hlbWlzdHJ5LCBQaGFy
bWFjZXV0aWNhbC8qdHJlbmRzPC9rZXl3b3JkPjxrZXl3b3JkPkNsaW5pY2FsIFRyaWFscyBhcyBU
b3BpYzwva2V5d29yZD48a2V5d29yZD5SZXByb2R1Y2liaWxpdHkgb2YgUmVzdWx0czwva2V5d29y
ZD48L2tleXdvcmRzPjxkYXRlcz48eWVhcj4yMDA1PC95ZWFyPjxwdWItZGF0ZXM+PGRhdGU+QXBy
PC9kYXRlPjwvcHViLWRhdGVzPjwvZGF0ZXM+PGlzYm4+MDcyNC04NzQxIChQcmludCkmI3hEOzA3
MjQtODc0MSAoTGlua2luZyk8L2lzYm4+PGFjY2Vzc2lvbi1udW0+MTU4NDY0NTY8L2FjY2Vzc2lv
bi1udW0+PHVybHM+PHJlbGF0ZWQtdXJscz48dXJsPmh0dHBzOi8vd3d3Lm5jYmkubmxtLm5paC5n
b3YvcHVibWVkLzE1ODQ2NDU2PC91cmw+PHVybD5odHRwczovL2xpbmsuc3ByaW5nZXIuY29tL2Nv
bnRlbnQvcGRmLzEwLjEwMDclMkZzMTEwOTUtMDA1LTI0OTUtOS5wZGY8L3VybD48L3JlbGF0ZWQt
dXJscz48L3VybHM+PGVsZWN0cm9uaWMtcmVzb3VyY2UtbnVtPjEwLjEwMDcvczExMDk1LTAwNS0y
NDk1LTk8L2VsZWN0cm9uaWMtcmVzb3VyY2UtbnVtPjwvcmVjb3JkPjwvQ2l0ZT48L0VuZE5vdGU+
AG==
</w:fldData>
        </w:fldChar>
      </w:r>
      <w:r w:rsidR="00C473A5" w:rsidRPr="00CE7A21">
        <w:rPr>
          <w:highlight w:val="cyan"/>
        </w:rPr>
        <w:instrText xml:space="preserve"> ADDIN EN.CITE.DATA </w:instrText>
      </w:r>
      <w:r w:rsidR="00C473A5" w:rsidRPr="00CE7A21">
        <w:rPr>
          <w:highlight w:val="cyan"/>
        </w:rPr>
      </w:r>
      <w:r w:rsidR="00C473A5" w:rsidRPr="00CE7A21">
        <w:rPr>
          <w:highlight w:val="cyan"/>
        </w:rPr>
        <w:fldChar w:fldCharType="end"/>
      </w:r>
      <w:r w:rsidR="00267700" w:rsidRPr="00CE7A21">
        <w:rPr>
          <w:highlight w:val="cyan"/>
        </w:rPr>
      </w:r>
      <w:r w:rsidR="00267700" w:rsidRPr="00CE7A21">
        <w:rPr>
          <w:highlight w:val="cyan"/>
        </w:rPr>
        <w:fldChar w:fldCharType="separate"/>
      </w:r>
      <w:r w:rsidR="00C473A5" w:rsidRPr="00CE7A21">
        <w:rPr>
          <w:noProof/>
          <w:highlight w:val="cyan"/>
        </w:rPr>
        <w:t>(45)</w:t>
      </w:r>
      <w:r w:rsidR="00267700" w:rsidRPr="00CE7A21">
        <w:rPr>
          <w:highlight w:val="cyan"/>
        </w:rPr>
        <w:fldChar w:fldCharType="end"/>
      </w:r>
      <w:r>
        <w:t xml:space="preserve"> proposed the criteria for LLOQ and ULOQ to be based on 30% total error, 25% accuracy</w:t>
      </w:r>
      <w:r w:rsidR="00CE7A21">
        <w:t>,</w:t>
      </w:r>
      <w:r>
        <w:t xml:space="preserve"> and 25% imprecision. </w:t>
      </w:r>
    </w:p>
    <w:p w14:paraId="1D52DE97" w14:textId="77777777" w:rsidR="000F1522" w:rsidRDefault="000F1522" w:rsidP="0001793A"/>
    <w:p w14:paraId="2621229D" w14:textId="3019DA8C" w:rsidR="00BD1739" w:rsidRDefault="00532D44" w:rsidP="0001793A">
      <w:r>
        <w:t>A</w:t>
      </w:r>
      <w:r w:rsidR="005A2E9A">
        <w:t>s mentioned above, a</w:t>
      </w:r>
      <w:r>
        <w:t xml:space="preserve"> Microsoft </w:t>
      </w:r>
      <w:r w:rsidR="005A2E9A">
        <w:t>Excel-based template</w:t>
      </w:r>
      <w:r w:rsidR="0050760C">
        <w:t xml:space="preserve"> for the analysis of pre-study validation data for these types of assays </w:t>
      </w:r>
      <w:r>
        <w:t>associated with</w:t>
      </w:r>
      <w:r w:rsidR="0050760C">
        <w:t xml:space="preserve"> the calculation of assay performance char</w:t>
      </w:r>
      <w:r w:rsidR="003120AF">
        <w:t xml:space="preserve">acteristics such as accuracy, </w:t>
      </w:r>
      <w:r w:rsidR="0050760C">
        <w:t xml:space="preserve">precision, sensitivity, etc., is available in </w:t>
      </w:r>
      <w:r w:rsidR="00116EBE">
        <w:t>the</w:t>
      </w:r>
      <w:r w:rsidR="005A2E9A" w:rsidRPr="005A2E9A">
        <w:t xml:space="preserve"> </w:t>
      </w:r>
      <w:hyperlink r:id="rId27" w:history="1">
        <w:r w:rsidR="005A2E9A" w:rsidRPr="00E74345">
          <w:rPr>
            <w:rStyle w:val="Hyperlink"/>
          </w:rPr>
          <w:t>Replicate-Experiment Study</w:t>
        </w:r>
      </w:hyperlink>
      <w:r w:rsidR="005A2E9A">
        <w:t xml:space="preserve"> section of the </w:t>
      </w:r>
      <w:r w:rsidR="005A2E9A" w:rsidRPr="00C413E0">
        <w:rPr>
          <w:i/>
        </w:rPr>
        <w:t>AGM</w:t>
      </w:r>
      <w:r w:rsidR="005A2E9A" w:rsidRPr="00C46BFF">
        <w:t xml:space="preserve"> chapter on </w:t>
      </w:r>
      <w:hyperlink r:id="rId28" w:history="1">
        <w:r w:rsidR="005A2E9A" w:rsidRPr="00783B58">
          <w:rPr>
            <w:rStyle w:val="Hyperlink"/>
          </w:rPr>
          <w:t>HTS Assay Validation</w:t>
        </w:r>
      </w:hyperlink>
      <w:r w:rsidR="0050760C">
        <w:t>. An example output from this Ex</w:t>
      </w:r>
      <w:r>
        <w:t xml:space="preserve">cel-based tool is provided in </w:t>
      </w:r>
      <w:r w:rsidR="00CC42A4" w:rsidRPr="00532D44">
        <w:rPr>
          <w:b/>
        </w:rPr>
        <w:t>Figure 10</w:t>
      </w:r>
      <w:r w:rsidR="0050760C">
        <w:t>. This is a graph of the Bias, Imprecision (%CV) and Total Error for each validation sample. If the LLOQ and ULOQ are defined as the lowest and highest concentrations where the bias and imprecision are less than 25% and the total error is less than 30%, then</w:t>
      </w:r>
      <w:r w:rsidR="00B357C9">
        <w:t xml:space="preserve"> in this example dataset,</w:t>
      </w:r>
      <w:r w:rsidR="0050760C">
        <w:t xml:space="preserve"> the LLOQ is 5.9 pg/mL and the ULOQ is 550 pg/mL.</w:t>
      </w:r>
    </w:p>
    <w:p w14:paraId="01B80994" w14:textId="77777777" w:rsidR="0050760C" w:rsidRDefault="0050760C" w:rsidP="00E95593"/>
    <w:p w14:paraId="557D5119" w14:textId="7594FE22" w:rsidR="009F52F6" w:rsidRDefault="00E16A68" w:rsidP="003D49C2">
      <w:pPr>
        <w:pStyle w:val="Figuregraphic"/>
      </w:pPr>
      <w:r>
        <w:rPr>
          <w:noProof/>
        </w:rPr>
        <w:drawing>
          <wp:inline distT="0" distB="0" distL="0" distR="0" wp14:anchorId="026281EF" wp14:editId="049F9A0F">
            <wp:extent cx="4754880" cy="217999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ure 10.tif"/>
                    <pic:cNvPicPr/>
                  </pic:nvPicPr>
                  <pic:blipFill>
                    <a:blip r:embed="rId29">
                      <a:extLst>
                        <a:ext uri="{28A0092B-C50C-407E-A947-70E740481C1C}">
                          <a14:useLocalDpi xmlns:a14="http://schemas.microsoft.com/office/drawing/2010/main" val="0"/>
                        </a:ext>
                      </a:extLst>
                    </a:blip>
                    <a:stretch>
                      <a:fillRect/>
                    </a:stretch>
                  </pic:blipFill>
                  <pic:spPr>
                    <a:xfrm>
                      <a:off x="0" y="0"/>
                      <a:ext cx="4758359" cy="2181591"/>
                    </a:xfrm>
                    <a:prstGeom prst="rect">
                      <a:avLst/>
                    </a:prstGeom>
                  </pic:spPr>
                </pic:pic>
              </a:graphicData>
            </a:graphic>
          </wp:inline>
        </w:drawing>
      </w:r>
    </w:p>
    <w:p w14:paraId="3C9811C8" w14:textId="77777777" w:rsidR="009B38CC" w:rsidRDefault="009B38CC" w:rsidP="009B38CC">
      <w:pPr>
        <w:pStyle w:val="Figurecaptioncontinued"/>
      </w:pPr>
      <w:bookmarkStart w:id="77" w:name="_Toc14781522"/>
      <w:r w:rsidRPr="00F03398">
        <w:t xml:space="preserve">Profile of the % relative error (bias), % imprecision (coefficient of variation; CV) and % total error for the samples used in </w:t>
      </w:r>
      <w:r>
        <w:t>a</w:t>
      </w:r>
      <w:r w:rsidRPr="00F03398">
        <w:t xml:space="preserve"> validation experiment. Additional assay parameters such as the sensitivity and dynamic range are derived from this analysis.</w:t>
      </w:r>
      <w:r>
        <w:t xml:space="preserve"> </w:t>
      </w:r>
      <w:r w:rsidRPr="00F03398">
        <w:t xml:space="preserve">For practical purposes the useful calibration range is below the </w:t>
      </w:r>
      <w:r>
        <w:t>25-</w:t>
      </w:r>
      <w:r w:rsidRPr="00F03398">
        <w:t xml:space="preserve">30% CV line. </w:t>
      </w:r>
    </w:p>
    <w:p w14:paraId="1E4229B7" w14:textId="79C45414" w:rsidR="00990AF9" w:rsidRDefault="009F52F6" w:rsidP="003D49C2">
      <w:pPr>
        <w:pStyle w:val="Figurenumberandcaption"/>
      </w:pPr>
      <w:r w:rsidRPr="009F52F6">
        <w:t xml:space="preserve">Figure </w:t>
      </w:r>
      <w:r w:rsidR="00C413E0">
        <w:rPr>
          <w:noProof/>
        </w:rPr>
        <w:fldChar w:fldCharType="begin"/>
      </w:r>
      <w:r w:rsidR="00C413E0">
        <w:rPr>
          <w:noProof/>
        </w:rPr>
        <w:instrText xml:space="preserve"> SEQ Figure \* ARABIC </w:instrText>
      </w:r>
      <w:r w:rsidR="00C413E0">
        <w:rPr>
          <w:noProof/>
        </w:rPr>
        <w:fldChar w:fldCharType="separate"/>
      </w:r>
      <w:r w:rsidR="00A53DB6">
        <w:rPr>
          <w:noProof/>
        </w:rPr>
        <w:t>10</w:t>
      </w:r>
      <w:r w:rsidR="00C413E0">
        <w:rPr>
          <w:noProof/>
        </w:rPr>
        <w:fldChar w:fldCharType="end"/>
      </w:r>
      <w:r>
        <w:t>.</w:t>
      </w:r>
      <w:r w:rsidR="00567FF0">
        <w:t xml:space="preserve"> </w:t>
      </w:r>
      <w:r w:rsidRPr="009F52F6">
        <w:t>Profile for Total error, precision and bias.</w:t>
      </w:r>
      <w:bookmarkEnd w:id="77"/>
    </w:p>
    <w:p w14:paraId="307B2F27" w14:textId="77777777" w:rsidR="00990AF9" w:rsidRDefault="00990AF9" w:rsidP="00E95593"/>
    <w:p w14:paraId="65151F90" w14:textId="34F530CF" w:rsidR="0053157F" w:rsidRPr="00F41B7C" w:rsidRDefault="0053157F" w:rsidP="00C627EA">
      <w:pPr>
        <w:pStyle w:val="Heading2"/>
      </w:pPr>
      <w:bookmarkStart w:id="78" w:name="_Toc6044266"/>
      <w:bookmarkStart w:id="79" w:name="_Toc14781571"/>
      <w:r>
        <w:t xml:space="preserve">Area </w:t>
      </w:r>
      <w:r w:rsidR="00F37E1A">
        <w:t>under</w:t>
      </w:r>
      <w:r>
        <w:t xml:space="preserve"> the Curve</w:t>
      </w:r>
      <w:bookmarkEnd w:id="78"/>
      <w:bookmarkEnd w:id="79"/>
    </w:p>
    <w:p w14:paraId="1DC962D5" w14:textId="20C930E9" w:rsidR="00E52069" w:rsidRDefault="00532D44" w:rsidP="00E95593">
      <w:r>
        <w:t xml:space="preserve">The area under a concentration </w:t>
      </w:r>
      <w:r w:rsidR="007145CF">
        <w:t xml:space="preserve">response curve </w:t>
      </w:r>
      <w:r w:rsidR="0064470E">
        <w:t xml:space="preserve">or </w:t>
      </w:r>
      <w:r w:rsidR="00467468">
        <w:t xml:space="preserve">kinetic time course </w:t>
      </w:r>
      <w:r w:rsidR="007145CF">
        <w:t xml:space="preserve">can be quantified and used as a metric to compare data, which is referred to as </w:t>
      </w:r>
      <w:r>
        <w:t xml:space="preserve">the </w:t>
      </w:r>
      <w:r w:rsidR="007145CF" w:rsidRPr="007145CF">
        <w:t>area under the curve (AUC)</w:t>
      </w:r>
      <w:r w:rsidR="00D2659F">
        <w:t xml:space="preserve">. This metric </w:t>
      </w:r>
      <w:r w:rsidR="001967AA">
        <w:t>provides a basis for comparing data when it is not possible to determine the values of</w:t>
      </w:r>
      <w:r w:rsidR="00D2659F">
        <w:t xml:space="preserve"> EC</w:t>
      </w:r>
      <w:r w:rsidR="00D2659F" w:rsidRPr="00D2659F">
        <w:rPr>
          <w:vertAlign w:val="subscript"/>
        </w:rPr>
        <w:t>50</w:t>
      </w:r>
      <w:r w:rsidR="001967AA">
        <w:t xml:space="preserve"> and</w:t>
      </w:r>
      <w:r w:rsidR="00CD574C">
        <w:t xml:space="preserve"> E</w:t>
      </w:r>
      <w:r w:rsidR="00D2659F" w:rsidRPr="00D2659F">
        <w:rPr>
          <w:vertAlign w:val="subscript"/>
        </w:rPr>
        <w:t>max</w:t>
      </w:r>
      <w:r w:rsidR="001967AA">
        <w:t xml:space="preserve">. </w:t>
      </w:r>
      <w:r w:rsidR="00CD574C">
        <w:t xml:space="preserve">However, even when these parameters </w:t>
      </w:r>
      <w:r w:rsidR="000C18B8">
        <w:t>are</w:t>
      </w:r>
      <w:r w:rsidR="00CD574C">
        <w:t xml:space="preserve"> determined</w:t>
      </w:r>
      <w:r w:rsidR="001967AA">
        <w:t>, the AUC</w:t>
      </w:r>
      <w:r w:rsidR="00CD574C">
        <w:t xml:space="preserve"> </w:t>
      </w:r>
      <w:r w:rsidR="000C18B8">
        <w:t>can</w:t>
      </w:r>
      <w:r w:rsidR="00CD574C">
        <w:t xml:space="preserve"> be preferable because it</w:t>
      </w:r>
      <w:r w:rsidR="0053157F">
        <w:t xml:space="preserve"> incorporates </w:t>
      </w:r>
      <w:r w:rsidR="0053157F" w:rsidRPr="0053157F">
        <w:t xml:space="preserve">both potency and efficacy </w:t>
      </w:r>
      <w:r w:rsidR="00CD574C">
        <w:t>with</w:t>
      </w:r>
      <w:r w:rsidR="0053157F" w:rsidRPr="0053157F">
        <w:t>in a single metric</w:t>
      </w:r>
      <w:r w:rsidR="0053157F">
        <w:t xml:space="preserve"> </w:t>
      </w:r>
      <w:r w:rsidR="0053157F" w:rsidRPr="00AE7A58">
        <w:rPr>
          <w:highlight w:val="cyan"/>
        </w:rPr>
        <w:fldChar w:fldCharType="begin"/>
      </w:r>
      <w:r w:rsidR="00C473A5" w:rsidRPr="00AE7A58">
        <w:rPr>
          <w:highlight w:val="cyan"/>
        </w:rPr>
        <w:instrText xml:space="preserve"> ADDIN EN.CITE &lt;EndNote&gt;&lt;Cite&gt;&lt;Author&gt;Fallahi-Sichani&lt;/Author&gt;&lt;Year&gt;2013&lt;/Year&gt;&lt;RecNum&gt;38&lt;/RecNum&gt;&lt;DisplayText&gt;(46)&lt;/DisplayText&gt;&lt;record&gt;&lt;rec-number&gt;38&lt;/rec-number&gt;&lt;foreign-keys&gt;&lt;key app="EN" db-id="t9z2sp25iras0bevrvgvv5fk2erserwsvpat" timestamp="1553778714"&gt;38&lt;/key&gt;&lt;/foreign-keys&gt;&lt;ref-type name="Journal Article"&gt;17&lt;/ref-type&gt;&lt;contributors&gt;&lt;authors&gt;&lt;author&gt;Fallahi-Sichani, Mohammad&lt;/author&gt;&lt;author&gt;Honarnejad, Saman&lt;/author&gt;&lt;author&gt;Heiser, Laura M&lt;/author&gt;&lt;author&gt;Gray, Joe W&lt;/author&gt;&lt;author&gt;Sorger, Peter K&lt;/author&gt;&lt;/authors&gt;&lt;/contributors&gt;&lt;titles&gt;&lt;title&gt;Metrics other than potency reveal systematic variation in responses to cancer drugs&lt;/title&gt;&lt;secondary-title&gt;Nature chemical biology&lt;/secondary-title&gt;&lt;/titles&gt;&lt;periodical&gt;&lt;full-title&gt;Nature chemical biology&lt;/full-title&gt;&lt;/periodical&gt;&lt;pages&gt;708&lt;/pages&gt;&lt;volume&gt;9&lt;/volume&gt;&lt;number&gt;11&lt;/number&gt;&lt;dates&gt;&lt;year&gt;2013&lt;/year&gt;&lt;/dates&gt;&lt;isbn&gt;1552-4469&lt;/isbn&gt;&lt;urls&gt;&lt;/urls&gt;&lt;/record&gt;&lt;/Cite&gt;&lt;/EndNote&gt;</w:instrText>
      </w:r>
      <w:r w:rsidR="0053157F" w:rsidRPr="00AE7A58">
        <w:rPr>
          <w:highlight w:val="cyan"/>
        </w:rPr>
        <w:fldChar w:fldCharType="separate"/>
      </w:r>
      <w:r w:rsidR="00C473A5" w:rsidRPr="00AE7A58">
        <w:rPr>
          <w:noProof/>
          <w:highlight w:val="cyan"/>
        </w:rPr>
        <w:t>(46)</w:t>
      </w:r>
      <w:r w:rsidR="0053157F" w:rsidRPr="00AE7A58">
        <w:rPr>
          <w:highlight w:val="cyan"/>
        </w:rPr>
        <w:fldChar w:fldCharType="end"/>
      </w:r>
      <w:r w:rsidR="001967AA">
        <w:t>.</w:t>
      </w:r>
      <w:r w:rsidR="000C18B8">
        <w:t xml:space="preserve"> </w:t>
      </w:r>
      <w:r w:rsidR="000C18B8" w:rsidRPr="00532D44">
        <w:rPr>
          <w:b/>
        </w:rPr>
        <w:t xml:space="preserve">Figure </w:t>
      </w:r>
      <w:r w:rsidRPr="00532D44">
        <w:rPr>
          <w:b/>
        </w:rPr>
        <w:t>11</w:t>
      </w:r>
      <w:r w:rsidR="003A2495">
        <w:t xml:space="preserve"> </w:t>
      </w:r>
      <w:r w:rsidR="000C18B8">
        <w:t>illustrates the concept of AUC.</w:t>
      </w:r>
    </w:p>
    <w:p w14:paraId="3376F4DB" w14:textId="77777777" w:rsidR="00402D73" w:rsidRDefault="00402D73" w:rsidP="00E95593"/>
    <w:p w14:paraId="4FC4956D" w14:textId="1670EB43" w:rsidR="00990AF9" w:rsidRDefault="00A51998" w:rsidP="003D49C2">
      <w:pPr>
        <w:pStyle w:val="Figuregraphic"/>
      </w:pPr>
      <w:r>
        <w:rPr>
          <w:noProof/>
        </w:rPr>
        <w:drawing>
          <wp:inline distT="0" distB="0" distL="0" distR="0" wp14:anchorId="04FE1421" wp14:editId="674477C8">
            <wp:extent cx="3641697" cy="248037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ure 11.tif"/>
                    <pic:cNvPicPr/>
                  </pic:nvPicPr>
                  <pic:blipFill>
                    <a:blip r:embed="rId30">
                      <a:extLst>
                        <a:ext uri="{28A0092B-C50C-407E-A947-70E740481C1C}">
                          <a14:useLocalDpi xmlns:a14="http://schemas.microsoft.com/office/drawing/2010/main" val="0"/>
                        </a:ext>
                      </a:extLst>
                    </a:blip>
                    <a:stretch>
                      <a:fillRect/>
                    </a:stretch>
                  </pic:blipFill>
                  <pic:spPr>
                    <a:xfrm>
                      <a:off x="0" y="0"/>
                      <a:ext cx="3643782" cy="2481799"/>
                    </a:xfrm>
                    <a:prstGeom prst="rect">
                      <a:avLst/>
                    </a:prstGeom>
                  </pic:spPr>
                </pic:pic>
              </a:graphicData>
            </a:graphic>
          </wp:inline>
        </w:drawing>
      </w:r>
    </w:p>
    <w:p w14:paraId="579A9733" w14:textId="77777777" w:rsidR="009B38CC" w:rsidRPr="00B11B78" w:rsidRDefault="009B38CC" w:rsidP="009B38CC">
      <w:pPr>
        <w:pStyle w:val="Figurecaptioncontinued"/>
        <w:rPr>
          <w:b/>
        </w:rPr>
      </w:pPr>
      <w:bookmarkStart w:id="80" w:name="_Toc14781523"/>
      <w:r>
        <w:t>A</w:t>
      </w:r>
      <w:r w:rsidRPr="00F37E1A">
        <w:t>r</w:t>
      </w:r>
      <w:r>
        <w:t xml:space="preserve">ea under the curve (AUC) </w:t>
      </w:r>
      <w:r w:rsidRPr="00F37E1A">
        <w:t>is shown as the green shaded region. The advantage of calculating AUC is that both potency and efficacy are incorporated into a single metric.</w:t>
      </w:r>
    </w:p>
    <w:p w14:paraId="2F10B8D0" w14:textId="05BF2947" w:rsidR="00402D73" w:rsidRDefault="00990AF9" w:rsidP="003D49C2">
      <w:pPr>
        <w:pStyle w:val="Figurenumberandcaption"/>
      </w:pPr>
      <w:r>
        <w:t xml:space="preserve">Figure </w:t>
      </w:r>
      <w:r w:rsidR="00077F4C">
        <w:rPr>
          <w:noProof/>
        </w:rPr>
        <w:fldChar w:fldCharType="begin"/>
      </w:r>
      <w:r w:rsidR="00077F4C">
        <w:rPr>
          <w:noProof/>
        </w:rPr>
        <w:instrText xml:space="preserve"> SEQ Figure \* ARABIC </w:instrText>
      </w:r>
      <w:r w:rsidR="00077F4C">
        <w:rPr>
          <w:noProof/>
        </w:rPr>
        <w:fldChar w:fldCharType="separate"/>
      </w:r>
      <w:r w:rsidR="00A53DB6">
        <w:rPr>
          <w:noProof/>
        </w:rPr>
        <w:t>11</w:t>
      </w:r>
      <w:r w:rsidR="00077F4C">
        <w:rPr>
          <w:noProof/>
        </w:rPr>
        <w:fldChar w:fldCharType="end"/>
      </w:r>
      <w:r>
        <w:t>.</w:t>
      </w:r>
      <w:r w:rsidR="00567FF0">
        <w:t xml:space="preserve"> </w:t>
      </w:r>
      <w:r>
        <w:t>CRC plot illustrating the quantification of area under the curve (AUC).</w:t>
      </w:r>
      <w:bookmarkEnd w:id="80"/>
    </w:p>
    <w:p w14:paraId="759C480D" w14:textId="77777777" w:rsidR="00402D73" w:rsidRDefault="00402D73" w:rsidP="00B21E05"/>
    <w:p w14:paraId="3E9E8375" w14:textId="41EF0E45" w:rsidR="0053157F" w:rsidRDefault="0053157F" w:rsidP="00A73FD3"/>
    <w:p w14:paraId="51E13974" w14:textId="77777777" w:rsidR="00921A6E" w:rsidRPr="00F37E1A" w:rsidRDefault="00921A6E" w:rsidP="00C627EA">
      <w:pPr>
        <w:pStyle w:val="Heading2"/>
      </w:pPr>
      <w:bookmarkStart w:id="81" w:name="_Toc6044267"/>
      <w:bookmarkStart w:id="82" w:name="_Toc14781572"/>
      <w:r w:rsidRPr="00F37E1A">
        <w:t>Graph Elements</w:t>
      </w:r>
      <w:bookmarkEnd w:id="81"/>
      <w:bookmarkEnd w:id="82"/>
    </w:p>
    <w:p w14:paraId="4865FA32" w14:textId="77777777" w:rsidR="00921A6E" w:rsidRDefault="00921A6E" w:rsidP="00E95593"/>
    <w:p w14:paraId="0B3C2EF4" w14:textId="77777777" w:rsidR="00E52069" w:rsidRPr="00131B98" w:rsidRDefault="00E52069" w:rsidP="00C627EA">
      <w:pPr>
        <w:pStyle w:val="Heading3"/>
      </w:pPr>
      <w:bookmarkStart w:id="83" w:name="_Toc6044268"/>
      <w:bookmarkStart w:id="84" w:name="_Toc14781573"/>
      <w:r w:rsidRPr="00131B98">
        <w:t>Title</w:t>
      </w:r>
      <w:bookmarkEnd w:id="83"/>
      <w:bookmarkEnd w:id="84"/>
    </w:p>
    <w:p w14:paraId="1EE1F181" w14:textId="474EAD4F" w:rsidR="00207C9D" w:rsidRDefault="00755594" w:rsidP="00E95593">
      <w:r>
        <w:t>A</w:t>
      </w:r>
      <w:r w:rsidR="003F36D4">
        <w:t xml:space="preserve"> graph in written format </w:t>
      </w:r>
      <w:r w:rsidR="00304CC6">
        <w:t xml:space="preserve">typically </w:t>
      </w:r>
      <w:r w:rsidR="003F36D4">
        <w:t xml:space="preserve">has a figure number and a legend title </w:t>
      </w:r>
      <w:r w:rsidR="00E52069">
        <w:t xml:space="preserve">(see </w:t>
      </w:r>
      <w:hyperlink w:anchor="_Figure_Legends" w:history="1">
        <w:r w:rsidR="00535BC8" w:rsidRPr="00F86455">
          <w:rPr>
            <w:rStyle w:val="Hyperlink"/>
          </w:rPr>
          <w:t>Figure Legend</w:t>
        </w:r>
        <w:r w:rsidR="00F86455" w:rsidRPr="00F86455">
          <w:rPr>
            <w:rStyle w:val="Hyperlink"/>
          </w:rPr>
          <w:t>s</w:t>
        </w:r>
      </w:hyperlink>
      <w:r w:rsidR="00535BC8">
        <w:t xml:space="preserve"> section </w:t>
      </w:r>
      <w:r w:rsidR="00E52069">
        <w:t>below)</w:t>
      </w:r>
      <w:r>
        <w:t xml:space="preserve"> whereas a graph used in a presentation or discussion may have</w:t>
      </w:r>
      <w:r w:rsidR="00532D44">
        <w:t xml:space="preserve"> only</w:t>
      </w:r>
      <w:r>
        <w:t xml:space="preserve"> a title</w:t>
      </w:r>
      <w:r w:rsidR="003F36D4">
        <w:t>.</w:t>
      </w:r>
      <w:r w:rsidR="005519ED">
        <w:t xml:space="preserve"> </w:t>
      </w:r>
      <w:r>
        <w:t>This title can provide</w:t>
      </w:r>
      <w:r w:rsidR="00F86455">
        <w:t xml:space="preserve"> the speaker with a visual c</w:t>
      </w:r>
      <w:r w:rsidR="00731886">
        <w:t>ue, but it</w:t>
      </w:r>
      <w:r w:rsidR="00304CC6">
        <w:t xml:space="preserve"> should be succinct so that it does not distract the listener</w:t>
      </w:r>
      <w:r w:rsidR="001E1424">
        <w:t xml:space="preserve"> or reader </w:t>
      </w:r>
      <w:r w:rsidR="00B54CBE">
        <w:t>from the message being delivered</w:t>
      </w:r>
      <w:r w:rsidR="00731886">
        <w:t xml:space="preserve">, often </w:t>
      </w:r>
      <w:r>
        <w:t>during</w:t>
      </w:r>
      <w:r w:rsidR="00731886">
        <w:t xml:space="preserve"> a short time period</w:t>
      </w:r>
      <w:r w:rsidR="00304CC6">
        <w:t>.</w:t>
      </w:r>
      <w:r w:rsidR="005519ED">
        <w:t xml:space="preserve"> </w:t>
      </w:r>
      <w:r w:rsidR="00532D44">
        <w:t xml:space="preserve">Examples of </w:t>
      </w:r>
      <w:r w:rsidR="00207C9D">
        <w:t>succinct titles for a</w:t>
      </w:r>
      <w:r>
        <w:t xml:space="preserve"> </w:t>
      </w:r>
      <w:r w:rsidR="00207C9D">
        <w:t xml:space="preserve">standard </w:t>
      </w:r>
      <w:r w:rsidR="00966AA2">
        <w:t>CRC</w:t>
      </w:r>
      <w:r w:rsidR="00207C9D">
        <w:t xml:space="preserve"> like those shown</w:t>
      </w:r>
      <w:r w:rsidR="00532D44">
        <w:t xml:space="preserve"> previously</w:t>
      </w:r>
      <w:r w:rsidR="00207C9D">
        <w:t xml:space="preserve"> in </w:t>
      </w:r>
      <w:r w:rsidR="00207C9D" w:rsidRPr="00532D44">
        <w:rPr>
          <w:b/>
        </w:rPr>
        <w:t xml:space="preserve">Figure </w:t>
      </w:r>
      <w:r w:rsidR="005E4687" w:rsidRPr="00532D44">
        <w:rPr>
          <w:b/>
        </w:rPr>
        <w:t>1</w:t>
      </w:r>
      <w:r w:rsidR="00207C9D">
        <w:t xml:space="preserve"> might be:</w:t>
      </w:r>
    </w:p>
    <w:p w14:paraId="5CFA9171" w14:textId="77777777" w:rsidR="00755594" w:rsidRDefault="00755594" w:rsidP="00E95593"/>
    <w:p w14:paraId="13AA8301" w14:textId="77777777" w:rsidR="00207C9D" w:rsidRPr="00755594" w:rsidRDefault="00207C9D" w:rsidP="00E95593">
      <w:r w:rsidRPr="00755594">
        <w:t>Concentration</w:t>
      </w:r>
      <w:r w:rsidR="005E4687">
        <w:t>-</w:t>
      </w:r>
      <w:r w:rsidRPr="00755594">
        <w:t>Response Curve for Compound X</w:t>
      </w:r>
    </w:p>
    <w:p w14:paraId="0F7086DF" w14:textId="77777777" w:rsidR="00207C9D" w:rsidRPr="00755594" w:rsidRDefault="00207C9D" w:rsidP="00E95593">
      <w:r w:rsidRPr="00755594">
        <w:t>CRC for Compound X</w:t>
      </w:r>
    </w:p>
    <w:p w14:paraId="6AF2D3C1" w14:textId="77777777" w:rsidR="00207C9D" w:rsidRDefault="00755594" w:rsidP="00E95593">
      <w:r>
        <w:t xml:space="preserve">or simply, </w:t>
      </w:r>
      <w:r w:rsidR="00207C9D" w:rsidRPr="00755594">
        <w:rPr>
          <w:i/>
        </w:rPr>
        <w:t>Compound X</w:t>
      </w:r>
    </w:p>
    <w:p w14:paraId="00B27C8B" w14:textId="77777777" w:rsidR="00304CC6" w:rsidRDefault="00304CC6" w:rsidP="00B21E05"/>
    <w:p w14:paraId="5A60837C" w14:textId="77777777" w:rsidR="00755594" w:rsidRDefault="00755594" w:rsidP="00A73FD3">
      <w:r>
        <w:t>Much of the context for a graph in a discussion</w:t>
      </w:r>
      <w:r w:rsidR="00535BC8">
        <w:t>/presentation</w:t>
      </w:r>
      <w:r>
        <w:t xml:space="preserve"> format can be provided during the presentation.</w:t>
      </w:r>
    </w:p>
    <w:p w14:paraId="182B9BE6" w14:textId="77777777" w:rsidR="00755594" w:rsidRDefault="00755594" w:rsidP="0001793A"/>
    <w:p w14:paraId="5C088711" w14:textId="77777777" w:rsidR="00D54F69" w:rsidRPr="00131B98" w:rsidRDefault="003761C3" w:rsidP="00C627EA">
      <w:pPr>
        <w:pStyle w:val="Heading3"/>
      </w:pPr>
      <w:bookmarkStart w:id="85" w:name="_Figure_Legends"/>
      <w:bookmarkStart w:id="86" w:name="_Toc6044269"/>
      <w:bookmarkStart w:id="87" w:name="_Toc14781574"/>
      <w:bookmarkEnd w:id="85"/>
      <w:r w:rsidRPr="00131B98">
        <w:t>Figure Legend</w:t>
      </w:r>
      <w:r w:rsidR="00131B98">
        <w:t>s</w:t>
      </w:r>
      <w:bookmarkEnd w:id="86"/>
      <w:bookmarkEnd w:id="87"/>
    </w:p>
    <w:p w14:paraId="4E328013" w14:textId="451C5BC8" w:rsidR="00442680" w:rsidRPr="00131B98" w:rsidRDefault="00442680" w:rsidP="0001793A">
      <w:r w:rsidRPr="00131B98">
        <w:t>Figure legends</w:t>
      </w:r>
      <w:r w:rsidR="001678FC">
        <w:t xml:space="preserve"> (also referred to as captions)</w:t>
      </w:r>
      <w:r w:rsidRPr="00131B98">
        <w:t xml:space="preserve"> are crucial components of scientific figures</w:t>
      </w:r>
      <w:r w:rsidR="00207C9D">
        <w:t xml:space="preserve"> in the literature</w:t>
      </w:r>
      <w:r w:rsidRPr="00131B98">
        <w:t>.</w:t>
      </w:r>
      <w:r w:rsidR="005519ED">
        <w:t xml:space="preserve"> </w:t>
      </w:r>
      <w:r w:rsidRPr="00131B98">
        <w:t>Remember, figures and their accompanying legends should function as stand-alone material.</w:t>
      </w:r>
      <w:r w:rsidR="005519ED">
        <w:t xml:space="preserve"> </w:t>
      </w:r>
      <w:r w:rsidRPr="00131B98">
        <w:t xml:space="preserve">In other words, readers should be able to interpret the </w:t>
      </w:r>
      <w:r w:rsidRPr="006C19AF">
        <w:rPr>
          <w:i/>
        </w:rPr>
        <w:t>overall message of the figure without having to consult the primary text</w:t>
      </w:r>
      <w:r w:rsidRPr="00131B98">
        <w:t>.</w:t>
      </w:r>
      <w:r w:rsidR="005519ED">
        <w:t xml:space="preserve"> </w:t>
      </w:r>
      <w:r w:rsidRPr="00131B98">
        <w:t>High-quality figure legen</w:t>
      </w:r>
      <w:r w:rsidR="00C0617C">
        <w:t>ds should contain the following</w:t>
      </w:r>
      <w:r w:rsidRPr="00131B98">
        <w:t xml:space="preserve">: title, description of techniques used, summary of results, and </w:t>
      </w:r>
      <w:r w:rsidR="001678FC" w:rsidRPr="00131B98">
        <w:t>definitions</w:t>
      </w:r>
      <w:r w:rsidRPr="00131B98">
        <w:t>.</w:t>
      </w:r>
      <w:r w:rsidR="005519ED">
        <w:t xml:space="preserve"> </w:t>
      </w:r>
      <w:r w:rsidRPr="00131B98">
        <w:t>Note that depending on the publication source, certain components may be emphasized or de-emphasized.</w:t>
      </w:r>
      <w:r w:rsidR="005519ED">
        <w:t xml:space="preserve"> </w:t>
      </w:r>
      <w:r w:rsidRPr="00131B98">
        <w:t>Figure legends typically comprise 100 to 300 words in total.</w:t>
      </w:r>
    </w:p>
    <w:p w14:paraId="02683E22" w14:textId="77777777" w:rsidR="00442680" w:rsidRPr="00131B98" w:rsidRDefault="00442680" w:rsidP="00E95593"/>
    <w:p w14:paraId="74246109" w14:textId="02CB1B89" w:rsidR="00442680" w:rsidRPr="00131B98" w:rsidRDefault="00442680" w:rsidP="0001793A">
      <w:r w:rsidRPr="00131B98">
        <w:t>Titles should be brief and either descriptive (“Inhibition of enzyme X by compound Y”) or declarative (“Compound Y is a nanomolar inhibitor of enzyme X”).</w:t>
      </w:r>
      <w:r w:rsidR="005519ED">
        <w:t xml:space="preserve"> </w:t>
      </w:r>
      <w:r w:rsidRPr="00131B98">
        <w:t>The choice of descriptive versus declarative titles may depend on journal formats or author preference.</w:t>
      </w:r>
      <w:r w:rsidR="005519ED">
        <w:t xml:space="preserve"> </w:t>
      </w:r>
      <w:r w:rsidRPr="00131B98">
        <w:t xml:space="preserve">For multi-panel figures, the title should </w:t>
      </w:r>
      <w:r w:rsidR="00195C70">
        <w:t xml:space="preserve">encompass </w:t>
      </w:r>
      <w:r w:rsidR="005E4687">
        <w:t>a common</w:t>
      </w:r>
      <w:r w:rsidR="00532D44">
        <w:t xml:space="preserve"> message for </w:t>
      </w:r>
      <w:r w:rsidR="00195C70">
        <w:t xml:space="preserve">all of the </w:t>
      </w:r>
      <w:r w:rsidRPr="00131B98">
        <w:t>panels.</w:t>
      </w:r>
    </w:p>
    <w:p w14:paraId="32AB8970" w14:textId="77777777" w:rsidR="00442680" w:rsidRPr="00131B98" w:rsidRDefault="00442680" w:rsidP="0001793A"/>
    <w:p w14:paraId="79C45F22" w14:textId="3C688387" w:rsidR="00442680" w:rsidRPr="00131B98" w:rsidRDefault="00442680" w:rsidP="0001793A">
      <w:r w:rsidRPr="00131B98">
        <w:t xml:space="preserve">The techniques used should be briefly described (“Inhibition of enzyme X was determined by radiolabeled substrate incorporation”) and should be minimized to only what is </w:t>
      </w:r>
      <w:r w:rsidR="00A35387" w:rsidRPr="00131B98">
        <w:t>necessary</w:t>
      </w:r>
      <w:r w:rsidRPr="00131B98">
        <w:t xml:space="preserve"> to understand the figure.</w:t>
      </w:r>
      <w:r w:rsidR="005519ED">
        <w:t xml:space="preserve"> </w:t>
      </w:r>
      <w:r w:rsidRPr="00131B98">
        <w:t>This should include the number and type of replic</w:t>
      </w:r>
      <w:r w:rsidR="00EC3919">
        <w:t>ates</w:t>
      </w:r>
      <w:r w:rsidRPr="00131B98">
        <w:t xml:space="preserve"> </w:t>
      </w:r>
      <w:r w:rsidR="00EC3919">
        <w:t xml:space="preserve">as well as </w:t>
      </w:r>
      <w:r w:rsidRPr="00131B98">
        <w:t>independent experiments, whether the result</w:t>
      </w:r>
      <w:r w:rsidR="00EC3919">
        <w:t xml:space="preserve">s are pooled or representative </w:t>
      </w:r>
      <w:r w:rsidRPr="00131B98">
        <w:t xml:space="preserve">and any statistical tests </w:t>
      </w:r>
      <w:r w:rsidR="00EC3919">
        <w:t xml:space="preserve">utilized </w:t>
      </w:r>
      <w:r w:rsidRPr="00131B98">
        <w:t xml:space="preserve">(e.g., SD or SEM). </w:t>
      </w:r>
    </w:p>
    <w:p w14:paraId="7D828632" w14:textId="77777777" w:rsidR="00442680" w:rsidRPr="00131B98" w:rsidRDefault="00442680" w:rsidP="0001793A"/>
    <w:p w14:paraId="13632D45" w14:textId="77777777" w:rsidR="00442680" w:rsidRPr="00131B98" w:rsidRDefault="00442680" w:rsidP="0001793A">
      <w:r w:rsidRPr="00131B98">
        <w:t xml:space="preserve">Depending on the nature of the data and figure, a brief statement about the key results should be included in the figure legend (“Compound Y is 5-fold more potent than the previously reported Compound Z”). </w:t>
      </w:r>
    </w:p>
    <w:p w14:paraId="5ECC6257" w14:textId="77777777" w:rsidR="00442680" w:rsidRPr="00131B98" w:rsidRDefault="00442680" w:rsidP="0001793A"/>
    <w:p w14:paraId="61E59F3C" w14:textId="34F6377F" w:rsidR="00442680" w:rsidRPr="00131B98" w:rsidRDefault="00442680" w:rsidP="0001793A">
      <w:r w:rsidRPr="00131B98">
        <w:t>Lastly, figure legends should define any abbreviations, symbols, coloring, or scaling.</w:t>
      </w:r>
      <w:r w:rsidR="005519ED">
        <w:t xml:space="preserve"> </w:t>
      </w:r>
      <w:r w:rsidRPr="00131B98">
        <w:t>Uncommon features, such as broken axes, may need to be explicitly noted</w:t>
      </w:r>
      <w:r w:rsidR="003C4709">
        <w:t xml:space="preserve"> (see below)</w:t>
      </w:r>
      <w:r w:rsidRPr="00131B98">
        <w:t>.</w:t>
      </w:r>
    </w:p>
    <w:p w14:paraId="411AB5C3" w14:textId="77777777" w:rsidR="00442680" w:rsidRPr="00131B98" w:rsidRDefault="00442680" w:rsidP="0001793A"/>
    <w:p w14:paraId="38BBC212" w14:textId="77777777" w:rsidR="00442680" w:rsidRPr="00131B98" w:rsidRDefault="00442680" w:rsidP="0001793A">
      <w:r w:rsidRPr="00131B98">
        <w:t>Other important miscellaneous notes:</w:t>
      </w:r>
    </w:p>
    <w:p w14:paraId="16110A47" w14:textId="14198B84" w:rsidR="00442680" w:rsidRPr="00532D44" w:rsidRDefault="00442680" w:rsidP="00C627EA">
      <w:pPr>
        <w:pStyle w:val="ListParagraph"/>
        <w:numPr>
          <w:ilvl w:val="0"/>
          <w:numId w:val="3"/>
        </w:numPr>
        <w:rPr>
          <w:rFonts w:ascii="Times New Roman" w:hAnsi="Times New Roman" w:cs="Times New Roman"/>
          <w:sz w:val="24"/>
          <w:szCs w:val="24"/>
        </w:rPr>
      </w:pPr>
      <w:r w:rsidRPr="00532D44">
        <w:rPr>
          <w:rFonts w:ascii="Times New Roman" w:hAnsi="Times New Roman" w:cs="Times New Roman"/>
          <w:sz w:val="24"/>
          <w:szCs w:val="24"/>
        </w:rPr>
        <w:t>For multi-panel figures, it may not be possibl</w:t>
      </w:r>
      <w:r w:rsidR="008B7B79" w:rsidRPr="00532D44">
        <w:rPr>
          <w:rFonts w:ascii="Times New Roman" w:hAnsi="Times New Roman" w:cs="Times New Roman"/>
          <w:sz w:val="24"/>
          <w:szCs w:val="24"/>
        </w:rPr>
        <w:t xml:space="preserve">e to describe each panel </w:t>
      </w:r>
      <w:r w:rsidR="00326184" w:rsidRPr="00532D44">
        <w:rPr>
          <w:rFonts w:ascii="Times New Roman" w:hAnsi="Times New Roman" w:cs="Times New Roman"/>
          <w:sz w:val="24"/>
          <w:szCs w:val="24"/>
        </w:rPr>
        <w:t xml:space="preserve">in </w:t>
      </w:r>
      <w:r w:rsidRPr="00532D44">
        <w:rPr>
          <w:rFonts w:ascii="Times New Roman" w:hAnsi="Times New Roman" w:cs="Times New Roman"/>
          <w:sz w:val="24"/>
          <w:szCs w:val="24"/>
        </w:rPr>
        <w:t>detail.</w:t>
      </w:r>
      <w:r w:rsidR="005519ED" w:rsidRPr="00532D44">
        <w:rPr>
          <w:rFonts w:ascii="Times New Roman" w:hAnsi="Times New Roman" w:cs="Times New Roman"/>
          <w:sz w:val="24"/>
          <w:szCs w:val="24"/>
        </w:rPr>
        <w:t xml:space="preserve"> </w:t>
      </w:r>
      <w:r w:rsidRPr="00532D44">
        <w:rPr>
          <w:rFonts w:ascii="Times New Roman" w:hAnsi="Times New Roman" w:cs="Times New Roman"/>
          <w:sz w:val="24"/>
          <w:szCs w:val="24"/>
        </w:rPr>
        <w:t>In such cases, it may be most effective (and efficient) to summarize several r</w:t>
      </w:r>
      <w:r w:rsidR="00A35387" w:rsidRPr="00532D44">
        <w:rPr>
          <w:rFonts w:ascii="Times New Roman" w:hAnsi="Times New Roman" w:cs="Times New Roman"/>
          <w:sz w:val="24"/>
          <w:szCs w:val="24"/>
        </w:rPr>
        <w:t>elated panels in one statement.</w:t>
      </w:r>
      <w:r w:rsidR="00A35387" w:rsidRPr="00532D44">
        <w:rPr>
          <w:rFonts w:ascii="Times New Roman" w:hAnsi="Times New Roman" w:cs="Times New Roman"/>
          <w:sz w:val="24"/>
          <w:szCs w:val="24"/>
        </w:rPr>
        <w:br/>
      </w:r>
    </w:p>
    <w:p w14:paraId="26C40230" w14:textId="217A1865" w:rsidR="00442680" w:rsidRPr="00532D44" w:rsidRDefault="00442680" w:rsidP="00C627EA">
      <w:pPr>
        <w:pStyle w:val="ListParagraph"/>
        <w:numPr>
          <w:ilvl w:val="0"/>
          <w:numId w:val="3"/>
        </w:numPr>
        <w:rPr>
          <w:rFonts w:ascii="Times New Roman" w:hAnsi="Times New Roman" w:cs="Times New Roman"/>
          <w:sz w:val="24"/>
          <w:szCs w:val="24"/>
        </w:rPr>
      </w:pPr>
      <w:r w:rsidRPr="00532D44">
        <w:rPr>
          <w:rFonts w:ascii="Times New Roman" w:hAnsi="Times New Roman" w:cs="Times New Roman"/>
          <w:sz w:val="24"/>
          <w:szCs w:val="24"/>
        </w:rPr>
        <w:t>Utilize consistent verb tense.</w:t>
      </w:r>
      <w:r w:rsidR="005519ED" w:rsidRPr="00532D44">
        <w:rPr>
          <w:rFonts w:ascii="Times New Roman" w:hAnsi="Times New Roman" w:cs="Times New Roman"/>
          <w:sz w:val="24"/>
          <w:szCs w:val="24"/>
        </w:rPr>
        <w:t xml:space="preserve"> </w:t>
      </w:r>
      <w:r w:rsidRPr="00532D44">
        <w:rPr>
          <w:rFonts w:ascii="Times New Roman" w:hAnsi="Times New Roman" w:cs="Times New Roman"/>
          <w:sz w:val="24"/>
          <w:szCs w:val="24"/>
        </w:rPr>
        <w:t>Past tense is used most often for describing completed experiments (“Inhibition of enzyme X was determined by radiolabeled substrate incorporation”), while present tense can be used for declarative statements (“Compound Y is a nanomolar inhibitor of enzyme X”).</w:t>
      </w:r>
    </w:p>
    <w:p w14:paraId="4894AE59" w14:textId="77777777" w:rsidR="00442680" w:rsidRPr="00131B98" w:rsidRDefault="00442680" w:rsidP="00E95593"/>
    <w:p w14:paraId="0AF16E0B" w14:textId="51E4D881" w:rsidR="00442680" w:rsidRDefault="00442680" w:rsidP="00E95593">
      <w:r w:rsidRPr="00131B98">
        <w:t xml:space="preserve">To illustrate these concepts, consider the </w:t>
      </w:r>
      <w:r w:rsidR="00467EB9">
        <w:t xml:space="preserve">graph in </w:t>
      </w:r>
      <w:r w:rsidR="00383718">
        <w:rPr>
          <w:b/>
        </w:rPr>
        <w:t xml:space="preserve">Figure </w:t>
      </w:r>
      <w:r w:rsidR="00532D44">
        <w:rPr>
          <w:b/>
        </w:rPr>
        <w:t>12</w:t>
      </w:r>
      <w:r w:rsidR="009C6DA1">
        <w:t xml:space="preserve"> </w:t>
      </w:r>
      <w:r w:rsidR="00131B98">
        <w:t>and several examples of a figure legend:</w:t>
      </w:r>
    </w:p>
    <w:p w14:paraId="6B174A13" w14:textId="77777777" w:rsidR="00B11B78" w:rsidRDefault="00B11B78" w:rsidP="00E95593"/>
    <w:p w14:paraId="72B16C51" w14:textId="77777777" w:rsidR="00990AF9" w:rsidRDefault="006569A7" w:rsidP="003D49C2">
      <w:pPr>
        <w:pStyle w:val="Figuregraphic"/>
      </w:pPr>
      <w:r>
        <w:rPr>
          <w:noProof/>
        </w:rPr>
        <w:drawing>
          <wp:inline distT="0" distB="0" distL="0" distR="0" wp14:anchorId="514FD0FF" wp14:editId="7E11AF02">
            <wp:extent cx="4067556" cy="276148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igure 8.tif"/>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067556" cy="2761488"/>
                    </a:xfrm>
                    <a:prstGeom prst="rect">
                      <a:avLst/>
                    </a:prstGeom>
                  </pic:spPr>
                </pic:pic>
              </a:graphicData>
            </a:graphic>
          </wp:inline>
        </w:drawing>
      </w:r>
    </w:p>
    <w:p w14:paraId="232F1AD3" w14:textId="77777777" w:rsidR="00990F6B" w:rsidRPr="00131B98" w:rsidRDefault="00990F6B" w:rsidP="00990F6B">
      <w:pPr>
        <w:pStyle w:val="Figurecaptioncontinued"/>
      </w:pPr>
      <w:bookmarkStart w:id="88" w:name="_Toc14781524"/>
      <w:r w:rsidRPr="00E95593">
        <w:t>Lower-quality example figure legend</w:t>
      </w:r>
      <w:r w:rsidRPr="00131B98">
        <w:t>:</w:t>
      </w:r>
    </w:p>
    <w:p w14:paraId="6124D044" w14:textId="77777777" w:rsidR="00990F6B" w:rsidRPr="00131B98" w:rsidRDefault="00990F6B" w:rsidP="00990F6B">
      <w:pPr>
        <w:pStyle w:val="Figurecaptioncontinued"/>
      </w:pPr>
      <w:r>
        <w:rPr>
          <w:b/>
        </w:rPr>
        <w:t>Figure 12</w:t>
      </w:r>
      <w:r w:rsidRPr="00467EB9">
        <w:rPr>
          <w:b/>
        </w:rPr>
        <w:t>.</w:t>
      </w:r>
      <w:r>
        <w:t xml:space="preserve"> </w:t>
      </w:r>
      <w:r w:rsidRPr="00131B98">
        <w:t>Effect of compou</w:t>
      </w:r>
      <w:r>
        <w:t>nd X versus enzyme Y.</w:t>
      </w:r>
    </w:p>
    <w:p w14:paraId="5C56A2B5" w14:textId="77777777" w:rsidR="00990F6B" w:rsidRPr="00131B98" w:rsidRDefault="00990F6B" w:rsidP="00990F6B">
      <w:pPr>
        <w:pStyle w:val="Figurecaptioncontinued"/>
      </w:pPr>
    </w:p>
    <w:p w14:paraId="02ACEA13" w14:textId="77777777" w:rsidR="00990F6B" w:rsidRPr="00131B98" w:rsidRDefault="00990F6B" w:rsidP="00990F6B">
      <w:pPr>
        <w:pStyle w:val="Figurecaptioncontinued"/>
      </w:pPr>
      <w:r w:rsidRPr="00E95593">
        <w:t>Better-quality example figure legend</w:t>
      </w:r>
      <w:r w:rsidRPr="00131B98">
        <w:t>:</w:t>
      </w:r>
    </w:p>
    <w:p w14:paraId="3E9C9918" w14:textId="77777777" w:rsidR="00990F6B" w:rsidRPr="00131B98" w:rsidRDefault="00990F6B" w:rsidP="00990F6B">
      <w:pPr>
        <w:pStyle w:val="Figurecaptioncontinued"/>
      </w:pPr>
      <w:r>
        <w:rPr>
          <w:b/>
        </w:rPr>
        <w:t>Figure 12</w:t>
      </w:r>
      <w:r w:rsidRPr="00467EB9">
        <w:rPr>
          <w:b/>
        </w:rPr>
        <w:t>.</w:t>
      </w:r>
      <w:r>
        <w:t xml:space="preserve"> </w:t>
      </w:r>
      <w:r w:rsidRPr="00131B98">
        <w:t>Inhibition of enzyme Y by compound X.</w:t>
      </w:r>
      <w:r>
        <w:t xml:space="preserve"> </w:t>
      </w:r>
      <w:r w:rsidRPr="00131B98">
        <w:t>Enzymatic activity was determined</w:t>
      </w:r>
      <w:r>
        <w:t xml:space="preserve"> using a</w:t>
      </w:r>
      <w:r w:rsidRPr="00131B98">
        <w:t xml:space="preserve"> radiolabeled substrate assay in triplicate.</w:t>
      </w:r>
      <w:r>
        <w:t xml:space="preserve"> </w:t>
      </w:r>
      <w:r w:rsidRPr="00131B98">
        <w:t>Compound X inhibits enzyme Y with an IC</w:t>
      </w:r>
      <w:r w:rsidRPr="00131B98">
        <w:rPr>
          <w:vertAlign w:val="subscript"/>
        </w:rPr>
        <w:t>50</w:t>
      </w:r>
      <w:r w:rsidRPr="00131B98">
        <w:t xml:space="preserve"> value of 10</w:t>
      </w:r>
      <w:r w:rsidRPr="00131B98">
        <w:sym w:font="Symbol" w:char="F020"/>
      </w:r>
      <w:r w:rsidRPr="00131B98">
        <w:sym w:font="Symbol" w:char="F06D"/>
      </w:r>
      <w:r>
        <w:t>M.</w:t>
      </w:r>
    </w:p>
    <w:p w14:paraId="18A9FE6C" w14:textId="77777777" w:rsidR="00990F6B" w:rsidRPr="00131B98" w:rsidRDefault="00990F6B" w:rsidP="00990F6B">
      <w:pPr>
        <w:pStyle w:val="Figurecaptioncontinued"/>
      </w:pPr>
    </w:p>
    <w:p w14:paraId="4C923167" w14:textId="77777777" w:rsidR="00990F6B" w:rsidRPr="00131B98" w:rsidRDefault="00990F6B" w:rsidP="00990F6B">
      <w:pPr>
        <w:pStyle w:val="Figurecaptioncontinued"/>
      </w:pPr>
      <w:r w:rsidRPr="00E95593">
        <w:t>High-quality example figure legend</w:t>
      </w:r>
      <w:r w:rsidRPr="00131B98">
        <w:t>:</w:t>
      </w:r>
    </w:p>
    <w:p w14:paraId="1F7E10CA" w14:textId="77777777" w:rsidR="00990F6B" w:rsidRPr="00131B98" w:rsidRDefault="00990F6B" w:rsidP="00990F6B">
      <w:pPr>
        <w:pStyle w:val="Figurecaptioncontinued"/>
      </w:pPr>
      <w:r>
        <w:rPr>
          <w:b/>
        </w:rPr>
        <w:t>Figure 12</w:t>
      </w:r>
      <w:r w:rsidRPr="00467EB9">
        <w:rPr>
          <w:b/>
        </w:rPr>
        <w:t>.</w:t>
      </w:r>
      <w:r>
        <w:t xml:space="preserve"> </w:t>
      </w:r>
      <w:r w:rsidRPr="00131B98">
        <w:t>Inhibition of enzyme Y by compound X.</w:t>
      </w:r>
      <w:r>
        <w:t xml:space="preserve"> </w:t>
      </w:r>
      <w:r w:rsidRPr="00131B98">
        <w:t>Enzymatic activi</w:t>
      </w:r>
      <w:r>
        <w:t>ty of enzyme Y was determined using</w:t>
      </w:r>
      <w:r w:rsidRPr="00131B98">
        <w:t xml:space="preserve"> radiolabeled substrate assay.</w:t>
      </w:r>
      <w:r>
        <w:t xml:space="preserve"> </w:t>
      </w:r>
      <w:r w:rsidRPr="00131B98">
        <w:t>Compound X inhibits enzyme Y with an IC</w:t>
      </w:r>
      <w:r w:rsidRPr="00131B98">
        <w:rPr>
          <w:vertAlign w:val="subscript"/>
        </w:rPr>
        <w:t>50</w:t>
      </w:r>
      <w:r w:rsidRPr="00131B98">
        <w:t xml:space="preserve"> value of 10 </w:t>
      </w:r>
      <w:r w:rsidRPr="00131B98">
        <w:sym w:font="Symbol" w:char="F0B1"/>
      </w:r>
      <w:r w:rsidRPr="00131B98">
        <w:t xml:space="preserve"> 2</w:t>
      </w:r>
      <w:r w:rsidRPr="00131B98">
        <w:sym w:font="Symbol" w:char="F020"/>
      </w:r>
      <w:r w:rsidRPr="00131B98">
        <w:sym w:font="Symbol" w:char="F06D"/>
      </w:r>
      <w:r>
        <w:t>M</w:t>
      </w:r>
      <w:r w:rsidRPr="00131B98">
        <w:t>.</w:t>
      </w:r>
      <w:r>
        <w:t xml:space="preserve"> </w:t>
      </w:r>
      <w:r w:rsidRPr="00131B98">
        <w:t>Data are mean</w:t>
      </w:r>
      <w:r w:rsidRPr="00131B98">
        <w:sym w:font="Symbol" w:char="F020"/>
      </w:r>
      <w:r w:rsidRPr="00131B98">
        <w:sym w:font="Symbol" w:char="F0B1"/>
      </w:r>
      <w:r w:rsidRPr="00131B98">
        <w:t xml:space="preserve"> SD from three technical replicate</w:t>
      </w:r>
      <w:r>
        <w:t>s.</w:t>
      </w:r>
    </w:p>
    <w:p w14:paraId="4256DD17" w14:textId="77777777" w:rsidR="00990F6B" w:rsidRDefault="00990F6B" w:rsidP="003D49C2">
      <w:pPr>
        <w:pStyle w:val="Figurenumberandcaption"/>
      </w:pPr>
    </w:p>
    <w:p w14:paraId="7781AFF0" w14:textId="24A9F6CF" w:rsidR="00B11B78" w:rsidRDefault="00990AF9" w:rsidP="003D49C2">
      <w:pPr>
        <w:pStyle w:val="Figurenumberandcaption"/>
      </w:pPr>
      <w:r>
        <w:t xml:space="preserve">Figure </w:t>
      </w:r>
      <w:r w:rsidR="00077F4C">
        <w:rPr>
          <w:noProof/>
        </w:rPr>
        <w:fldChar w:fldCharType="begin"/>
      </w:r>
      <w:r w:rsidR="00077F4C">
        <w:rPr>
          <w:noProof/>
        </w:rPr>
        <w:instrText xml:space="preserve"> SEQ Figure \* ARABIC </w:instrText>
      </w:r>
      <w:r w:rsidR="00077F4C">
        <w:rPr>
          <w:noProof/>
        </w:rPr>
        <w:fldChar w:fldCharType="separate"/>
      </w:r>
      <w:r w:rsidR="00A53DB6">
        <w:rPr>
          <w:noProof/>
        </w:rPr>
        <w:t>12</w:t>
      </w:r>
      <w:r w:rsidR="00077F4C">
        <w:rPr>
          <w:noProof/>
        </w:rPr>
        <w:fldChar w:fldCharType="end"/>
      </w:r>
      <w:r>
        <w:t>.</w:t>
      </w:r>
      <w:r w:rsidR="00567FF0">
        <w:t xml:space="preserve"> </w:t>
      </w:r>
      <w:r>
        <w:t>CRC plot with three example figure legends shown below.</w:t>
      </w:r>
      <w:bookmarkEnd w:id="88"/>
    </w:p>
    <w:p w14:paraId="6302822E" w14:textId="77777777" w:rsidR="00B11B78" w:rsidRPr="00B11B78" w:rsidRDefault="00B11B78" w:rsidP="00E95593"/>
    <w:p w14:paraId="4DFA1C87" w14:textId="77777777" w:rsidR="00304CC6" w:rsidRDefault="00304CC6" w:rsidP="00A73FD3"/>
    <w:p w14:paraId="0F254D79" w14:textId="77777777" w:rsidR="003C4709" w:rsidRDefault="003C4709" w:rsidP="00A73FD3"/>
    <w:p w14:paraId="2519DA0C" w14:textId="77777777" w:rsidR="003C4709" w:rsidRPr="00131B98" w:rsidRDefault="003C4709" w:rsidP="00C627EA">
      <w:pPr>
        <w:pStyle w:val="Heading3"/>
      </w:pPr>
      <w:bookmarkStart w:id="89" w:name="_Toc6044270"/>
      <w:bookmarkStart w:id="90" w:name="_Toc14781575"/>
      <w:r>
        <w:t>Axis Scale</w:t>
      </w:r>
      <w:bookmarkEnd w:id="89"/>
      <w:bookmarkEnd w:id="90"/>
    </w:p>
    <w:p w14:paraId="6BCED5F3" w14:textId="74A4027E" w:rsidR="003C4709" w:rsidRDefault="003C4709" w:rsidP="00E95593">
      <w:r>
        <w:t>Most graphs will have a single horizontal axis (x-axis) which corresponds to the independent variable and a single vertical axis (y-axis) which corresponds to a dependent variable.</w:t>
      </w:r>
      <w:r w:rsidR="005519ED">
        <w:t xml:space="preserve"> </w:t>
      </w:r>
      <w:r>
        <w:t>The axis scale can vary depending on the type of data being displayed</w:t>
      </w:r>
      <w:r w:rsidR="00C56F31">
        <w:t xml:space="preserve"> and the same data on different scales</w:t>
      </w:r>
      <w:r w:rsidR="007A40DF">
        <w:t xml:space="preserve"> </w:t>
      </w:r>
      <w:r w:rsidR="00406176">
        <w:t>may not convey the same message</w:t>
      </w:r>
      <w:r>
        <w:t>.</w:t>
      </w:r>
      <w:r w:rsidR="005519ED">
        <w:t xml:space="preserve"> </w:t>
      </w:r>
      <w:r w:rsidR="00222D85">
        <w:t>The</w:t>
      </w:r>
      <w:r>
        <w:t xml:space="preserve"> main types of scales used in assay and screening applications</w:t>
      </w:r>
      <w:r w:rsidR="00222D85">
        <w:t xml:space="preserve"> include linear (or arithmetic) or </w:t>
      </w:r>
      <w:r w:rsidR="00C56F31">
        <w:t>logarithmic (or log)</w:t>
      </w:r>
      <w:r w:rsidR="00222D85">
        <w:t>.</w:t>
      </w:r>
      <w:r w:rsidR="005519ED">
        <w:t xml:space="preserve"> </w:t>
      </w:r>
      <w:r w:rsidR="00222D85">
        <w:t>In addition</w:t>
      </w:r>
      <w:r w:rsidR="002B6271">
        <w:t>, when data is converted to log values</w:t>
      </w:r>
      <w:r w:rsidR="00222D85">
        <w:t xml:space="preserve">, the </w:t>
      </w:r>
      <w:r w:rsidR="002B6271">
        <w:t>data points</w:t>
      </w:r>
      <w:r w:rsidR="00222D85">
        <w:t xml:space="preserve"> can be plotted on a linear scale</w:t>
      </w:r>
      <w:r w:rsidR="007A40DF">
        <w:t>.</w:t>
      </w:r>
    </w:p>
    <w:p w14:paraId="78F2B213" w14:textId="77777777" w:rsidR="00C56F31" w:rsidRDefault="00C56F31" w:rsidP="00E95593"/>
    <w:p w14:paraId="11A68B33" w14:textId="4BEF5916" w:rsidR="003C4709" w:rsidRPr="00532D44" w:rsidRDefault="00C56F31" w:rsidP="00C627EA">
      <w:pPr>
        <w:pStyle w:val="ListParagraph"/>
        <w:numPr>
          <w:ilvl w:val="0"/>
          <w:numId w:val="4"/>
        </w:numPr>
        <w:spacing w:line="240" w:lineRule="auto"/>
        <w:rPr>
          <w:rFonts w:ascii="Times New Roman" w:hAnsi="Times New Roman" w:cs="Times New Roman"/>
          <w:sz w:val="24"/>
          <w:szCs w:val="24"/>
        </w:rPr>
      </w:pPr>
      <w:r w:rsidRPr="00532D44">
        <w:rPr>
          <w:rFonts w:ascii="Times New Roman" w:hAnsi="Times New Roman" w:cs="Times New Roman"/>
          <w:b/>
          <w:sz w:val="24"/>
          <w:szCs w:val="24"/>
        </w:rPr>
        <w:t>Linear</w:t>
      </w:r>
      <w:r w:rsidR="003F0D44" w:rsidRPr="00532D44">
        <w:rPr>
          <w:rFonts w:ascii="Times New Roman" w:hAnsi="Times New Roman" w:cs="Times New Roman"/>
          <w:b/>
          <w:sz w:val="24"/>
          <w:szCs w:val="24"/>
        </w:rPr>
        <w:t xml:space="preserve"> scale</w:t>
      </w:r>
      <w:r w:rsidR="003F0D44" w:rsidRPr="00532D44">
        <w:rPr>
          <w:rFonts w:ascii="Times New Roman" w:hAnsi="Times New Roman" w:cs="Times New Roman"/>
          <w:sz w:val="24"/>
          <w:szCs w:val="24"/>
        </w:rPr>
        <w:t xml:space="preserve"> </w:t>
      </w:r>
      <w:r w:rsidRPr="00532D44">
        <w:rPr>
          <w:rFonts w:ascii="Times New Roman" w:hAnsi="Times New Roman" w:cs="Times New Roman"/>
          <w:sz w:val="24"/>
          <w:szCs w:val="24"/>
        </w:rPr>
        <w:t>–</w:t>
      </w:r>
      <w:r w:rsidR="003F0D44" w:rsidRPr="00532D44">
        <w:rPr>
          <w:rFonts w:ascii="Times New Roman" w:hAnsi="Times New Roman" w:cs="Times New Roman"/>
          <w:sz w:val="24"/>
          <w:szCs w:val="24"/>
        </w:rPr>
        <w:t xml:space="preserve"> </w:t>
      </w:r>
      <w:r w:rsidRPr="00532D44">
        <w:rPr>
          <w:rFonts w:ascii="Times New Roman" w:hAnsi="Times New Roman" w:cs="Times New Roman"/>
          <w:sz w:val="24"/>
          <w:szCs w:val="24"/>
        </w:rPr>
        <w:t xml:space="preserve">a linear scale will show equal spacing between </w:t>
      </w:r>
      <w:r w:rsidR="00222D85" w:rsidRPr="00532D44">
        <w:rPr>
          <w:rFonts w:ascii="Times New Roman" w:hAnsi="Times New Roman" w:cs="Times New Roman"/>
          <w:sz w:val="24"/>
          <w:szCs w:val="24"/>
        </w:rPr>
        <w:t>the scale units or tick marks.</w:t>
      </w:r>
      <w:r w:rsidR="005519ED" w:rsidRPr="00532D44">
        <w:rPr>
          <w:rFonts w:ascii="Times New Roman" w:hAnsi="Times New Roman" w:cs="Times New Roman"/>
          <w:sz w:val="24"/>
          <w:szCs w:val="24"/>
        </w:rPr>
        <w:t xml:space="preserve"> </w:t>
      </w:r>
      <w:r w:rsidR="0088479F" w:rsidRPr="00532D44">
        <w:rPr>
          <w:rFonts w:ascii="Times New Roman" w:hAnsi="Times New Roman" w:cs="Times New Roman"/>
          <w:sz w:val="24"/>
          <w:szCs w:val="24"/>
        </w:rPr>
        <w:t>With a linear axis, the baseline</w:t>
      </w:r>
      <w:r w:rsidR="00945DB3" w:rsidRPr="00532D44">
        <w:rPr>
          <w:rFonts w:ascii="Times New Roman" w:hAnsi="Times New Roman" w:cs="Times New Roman"/>
          <w:sz w:val="24"/>
          <w:szCs w:val="24"/>
        </w:rPr>
        <w:t xml:space="preserve"> often begins with zero.</w:t>
      </w:r>
      <w:r w:rsidR="005519ED" w:rsidRPr="00532D44">
        <w:rPr>
          <w:rFonts w:ascii="Times New Roman" w:hAnsi="Times New Roman" w:cs="Times New Roman"/>
          <w:sz w:val="24"/>
          <w:szCs w:val="24"/>
        </w:rPr>
        <w:t xml:space="preserve"> </w:t>
      </w:r>
      <w:r w:rsidR="00220BC5" w:rsidRPr="00532D44">
        <w:rPr>
          <w:rFonts w:ascii="Times New Roman" w:hAnsi="Times New Roman" w:cs="Times New Roman"/>
          <w:sz w:val="24"/>
          <w:szCs w:val="24"/>
        </w:rPr>
        <w:t>Log-transformed data can be plotted on a linear scale</w:t>
      </w:r>
      <w:r w:rsidR="00F8374F" w:rsidRPr="00532D44">
        <w:rPr>
          <w:rFonts w:ascii="Times New Roman" w:hAnsi="Times New Roman" w:cs="Times New Roman"/>
          <w:sz w:val="24"/>
          <w:szCs w:val="24"/>
        </w:rPr>
        <w:t xml:space="preserve"> as well</w:t>
      </w:r>
      <w:r w:rsidR="00220BC5" w:rsidRPr="00532D44">
        <w:rPr>
          <w:rFonts w:ascii="Times New Roman" w:hAnsi="Times New Roman" w:cs="Times New Roman"/>
          <w:sz w:val="24"/>
          <w:szCs w:val="24"/>
        </w:rPr>
        <w:t>.</w:t>
      </w:r>
      <w:r w:rsidR="0088479F" w:rsidRPr="00532D44">
        <w:rPr>
          <w:rFonts w:ascii="Times New Roman" w:hAnsi="Times New Roman" w:cs="Times New Roman"/>
          <w:sz w:val="24"/>
          <w:szCs w:val="24"/>
        </w:rPr>
        <w:br/>
      </w:r>
    </w:p>
    <w:p w14:paraId="3D36E697" w14:textId="4EC5FF1B" w:rsidR="0088479F" w:rsidRPr="00532D44" w:rsidRDefault="0088479F" w:rsidP="00C627EA">
      <w:pPr>
        <w:pStyle w:val="ListParagraph"/>
        <w:numPr>
          <w:ilvl w:val="0"/>
          <w:numId w:val="4"/>
        </w:numPr>
        <w:spacing w:line="240" w:lineRule="auto"/>
        <w:rPr>
          <w:rFonts w:ascii="Times New Roman" w:hAnsi="Times New Roman" w:cs="Times New Roman"/>
          <w:sz w:val="24"/>
          <w:szCs w:val="24"/>
        </w:rPr>
      </w:pPr>
      <w:r w:rsidRPr="00532D44">
        <w:rPr>
          <w:rFonts w:ascii="Times New Roman" w:hAnsi="Times New Roman" w:cs="Times New Roman"/>
          <w:b/>
          <w:sz w:val="24"/>
          <w:szCs w:val="24"/>
        </w:rPr>
        <w:t xml:space="preserve">Log </w:t>
      </w:r>
      <w:r w:rsidR="00B11B78" w:rsidRPr="00532D44">
        <w:rPr>
          <w:rFonts w:ascii="Times New Roman" w:hAnsi="Times New Roman" w:cs="Times New Roman"/>
          <w:b/>
          <w:sz w:val="24"/>
          <w:szCs w:val="24"/>
        </w:rPr>
        <w:t>s</w:t>
      </w:r>
      <w:r w:rsidRPr="00532D44">
        <w:rPr>
          <w:rFonts w:ascii="Times New Roman" w:hAnsi="Times New Roman" w:cs="Times New Roman"/>
          <w:b/>
          <w:sz w:val="24"/>
          <w:szCs w:val="24"/>
        </w:rPr>
        <w:t xml:space="preserve">cale </w:t>
      </w:r>
      <w:r w:rsidR="001B041D" w:rsidRPr="00532D44">
        <w:rPr>
          <w:rFonts w:ascii="Times New Roman" w:hAnsi="Times New Roman" w:cs="Times New Roman"/>
          <w:sz w:val="24"/>
          <w:szCs w:val="24"/>
        </w:rPr>
        <w:t>–</w:t>
      </w:r>
      <w:r w:rsidRPr="00532D44">
        <w:rPr>
          <w:rFonts w:ascii="Times New Roman" w:hAnsi="Times New Roman" w:cs="Times New Roman"/>
          <w:sz w:val="24"/>
          <w:szCs w:val="24"/>
        </w:rPr>
        <w:t xml:space="preserve"> </w:t>
      </w:r>
      <w:r w:rsidR="001B041D" w:rsidRPr="00532D44">
        <w:rPr>
          <w:rFonts w:ascii="Times New Roman" w:hAnsi="Times New Roman" w:cs="Times New Roman"/>
          <w:sz w:val="24"/>
          <w:szCs w:val="24"/>
        </w:rPr>
        <w:t>a log scale will have unequal spacing between scale units or tick marks.</w:t>
      </w:r>
      <w:r w:rsidR="005519ED" w:rsidRPr="00532D44">
        <w:rPr>
          <w:rFonts w:ascii="Times New Roman" w:hAnsi="Times New Roman" w:cs="Times New Roman"/>
          <w:sz w:val="24"/>
          <w:szCs w:val="24"/>
        </w:rPr>
        <w:t xml:space="preserve"> </w:t>
      </w:r>
      <w:r w:rsidR="001B041D" w:rsidRPr="00532D44">
        <w:rPr>
          <w:rFonts w:ascii="Times New Roman" w:hAnsi="Times New Roman" w:cs="Times New Roman"/>
          <w:sz w:val="24"/>
          <w:szCs w:val="24"/>
        </w:rPr>
        <w:t>Major tick marks will have a consistent r</w:t>
      </w:r>
      <w:r w:rsidR="00220BC5" w:rsidRPr="00532D44">
        <w:rPr>
          <w:rFonts w:ascii="Times New Roman" w:hAnsi="Times New Roman" w:cs="Times New Roman"/>
          <w:sz w:val="24"/>
          <w:szCs w:val="24"/>
        </w:rPr>
        <w:t xml:space="preserve">atio between them, such as </w:t>
      </w:r>
      <w:r w:rsidR="00B11B78" w:rsidRPr="00532D44">
        <w:rPr>
          <w:rFonts w:ascii="Times New Roman" w:hAnsi="Times New Roman" w:cs="Times New Roman"/>
          <w:sz w:val="24"/>
          <w:szCs w:val="24"/>
        </w:rPr>
        <w:t>ten</w:t>
      </w:r>
      <w:r w:rsidR="00220BC5" w:rsidRPr="00532D44">
        <w:rPr>
          <w:rFonts w:ascii="Times New Roman" w:hAnsi="Times New Roman" w:cs="Times New Roman"/>
          <w:sz w:val="24"/>
          <w:szCs w:val="24"/>
        </w:rPr>
        <w:t>.</w:t>
      </w:r>
      <w:r w:rsidR="005519ED" w:rsidRPr="00532D44">
        <w:rPr>
          <w:rFonts w:ascii="Times New Roman" w:hAnsi="Times New Roman" w:cs="Times New Roman"/>
          <w:sz w:val="24"/>
          <w:szCs w:val="24"/>
        </w:rPr>
        <w:t xml:space="preserve"> </w:t>
      </w:r>
      <w:r w:rsidR="001B041D" w:rsidRPr="00532D44">
        <w:rPr>
          <w:rFonts w:ascii="Times New Roman" w:hAnsi="Times New Roman" w:cs="Times New Roman"/>
          <w:sz w:val="24"/>
          <w:szCs w:val="24"/>
        </w:rPr>
        <w:t xml:space="preserve">By definition, logarithmic axes </w:t>
      </w:r>
      <w:r w:rsidR="001B041D" w:rsidRPr="00532D44">
        <w:rPr>
          <w:rFonts w:ascii="Times New Roman" w:hAnsi="Times New Roman" w:cs="Times New Roman"/>
          <w:sz w:val="24"/>
          <w:szCs w:val="24"/>
          <w:u w:val="single"/>
        </w:rPr>
        <w:t>do not</w:t>
      </w:r>
      <w:r w:rsidR="001B041D" w:rsidRPr="00532D44">
        <w:rPr>
          <w:rFonts w:ascii="Times New Roman" w:hAnsi="Times New Roman" w:cs="Times New Roman"/>
          <w:sz w:val="24"/>
          <w:szCs w:val="24"/>
        </w:rPr>
        <w:t xml:space="preserve"> contain negative numbers.</w:t>
      </w:r>
      <w:r w:rsidR="005519ED" w:rsidRPr="00532D44">
        <w:rPr>
          <w:rFonts w:ascii="Times New Roman" w:hAnsi="Times New Roman" w:cs="Times New Roman"/>
          <w:sz w:val="24"/>
          <w:szCs w:val="24"/>
        </w:rPr>
        <w:t xml:space="preserve"> </w:t>
      </w:r>
      <w:r w:rsidR="001B041D" w:rsidRPr="00532D44">
        <w:rPr>
          <w:rFonts w:ascii="Times New Roman" w:hAnsi="Times New Roman" w:cs="Times New Roman"/>
          <w:sz w:val="24"/>
          <w:szCs w:val="24"/>
        </w:rPr>
        <w:t xml:space="preserve">In addition, zero cannot be </w:t>
      </w:r>
      <w:r w:rsidR="00971F4F">
        <w:rPr>
          <w:rFonts w:ascii="Times New Roman" w:hAnsi="Times New Roman" w:cs="Times New Roman"/>
          <w:sz w:val="24"/>
          <w:szCs w:val="24"/>
        </w:rPr>
        <w:t xml:space="preserve">plotted </w:t>
      </w:r>
      <w:r w:rsidR="001B041D" w:rsidRPr="00532D44">
        <w:rPr>
          <w:rFonts w:ascii="Times New Roman" w:hAnsi="Times New Roman" w:cs="Times New Roman"/>
          <w:sz w:val="24"/>
          <w:szCs w:val="24"/>
        </w:rPr>
        <w:t>on a log</w:t>
      </w:r>
      <w:r w:rsidR="00B11B78" w:rsidRPr="00532D44">
        <w:rPr>
          <w:rFonts w:ascii="Times New Roman" w:hAnsi="Times New Roman" w:cs="Times New Roman"/>
          <w:sz w:val="24"/>
          <w:szCs w:val="24"/>
        </w:rPr>
        <w:t>arithmic axi</w:t>
      </w:r>
      <w:r w:rsidR="001B041D" w:rsidRPr="00532D44">
        <w:rPr>
          <w:rFonts w:ascii="Times New Roman" w:hAnsi="Times New Roman" w:cs="Times New Roman"/>
          <w:sz w:val="24"/>
          <w:szCs w:val="24"/>
        </w:rPr>
        <w:t>s.</w:t>
      </w:r>
      <w:r w:rsidR="005519ED" w:rsidRPr="00532D44">
        <w:rPr>
          <w:rFonts w:ascii="Times New Roman" w:hAnsi="Times New Roman" w:cs="Times New Roman"/>
          <w:sz w:val="24"/>
          <w:szCs w:val="24"/>
        </w:rPr>
        <w:t xml:space="preserve"> </w:t>
      </w:r>
      <w:r w:rsidR="001B041D" w:rsidRPr="00532D44">
        <w:rPr>
          <w:rFonts w:ascii="Times New Roman" w:hAnsi="Times New Roman" w:cs="Times New Roman"/>
          <w:sz w:val="24"/>
          <w:szCs w:val="24"/>
        </w:rPr>
        <w:t>To use a log</w:t>
      </w:r>
      <w:r w:rsidR="00B11B78" w:rsidRPr="00532D44">
        <w:rPr>
          <w:rFonts w:ascii="Times New Roman" w:hAnsi="Times New Roman" w:cs="Times New Roman"/>
          <w:sz w:val="24"/>
          <w:szCs w:val="24"/>
        </w:rPr>
        <w:t>arithmic</w:t>
      </w:r>
      <w:r w:rsidR="001B041D" w:rsidRPr="00532D44">
        <w:rPr>
          <w:rFonts w:ascii="Times New Roman" w:hAnsi="Times New Roman" w:cs="Times New Roman"/>
          <w:sz w:val="24"/>
          <w:szCs w:val="24"/>
        </w:rPr>
        <w:t xml:space="preserve"> scale, the actual data values </w:t>
      </w:r>
      <w:r w:rsidR="00220BC5" w:rsidRPr="00532D44">
        <w:rPr>
          <w:rFonts w:ascii="Times New Roman" w:hAnsi="Times New Roman" w:cs="Times New Roman"/>
          <w:sz w:val="24"/>
          <w:szCs w:val="24"/>
        </w:rPr>
        <w:t>are plotted.</w:t>
      </w:r>
    </w:p>
    <w:p w14:paraId="7E38F822" w14:textId="77777777" w:rsidR="001B041D" w:rsidRDefault="001B041D" w:rsidP="00E95593"/>
    <w:p w14:paraId="6A9422EA" w14:textId="6822E212" w:rsidR="00220BC5" w:rsidRDefault="00220BC5" w:rsidP="00E95593">
      <w:r>
        <w:t xml:space="preserve">Consider the data </w:t>
      </w:r>
      <w:r w:rsidR="00383718">
        <w:t xml:space="preserve">values </w:t>
      </w:r>
      <w:r w:rsidR="0060767F">
        <w:t>from the curves</w:t>
      </w:r>
      <w:r w:rsidR="00A41FA3">
        <w:t xml:space="preserve"> </w:t>
      </w:r>
      <w:r>
        <w:t xml:space="preserve">in </w:t>
      </w:r>
      <w:r w:rsidR="00383718">
        <w:rPr>
          <w:b/>
        </w:rPr>
        <w:t>Figure 2</w:t>
      </w:r>
      <w:r>
        <w:t xml:space="preserve">, </w:t>
      </w:r>
      <w:r w:rsidR="007A40DF">
        <w:t xml:space="preserve">shown in </w:t>
      </w:r>
      <w:r w:rsidR="001D66FA">
        <w:rPr>
          <w:b/>
        </w:rPr>
        <w:t xml:space="preserve">Table </w:t>
      </w:r>
      <w:r w:rsidR="009C6DA1">
        <w:rPr>
          <w:b/>
        </w:rPr>
        <w:t>1</w:t>
      </w:r>
      <w:r w:rsidR="00C14BF0">
        <w:rPr>
          <w:b/>
        </w:rPr>
        <w:t>2</w:t>
      </w:r>
      <w:r w:rsidR="009C6DA1">
        <w:t xml:space="preserve"> </w:t>
      </w:r>
      <w:r w:rsidR="007A40DF">
        <w:t xml:space="preserve">with </w:t>
      </w:r>
      <w:r w:rsidR="00C57E05">
        <w:t>the concentration (x-axis)</w:t>
      </w:r>
      <w:r w:rsidR="00765A1C">
        <w:t xml:space="preserve"> listed in the</w:t>
      </w:r>
      <w:r w:rsidR="00C57E05">
        <w:t xml:space="preserve"> native format</w:t>
      </w:r>
      <w:r w:rsidR="00467EB9">
        <w:t xml:space="preserve"> (Concentration, [nM]) </w:t>
      </w:r>
      <w:r w:rsidR="00C57E05">
        <w:t xml:space="preserve">and in the </w:t>
      </w:r>
      <w:r w:rsidR="00841DFB">
        <w:t>log-transformed</w:t>
      </w:r>
      <w:r w:rsidR="00467EB9">
        <w:t xml:space="preserve"> format (</w:t>
      </w:r>
      <w:r w:rsidR="00C57E05">
        <w:t>Log M</w:t>
      </w:r>
      <w:r w:rsidR="00467EB9">
        <w:t>).</w:t>
      </w:r>
    </w:p>
    <w:p w14:paraId="3EDEBA73" w14:textId="77777777" w:rsidR="004D3EC0" w:rsidRDefault="004D3EC0" w:rsidP="004D3EC0">
      <w:pPr>
        <w:pStyle w:val="Tablenumberandcaption"/>
      </w:pPr>
      <w:bookmarkStart w:id="91" w:name="_Toc14781502"/>
      <w:r>
        <w:t xml:space="preserve">Table </w:t>
      </w:r>
      <w:r w:rsidR="003120AF">
        <w:rPr>
          <w:noProof/>
        </w:rPr>
        <w:fldChar w:fldCharType="begin"/>
      </w:r>
      <w:r w:rsidR="003120AF">
        <w:rPr>
          <w:noProof/>
        </w:rPr>
        <w:instrText xml:space="preserve"> SEQ Table \* ARABIC </w:instrText>
      </w:r>
      <w:r w:rsidR="003120AF">
        <w:rPr>
          <w:noProof/>
        </w:rPr>
        <w:fldChar w:fldCharType="separate"/>
      </w:r>
      <w:r>
        <w:rPr>
          <w:noProof/>
        </w:rPr>
        <w:t>12</w:t>
      </w:r>
      <w:r w:rsidR="003120AF">
        <w:rPr>
          <w:noProof/>
        </w:rPr>
        <w:fldChar w:fldCharType="end"/>
      </w:r>
      <w:r>
        <w:t xml:space="preserve">.  </w:t>
      </w:r>
      <w:r w:rsidRPr="007F7CC4">
        <w:t>CRC data with x-axis values in native and log-transformed formats.</w:t>
      </w:r>
      <w:bookmarkEnd w:id="91"/>
    </w:p>
    <w:tbl>
      <w:tblPr>
        <w:tblStyle w:val="TableGrid"/>
        <w:tblW w:w="0" w:type="auto"/>
        <w:tblLook w:val="04A0" w:firstRow="1" w:lastRow="0" w:firstColumn="1" w:lastColumn="0" w:noHBand="0" w:noVBand="1"/>
      </w:tblPr>
      <w:tblGrid>
        <w:gridCol w:w="1756"/>
        <w:gridCol w:w="1756"/>
        <w:gridCol w:w="1399"/>
        <w:gridCol w:w="1479"/>
        <w:gridCol w:w="1480"/>
        <w:gridCol w:w="1480"/>
      </w:tblGrid>
      <w:tr w:rsidR="004D3EC0" w:rsidRPr="00C57E05" w14:paraId="499BE227" w14:textId="77777777" w:rsidTr="005C6F8D">
        <w:tc>
          <w:tcPr>
            <w:tcW w:w="1756" w:type="dxa"/>
          </w:tcPr>
          <w:p w14:paraId="01A3AD77" w14:textId="77777777" w:rsidR="004D3EC0" w:rsidRPr="00042728" w:rsidRDefault="004D3EC0" w:rsidP="007F6C22">
            <w:pPr>
              <w:pStyle w:val="Tableheader"/>
              <w:jc w:val="right"/>
            </w:pPr>
            <w:r w:rsidRPr="00042728">
              <w:t>Concentration, [nM]</w:t>
            </w:r>
          </w:p>
        </w:tc>
        <w:tc>
          <w:tcPr>
            <w:tcW w:w="1756" w:type="dxa"/>
          </w:tcPr>
          <w:p w14:paraId="7F425FFB" w14:textId="77777777" w:rsidR="004D3EC0" w:rsidRPr="00042728" w:rsidRDefault="004D3EC0" w:rsidP="007F6C22">
            <w:pPr>
              <w:pStyle w:val="Tableheader"/>
              <w:jc w:val="right"/>
            </w:pPr>
            <w:r w:rsidRPr="00042728">
              <w:t>Concentration, [Molar]</w:t>
            </w:r>
          </w:p>
        </w:tc>
        <w:tc>
          <w:tcPr>
            <w:tcW w:w="1399" w:type="dxa"/>
            <w:vAlign w:val="center"/>
          </w:tcPr>
          <w:p w14:paraId="30691167" w14:textId="77777777" w:rsidR="004D3EC0" w:rsidRPr="00042728" w:rsidRDefault="004D3EC0" w:rsidP="007F6C22">
            <w:pPr>
              <w:pStyle w:val="Tableheader"/>
              <w:jc w:val="right"/>
            </w:pPr>
            <w:r w:rsidRPr="00042728">
              <w:t>Log M</w:t>
            </w:r>
          </w:p>
        </w:tc>
        <w:tc>
          <w:tcPr>
            <w:tcW w:w="1479" w:type="dxa"/>
            <w:vAlign w:val="center"/>
          </w:tcPr>
          <w:p w14:paraId="49CD6D1E" w14:textId="77777777" w:rsidR="004D3EC0" w:rsidRPr="00042728" w:rsidRDefault="004D3EC0" w:rsidP="007F6C22">
            <w:pPr>
              <w:pStyle w:val="Tableheader"/>
              <w:jc w:val="right"/>
            </w:pPr>
            <w:r w:rsidRPr="00042728">
              <w:t>Replicate 1</w:t>
            </w:r>
          </w:p>
        </w:tc>
        <w:tc>
          <w:tcPr>
            <w:tcW w:w="1480" w:type="dxa"/>
            <w:vAlign w:val="center"/>
          </w:tcPr>
          <w:p w14:paraId="68DFE36D" w14:textId="77777777" w:rsidR="004D3EC0" w:rsidRPr="00042728" w:rsidRDefault="004D3EC0" w:rsidP="007F6C22">
            <w:pPr>
              <w:pStyle w:val="Tableheader"/>
              <w:jc w:val="right"/>
            </w:pPr>
            <w:r w:rsidRPr="00042728">
              <w:t>Replicate 2</w:t>
            </w:r>
          </w:p>
        </w:tc>
        <w:tc>
          <w:tcPr>
            <w:tcW w:w="1480" w:type="dxa"/>
            <w:vAlign w:val="center"/>
          </w:tcPr>
          <w:p w14:paraId="7024AA08" w14:textId="77777777" w:rsidR="004D3EC0" w:rsidRPr="00042728" w:rsidRDefault="004D3EC0" w:rsidP="007F6C22">
            <w:pPr>
              <w:pStyle w:val="Tableheader"/>
              <w:jc w:val="right"/>
            </w:pPr>
            <w:r w:rsidRPr="00042728">
              <w:t>Replicate 3</w:t>
            </w:r>
          </w:p>
        </w:tc>
      </w:tr>
      <w:tr w:rsidR="004D3EC0" w:rsidRPr="00C57E05" w14:paraId="634C3634" w14:textId="77777777" w:rsidTr="005C6F8D">
        <w:tc>
          <w:tcPr>
            <w:tcW w:w="1756" w:type="dxa"/>
          </w:tcPr>
          <w:p w14:paraId="7C3FC5B6" w14:textId="77777777" w:rsidR="004D3EC0" w:rsidRPr="00C57E05" w:rsidRDefault="004D3EC0" w:rsidP="007F6C22">
            <w:pPr>
              <w:pStyle w:val="Tablebody"/>
              <w:jc w:val="right"/>
            </w:pPr>
            <w:r w:rsidRPr="00C57E05">
              <w:t>100</w:t>
            </w:r>
          </w:p>
        </w:tc>
        <w:tc>
          <w:tcPr>
            <w:tcW w:w="1756" w:type="dxa"/>
          </w:tcPr>
          <w:p w14:paraId="3590C543" w14:textId="77777777" w:rsidR="004D3EC0" w:rsidRPr="00C57E05" w:rsidRDefault="004D3EC0" w:rsidP="007F6C22">
            <w:pPr>
              <w:pStyle w:val="Tablebody"/>
              <w:jc w:val="right"/>
            </w:pPr>
            <w:r w:rsidRPr="00C57E05">
              <w:t>1.00E-07</w:t>
            </w:r>
          </w:p>
        </w:tc>
        <w:tc>
          <w:tcPr>
            <w:tcW w:w="1399" w:type="dxa"/>
          </w:tcPr>
          <w:p w14:paraId="0DEC75C8" w14:textId="77777777" w:rsidR="004D3EC0" w:rsidRPr="00C57E05" w:rsidRDefault="004D3EC0" w:rsidP="007F6C22">
            <w:pPr>
              <w:pStyle w:val="Tablebody"/>
              <w:jc w:val="right"/>
            </w:pPr>
            <w:r w:rsidRPr="00C57E05">
              <w:t>-7.00</w:t>
            </w:r>
          </w:p>
        </w:tc>
        <w:tc>
          <w:tcPr>
            <w:tcW w:w="1479" w:type="dxa"/>
          </w:tcPr>
          <w:p w14:paraId="436F3659" w14:textId="77777777" w:rsidR="004D3EC0" w:rsidRPr="00C57E05" w:rsidRDefault="004D3EC0" w:rsidP="007F6C22">
            <w:pPr>
              <w:pStyle w:val="Tablebody"/>
              <w:jc w:val="right"/>
            </w:pPr>
            <w:r w:rsidRPr="00C57E05">
              <w:t>97.3</w:t>
            </w:r>
          </w:p>
        </w:tc>
        <w:tc>
          <w:tcPr>
            <w:tcW w:w="1480" w:type="dxa"/>
          </w:tcPr>
          <w:p w14:paraId="1C84D31E" w14:textId="77777777" w:rsidR="004D3EC0" w:rsidRPr="00C57E05" w:rsidRDefault="004D3EC0" w:rsidP="007F6C22">
            <w:pPr>
              <w:pStyle w:val="Tablebody"/>
              <w:jc w:val="right"/>
            </w:pPr>
            <w:r w:rsidRPr="00C57E05">
              <w:t>90.5</w:t>
            </w:r>
          </w:p>
        </w:tc>
        <w:tc>
          <w:tcPr>
            <w:tcW w:w="1480" w:type="dxa"/>
          </w:tcPr>
          <w:p w14:paraId="2EA3F71F" w14:textId="77777777" w:rsidR="004D3EC0" w:rsidRPr="00C57E05" w:rsidRDefault="004D3EC0" w:rsidP="007F6C22">
            <w:pPr>
              <w:pStyle w:val="Tablebody"/>
              <w:jc w:val="right"/>
            </w:pPr>
            <w:r w:rsidRPr="00C57E05">
              <w:t>96.4</w:t>
            </w:r>
          </w:p>
        </w:tc>
      </w:tr>
      <w:tr w:rsidR="004D3EC0" w:rsidRPr="00C57E05" w14:paraId="0390AEE9" w14:textId="77777777" w:rsidTr="005C6F8D">
        <w:tc>
          <w:tcPr>
            <w:tcW w:w="1756" w:type="dxa"/>
          </w:tcPr>
          <w:p w14:paraId="7DC84FD7" w14:textId="77777777" w:rsidR="004D3EC0" w:rsidRPr="00C57E05" w:rsidRDefault="004D3EC0" w:rsidP="007F6C22">
            <w:pPr>
              <w:pStyle w:val="Tablebody"/>
              <w:jc w:val="right"/>
            </w:pPr>
            <w:r w:rsidRPr="00C57E05">
              <w:t>33.3</w:t>
            </w:r>
          </w:p>
        </w:tc>
        <w:tc>
          <w:tcPr>
            <w:tcW w:w="1756" w:type="dxa"/>
          </w:tcPr>
          <w:p w14:paraId="08ABDAFA" w14:textId="77777777" w:rsidR="004D3EC0" w:rsidRPr="00C57E05" w:rsidRDefault="004D3EC0" w:rsidP="007F6C22">
            <w:pPr>
              <w:pStyle w:val="Tablebody"/>
              <w:jc w:val="right"/>
            </w:pPr>
            <w:r w:rsidRPr="00C57E05">
              <w:t>3.33E-08</w:t>
            </w:r>
          </w:p>
        </w:tc>
        <w:tc>
          <w:tcPr>
            <w:tcW w:w="1399" w:type="dxa"/>
          </w:tcPr>
          <w:p w14:paraId="43FC63A4" w14:textId="77777777" w:rsidR="004D3EC0" w:rsidRPr="00C57E05" w:rsidRDefault="004D3EC0" w:rsidP="007F6C22">
            <w:pPr>
              <w:pStyle w:val="Tablebody"/>
              <w:jc w:val="right"/>
            </w:pPr>
            <w:r w:rsidRPr="00C57E05">
              <w:t>-7.48</w:t>
            </w:r>
          </w:p>
        </w:tc>
        <w:tc>
          <w:tcPr>
            <w:tcW w:w="1479" w:type="dxa"/>
          </w:tcPr>
          <w:p w14:paraId="4487549B" w14:textId="77777777" w:rsidR="004D3EC0" w:rsidRPr="00C57E05" w:rsidRDefault="004D3EC0" w:rsidP="007F6C22">
            <w:pPr>
              <w:pStyle w:val="Tablebody"/>
              <w:jc w:val="right"/>
            </w:pPr>
            <w:r w:rsidRPr="00C57E05">
              <w:t>94.3</w:t>
            </w:r>
          </w:p>
        </w:tc>
        <w:tc>
          <w:tcPr>
            <w:tcW w:w="1480" w:type="dxa"/>
          </w:tcPr>
          <w:p w14:paraId="16C5A9D5" w14:textId="77777777" w:rsidR="004D3EC0" w:rsidRPr="00C57E05" w:rsidRDefault="004D3EC0" w:rsidP="007F6C22">
            <w:pPr>
              <w:pStyle w:val="Tablebody"/>
              <w:jc w:val="right"/>
            </w:pPr>
            <w:r w:rsidRPr="00C57E05">
              <w:t>97.9</w:t>
            </w:r>
          </w:p>
        </w:tc>
        <w:tc>
          <w:tcPr>
            <w:tcW w:w="1480" w:type="dxa"/>
          </w:tcPr>
          <w:p w14:paraId="38111CF5" w14:textId="77777777" w:rsidR="004D3EC0" w:rsidRPr="00C57E05" w:rsidRDefault="004D3EC0" w:rsidP="007F6C22">
            <w:pPr>
              <w:pStyle w:val="Tablebody"/>
              <w:jc w:val="right"/>
            </w:pPr>
            <w:r w:rsidRPr="00C57E05">
              <w:t>100.4</w:t>
            </w:r>
          </w:p>
        </w:tc>
      </w:tr>
      <w:tr w:rsidR="004D3EC0" w:rsidRPr="00C57E05" w14:paraId="504B4FD5" w14:textId="77777777" w:rsidTr="005C6F8D">
        <w:tc>
          <w:tcPr>
            <w:tcW w:w="1756" w:type="dxa"/>
          </w:tcPr>
          <w:p w14:paraId="6092D432" w14:textId="77777777" w:rsidR="004D3EC0" w:rsidRPr="00C57E05" w:rsidRDefault="004D3EC0" w:rsidP="007F6C22">
            <w:pPr>
              <w:pStyle w:val="Tablebody"/>
              <w:jc w:val="right"/>
            </w:pPr>
            <w:r w:rsidRPr="00C57E05">
              <w:t>11.1</w:t>
            </w:r>
          </w:p>
        </w:tc>
        <w:tc>
          <w:tcPr>
            <w:tcW w:w="1756" w:type="dxa"/>
          </w:tcPr>
          <w:p w14:paraId="7BE35ACD" w14:textId="77777777" w:rsidR="004D3EC0" w:rsidRPr="00C57E05" w:rsidRDefault="004D3EC0" w:rsidP="007F6C22">
            <w:pPr>
              <w:pStyle w:val="Tablebody"/>
              <w:jc w:val="right"/>
            </w:pPr>
            <w:r w:rsidRPr="00C57E05">
              <w:t>1.11E-08</w:t>
            </w:r>
          </w:p>
        </w:tc>
        <w:tc>
          <w:tcPr>
            <w:tcW w:w="1399" w:type="dxa"/>
          </w:tcPr>
          <w:p w14:paraId="5C1F661A" w14:textId="77777777" w:rsidR="004D3EC0" w:rsidRPr="00C57E05" w:rsidRDefault="004D3EC0" w:rsidP="007F6C22">
            <w:pPr>
              <w:pStyle w:val="Tablebody"/>
              <w:jc w:val="right"/>
            </w:pPr>
            <w:r w:rsidRPr="00C57E05">
              <w:t>-7.95</w:t>
            </w:r>
          </w:p>
        </w:tc>
        <w:tc>
          <w:tcPr>
            <w:tcW w:w="1479" w:type="dxa"/>
          </w:tcPr>
          <w:p w14:paraId="3B9CE88F" w14:textId="77777777" w:rsidR="004D3EC0" w:rsidRPr="00C57E05" w:rsidRDefault="004D3EC0" w:rsidP="007F6C22">
            <w:pPr>
              <w:pStyle w:val="Tablebody"/>
              <w:jc w:val="right"/>
            </w:pPr>
            <w:r w:rsidRPr="00C57E05">
              <w:t>93.3</w:t>
            </w:r>
          </w:p>
        </w:tc>
        <w:tc>
          <w:tcPr>
            <w:tcW w:w="1480" w:type="dxa"/>
          </w:tcPr>
          <w:p w14:paraId="0D928C1F" w14:textId="77777777" w:rsidR="004D3EC0" w:rsidRPr="00C57E05" w:rsidRDefault="004D3EC0" w:rsidP="007F6C22">
            <w:pPr>
              <w:pStyle w:val="Tablebody"/>
              <w:jc w:val="right"/>
            </w:pPr>
            <w:r w:rsidRPr="00C57E05">
              <w:t>94.3</w:t>
            </w:r>
          </w:p>
        </w:tc>
        <w:tc>
          <w:tcPr>
            <w:tcW w:w="1480" w:type="dxa"/>
          </w:tcPr>
          <w:p w14:paraId="4A163064" w14:textId="77777777" w:rsidR="004D3EC0" w:rsidRPr="00C57E05" w:rsidRDefault="004D3EC0" w:rsidP="007F6C22">
            <w:pPr>
              <w:pStyle w:val="Tablebody"/>
              <w:jc w:val="right"/>
            </w:pPr>
            <w:r w:rsidRPr="00C57E05">
              <w:t>96.6</w:t>
            </w:r>
          </w:p>
        </w:tc>
      </w:tr>
      <w:tr w:rsidR="004D3EC0" w:rsidRPr="00C57E05" w14:paraId="036C05C1" w14:textId="77777777" w:rsidTr="005C6F8D">
        <w:tc>
          <w:tcPr>
            <w:tcW w:w="1756" w:type="dxa"/>
          </w:tcPr>
          <w:p w14:paraId="7442809B" w14:textId="77777777" w:rsidR="004D3EC0" w:rsidRPr="00C57E05" w:rsidRDefault="004D3EC0" w:rsidP="007F6C22">
            <w:pPr>
              <w:pStyle w:val="Tablebody"/>
              <w:jc w:val="right"/>
            </w:pPr>
            <w:r w:rsidRPr="00C57E05">
              <w:t>3.70</w:t>
            </w:r>
          </w:p>
        </w:tc>
        <w:tc>
          <w:tcPr>
            <w:tcW w:w="1756" w:type="dxa"/>
          </w:tcPr>
          <w:p w14:paraId="364CBF88" w14:textId="77777777" w:rsidR="004D3EC0" w:rsidRPr="00C57E05" w:rsidRDefault="004D3EC0" w:rsidP="007F6C22">
            <w:pPr>
              <w:pStyle w:val="Tablebody"/>
              <w:jc w:val="right"/>
            </w:pPr>
            <w:r w:rsidRPr="00C57E05">
              <w:t>3.70E-09</w:t>
            </w:r>
          </w:p>
        </w:tc>
        <w:tc>
          <w:tcPr>
            <w:tcW w:w="1399" w:type="dxa"/>
          </w:tcPr>
          <w:p w14:paraId="395C9CBF" w14:textId="77777777" w:rsidR="004D3EC0" w:rsidRPr="00C57E05" w:rsidRDefault="004D3EC0" w:rsidP="007F6C22">
            <w:pPr>
              <w:pStyle w:val="Tablebody"/>
              <w:jc w:val="right"/>
            </w:pPr>
            <w:r w:rsidRPr="00C57E05">
              <w:t>-8.43</w:t>
            </w:r>
          </w:p>
        </w:tc>
        <w:tc>
          <w:tcPr>
            <w:tcW w:w="1479" w:type="dxa"/>
          </w:tcPr>
          <w:p w14:paraId="30F62B25" w14:textId="77777777" w:rsidR="004D3EC0" w:rsidRPr="00C57E05" w:rsidRDefault="004D3EC0" w:rsidP="007F6C22">
            <w:pPr>
              <w:pStyle w:val="Tablebody"/>
              <w:jc w:val="right"/>
            </w:pPr>
            <w:r w:rsidRPr="00C57E05">
              <w:t>86.6</w:t>
            </w:r>
          </w:p>
        </w:tc>
        <w:tc>
          <w:tcPr>
            <w:tcW w:w="1480" w:type="dxa"/>
          </w:tcPr>
          <w:p w14:paraId="6EE20986" w14:textId="77777777" w:rsidR="004D3EC0" w:rsidRPr="00C57E05" w:rsidRDefault="004D3EC0" w:rsidP="007F6C22">
            <w:pPr>
              <w:pStyle w:val="Tablebody"/>
              <w:jc w:val="right"/>
            </w:pPr>
            <w:r w:rsidRPr="00C57E05">
              <w:t>86.9</w:t>
            </w:r>
          </w:p>
        </w:tc>
        <w:tc>
          <w:tcPr>
            <w:tcW w:w="1480" w:type="dxa"/>
          </w:tcPr>
          <w:p w14:paraId="709446C6" w14:textId="77777777" w:rsidR="004D3EC0" w:rsidRPr="00C57E05" w:rsidRDefault="004D3EC0" w:rsidP="007F6C22">
            <w:pPr>
              <w:pStyle w:val="Tablebody"/>
              <w:jc w:val="right"/>
            </w:pPr>
            <w:r w:rsidRPr="00C57E05">
              <w:t>89.2</w:t>
            </w:r>
          </w:p>
        </w:tc>
      </w:tr>
      <w:tr w:rsidR="004D3EC0" w:rsidRPr="00C57E05" w14:paraId="3B4BD544" w14:textId="77777777" w:rsidTr="005C6F8D">
        <w:tc>
          <w:tcPr>
            <w:tcW w:w="1756" w:type="dxa"/>
          </w:tcPr>
          <w:p w14:paraId="62257F46" w14:textId="77777777" w:rsidR="004D3EC0" w:rsidRPr="00C57E05" w:rsidRDefault="004D3EC0" w:rsidP="007F6C22">
            <w:pPr>
              <w:pStyle w:val="Tablebody"/>
              <w:jc w:val="right"/>
            </w:pPr>
            <w:r w:rsidRPr="00C57E05">
              <w:t>1.23</w:t>
            </w:r>
          </w:p>
        </w:tc>
        <w:tc>
          <w:tcPr>
            <w:tcW w:w="1756" w:type="dxa"/>
          </w:tcPr>
          <w:p w14:paraId="5390892E" w14:textId="77777777" w:rsidR="004D3EC0" w:rsidRPr="00C57E05" w:rsidRDefault="004D3EC0" w:rsidP="007F6C22">
            <w:pPr>
              <w:pStyle w:val="Tablebody"/>
              <w:jc w:val="right"/>
            </w:pPr>
            <w:r w:rsidRPr="00C57E05">
              <w:t>1.23E-09</w:t>
            </w:r>
          </w:p>
        </w:tc>
        <w:tc>
          <w:tcPr>
            <w:tcW w:w="1399" w:type="dxa"/>
          </w:tcPr>
          <w:p w14:paraId="6AEB8100" w14:textId="77777777" w:rsidR="004D3EC0" w:rsidRPr="00C57E05" w:rsidRDefault="004D3EC0" w:rsidP="007F6C22">
            <w:pPr>
              <w:pStyle w:val="Tablebody"/>
              <w:jc w:val="right"/>
            </w:pPr>
            <w:r w:rsidRPr="00C57E05">
              <w:t>-8.91</w:t>
            </w:r>
          </w:p>
        </w:tc>
        <w:tc>
          <w:tcPr>
            <w:tcW w:w="1479" w:type="dxa"/>
          </w:tcPr>
          <w:p w14:paraId="67C0CE4A" w14:textId="77777777" w:rsidR="004D3EC0" w:rsidRPr="00C57E05" w:rsidRDefault="004D3EC0" w:rsidP="007F6C22">
            <w:pPr>
              <w:pStyle w:val="Tablebody"/>
              <w:jc w:val="right"/>
            </w:pPr>
            <w:r w:rsidRPr="00C57E05">
              <w:t>72.7</w:t>
            </w:r>
          </w:p>
        </w:tc>
        <w:tc>
          <w:tcPr>
            <w:tcW w:w="1480" w:type="dxa"/>
          </w:tcPr>
          <w:p w14:paraId="6AB6DF4C" w14:textId="77777777" w:rsidR="004D3EC0" w:rsidRPr="00C57E05" w:rsidRDefault="004D3EC0" w:rsidP="007F6C22">
            <w:pPr>
              <w:pStyle w:val="Tablebody"/>
              <w:jc w:val="right"/>
            </w:pPr>
            <w:r w:rsidRPr="00C57E05">
              <w:t>70.3</w:t>
            </w:r>
          </w:p>
        </w:tc>
        <w:tc>
          <w:tcPr>
            <w:tcW w:w="1480" w:type="dxa"/>
          </w:tcPr>
          <w:p w14:paraId="04A14E77" w14:textId="77777777" w:rsidR="004D3EC0" w:rsidRPr="00C57E05" w:rsidRDefault="004D3EC0" w:rsidP="007F6C22">
            <w:pPr>
              <w:pStyle w:val="Tablebody"/>
              <w:jc w:val="right"/>
            </w:pPr>
            <w:r w:rsidRPr="00C57E05">
              <w:t>81.0</w:t>
            </w:r>
          </w:p>
        </w:tc>
      </w:tr>
      <w:tr w:rsidR="004D3EC0" w:rsidRPr="00C57E05" w14:paraId="06AC30F2" w14:textId="77777777" w:rsidTr="005C6F8D">
        <w:tc>
          <w:tcPr>
            <w:tcW w:w="1756" w:type="dxa"/>
          </w:tcPr>
          <w:p w14:paraId="674167B8" w14:textId="77777777" w:rsidR="004D3EC0" w:rsidRPr="00C57E05" w:rsidRDefault="004D3EC0" w:rsidP="007F6C22">
            <w:pPr>
              <w:pStyle w:val="Tablebody"/>
              <w:jc w:val="right"/>
            </w:pPr>
            <w:r w:rsidRPr="00C57E05">
              <w:t>0.412</w:t>
            </w:r>
          </w:p>
        </w:tc>
        <w:tc>
          <w:tcPr>
            <w:tcW w:w="1756" w:type="dxa"/>
          </w:tcPr>
          <w:p w14:paraId="5334EBC3" w14:textId="77777777" w:rsidR="004D3EC0" w:rsidRPr="00C57E05" w:rsidRDefault="004D3EC0" w:rsidP="007F6C22">
            <w:pPr>
              <w:pStyle w:val="Tablebody"/>
              <w:jc w:val="right"/>
            </w:pPr>
            <w:r w:rsidRPr="00C57E05">
              <w:t>4.12E-10</w:t>
            </w:r>
          </w:p>
        </w:tc>
        <w:tc>
          <w:tcPr>
            <w:tcW w:w="1399" w:type="dxa"/>
          </w:tcPr>
          <w:p w14:paraId="30458397" w14:textId="77777777" w:rsidR="004D3EC0" w:rsidRPr="00C57E05" w:rsidRDefault="004D3EC0" w:rsidP="007F6C22">
            <w:pPr>
              <w:pStyle w:val="Tablebody"/>
              <w:jc w:val="right"/>
            </w:pPr>
            <w:r w:rsidRPr="00C57E05">
              <w:t>-9.39</w:t>
            </w:r>
          </w:p>
        </w:tc>
        <w:tc>
          <w:tcPr>
            <w:tcW w:w="1479" w:type="dxa"/>
          </w:tcPr>
          <w:p w14:paraId="75D5F2F9" w14:textId="77777777" w:rsidR="004D3EC0" w:rsidRPr="00C57E05" w:rsidRDefault="004D3EC0" w:rsidP="007F6C22">
            <w:pPr>
              <w:pStyle w:val="Tablebody"/>
              <w:jc w:val="right"/>
            </w:pPr>
            <w:r w:rsidRPr="00C57E05">
              <w:t>53.1</w:t>
            </w:r>
          </w:p>
        </w:tc>
        <w:tc>
          <w:tcPr>
            <w:tcW w:w="1480" w:type="dxa"/>
          </w:tcPr>
          <w:p w14:paraId="2BD7205C" w14:textId="77777777" w:rsidR="004D3EC0" w:rsidRPr="00C57E05" w:rsidRDefault="004D3EC0" w:rsidP="007F6C22">
            <w:pPr>
              <w:pStyle w:val="Tablebody"/>
              <w:jc w:val="right"/>
            </w:pPr>
            <w:r w:rsidRPr="00C57E05">
              <w:t>47.3</w:t>
            </w:r>
          </w:p>
        </w:tc>
        <w:tc>
          <w:tcPr>
            <w:tcW w:w="1480" w:type="dxa"/>
          </w:tcPr>
          <w:p w14:paraId="77014475" w14:textId="77777777" w:rsidR="004D3EC0" w:rsidRPr="00C57E05" w:rsidRDefault="004D3EC0" w:rsidP="007F6C22">
            <w:pPr>
              <w:pStyle w:val="Tablebody"/>
              <w:jc w:val="right"/>
            </w:pPr>
            <w:r w:rsidRPr="00C57E05">
              <w:t>55.7</w:t>
            </w:r>
          </w:p>
        </w:tc>
      </w:tr>
      <w:tr w:rsidR="004D3EC0" w:rsidRPr="00C57E05" w14:paraId="5525C6D6" w14:textId="77777777" w:rsidTr="005C6F8D">
        <w:tc>
          <w:tcPr>
            <w:tcW w:w="1756" w:type="dxa"/>
          </w:tcPr>
          <w:p w14:paraId="16DE71E2" w14:textId="77777777" w:rsidR="004D3EC0" w:rsidRPr="00C57E05" w:rsidRDefault="004D3EC0" w:rsidP="007F6C22">
            <w:pPr>
              <w:pStyle w:val="Tablebody"/>
              <w:jc w:val="right"/>
            </w:pPr>
            <w:r w:rsidRPr="00C57E05">
              <w:t>0.137</w:t>
            </w:r>
          </w:p>
        </w:tc>
        <w:tc>
          <w:tcPr>
            <w:tcW w:w="1756" w:type="dxa"/>
          </w:tcPr>
          <w:p w14:paraId="6EC3A6E4" w14:textId="77777777" w:rsidR="004D3EC0" w:rsidRPr="00C57E05" w:rsidRDefault="004D3EC0" w:rsidP="007F6C22">
            <w:pPr>
              <w:pStyle w:val="Tablebody"/>
              <w:jc w:val="right"/>
            </w:pPr>
            <w:r w:rsidRPr="00C57E05">
              <w:t>1.37E-10</w:t>
            </w:r>
          </w:p>
        </w:tc>
        <w:tc>
          <w:tcPr>
            <w:tcW w:w="1399" w:type="dxa"/>
          </w:tcPr>
          <w:p w14:paraId="62E67715" w14:textId="77777777" w:rsidR="004D3EC0" w:rsidRPr="00C57E05" w:rsidRDefault="004D3EC0" w:rsidP="007F6C22">
            <w:pPr>
              <w:pStyle w:val="Tablebody"/>
              <w:jc w:val="right"/>
            </w:pPr>
            <w:r w:rsidRPr="00C57E05">
              <w:t>-9.86</w:t>
            </w:r>
          </w:p>
        </w:tc>
        <w:tc>
          <w:tcPr>
            <w:tcW w:w="1479" w:type="dxa"/>
          </w:tcPr>
          <w:p w14:paraId="3E733D04" w14:textId="77777777" w:rsidR="004D3EC0" w:rsidRPr="00C57E05" w:rsidRDefault="004D3EC0" w:rsidP="007F6C22">
            <w:pPr>
              <w:pStyle w:val="Tablebody"/>
              <w:jc w:val="right"/>
            </w:pPr>
            <w:r w:rsidRPr="00C57E05">
              <w:t>27.0</w:t>
            </w:r>
          </w:p>
        </w:tc>
        <w:tc>
          <w:tcPr>
            <w:tcW w:w="1480" w:type="dxa"/>
          </w:tcPr>
          <w:p w14:paraId="65F89ADE" w14:textId="77777777" w:rsidR="004D3EC0" w:rsidRPr="00C57E05" w:rsidRDefault="004D3EC0" w:rsidP="007F6C22">
            <w:pPr>
              <w:pStyle w:val="Tablebody"/>
              <w:jc w:val="right"/>
            </w:pPr>
            <w:r w:rsidRPr="00C57E05">
              <w:t>31.4</w:t>
            </w:r>
          </w:p>
        </w:tc>
        <w:tc>
          <w:tcPr>
            <w:tcW w:w="1480" w:type="dxa"/>
          </w:tcPr>
          <w:p w14:paraId="0D5A1D61" w14:textId="77777777" w:rsidR="004D3EC0" w:rsidRPr="00C57E05" w:rsidRDefault="004D3EC0" w:rsidP="007F6C22">
            <w:pPr>
              <w:pStyle w:val="Tablebody"/>
              <w:jc w:val="right"/>
            </w:pPr>
            <w:r w:rsidRPr="00C57E05">
              <w:t>30.0</w:t>
            </w:r>
          </w:p>
        </w:tc>
      </w:tr>
      <w:tr w:rsidR="004D3EC0" w:rsidRPr="00C57E05" w14:paraId="0E7AE023" w14:textId="77777777" w:rsidTr="005C6F8D">
        <w:tc>
          <w:tcPr>
            <w:tcW w:w="1756" w:type="dxa"/>
          </w:tcPr>
          <w:p w14:paraId="2549ED37" w14:textId="77777777" w:rsidR="004D3EC0" w:rsidRPr="00C57E05" w:rsidRDefault="004D3EC0" w:rsidP="007F6C22">
            <w:pPr>
              <w:pStyle w:val="Tablebody"/>
              <w:jc w:val="right"/>
            </w:pPr>
            <w:r w:rsidRPr="00C57E05">
              <w:t>0.0457</w:t>
            </w:r>
          </w:p>
        </w:tc>
        <w:tc>
          <w:tcPr>
            <w:tcW w:w="1756" w:type="dxa"/>
          </w:tcPr>
          <w:p w14:paraId="201E18EB" w14:textId="77777777" w:rsidR="004D3EC0" w:rsidRPr="00C57E05" w:rsidRDefault="004D3EC0" w:rsidP="007F6C22">
            <w:pPr>
              <w:pStyle w:val="Tablebody"/>
              <w:jc w:val="right"/>
            </w:pPr>
            <w:r w:rsidRPr="00C57E05">
              <w:t>4.57E-11</w:t>
            </w:r>
          </w:p>
        </w:tc>
        <w:tc>
          <w:tcPr>
            <w:tcW w:w="1399" w:type="dxa"/>
          </w:tcPr>
          <w:p w14:paraId="3DAEC337" w14:textId="77777777" w:rsidR="004D3EC0" w:rsidRPr="00C57E05" w:rsidRDefault="004D3EC0" w:rsidP="007F6C22">
            <w:pPr>
              <w:pStyle w:val="Tablebody"/>
              <w:jc w:val="right"/>
            </w:pPr>
            <w:r w:rsidRPr="00C57E05">
              <w:t>-10.34</w:t>
            </w:r>
          </w:p>
        </w:tc>
        <w:tc>
          <w:tcPr>
            <w:tcW w:w="1479" w:type="dxa"/>
          </w:tcPr>
          <w:p w14:paraId="7483F8A2" w14:textId="77777777" w:rsidR="004D3EC0" w:rsidRPr="00C57E05" w:rsidRDefault="004D3EC0" w:rsidP="007F6C22">
            <w:pPr>
              <w:pStyle w:val="Tablebody"/>
              <w:jc w:val="right"/>
            </w:pPr>
            <w:r w:rsidRPr="00C57E05">
              <w:t>31.4</w:t>
            </w:r>
          </w:p>
        </w:tc>
        <w:tc>
          <w:tcPr>
            <w:tcW w:w="1480" w:type="dxa"/>
          </w:tcPr>
          <w:p w14:paraId="05E64F06" w14:textId="77777777" w:rsidR="004D3EC0" w:rsidRPr="00C57E05" w:rsidRDefault="004D3EC0" w:rsidP="007F6C22">
            <w:pPr>
              <w:pStyle w:val="Tablebody"/>
              <w:jc w:val="right"/>
            </w:pPr>
            <w:r w:rsidRPr="00C57E05">
              <w:t>-3.0</w:t>
            </w:r>
          </w:p>
        </w:tc>
        <w:tc>
          <w:tcPr>
            <w:tcW w:w="1480" w:type="dxa"/>
          </w:tcPr>
          <w:p w14:paraId="6F724982" w14:textId="77777777" w:rsidR="004D3EC0" w:rsidRPr="00C57E05" w:rsidRDefault="004D3EC0" w:rsidP="007F6C22">
            <w:pPr>
              <w:pStyle w:val="Tablebody"/>
              <w:jc w:val="right"/>
            </w:pPr>
            <w:r w:rsidRPr="00C57E05">
              <w:t>17.2</w:t>
            </w:r>
          </w:p>
        </w:tc>
      </w:tr>
      <w:tr w:rsidR="004D3EC0" w:rsidRPr="00C57E05" w14:paraId="74C506B8" w14:textId="77777777" w:rsidTr="005C6F8D">
        <w:tc>
          <w:tcPr>
            <w:tcW w:w="1756" w:type="dxa"/>
          </w:tcPr>
          <w:p w14:paraId="1AF56560" w14:textId="77777777" w:rsidR="004D3EC0" w:rsidRPr="00C57E05" w:rsidRDefault="004D3EC0" w:rsidP="007F6C22">
            <w:pPr>
              <w:pStyle w:val="Tablebody"/>
              <w:jc w:val="right"/>
            </w:pPr>
            <w:r w:rsidRPr="00C57E05">
              <w:t>0.0152</w:t>
            </w:r>
          </w:p>
        </w:tc>
        <w:tc>
          <w:tcPr>
            <w:tcW w:w="1756" w:type="dxa"/>
          </w:tcPr>
          <w:p w14:paraId="533ED25D" w14:textId="77777777" w:rsidR="004D3EC0" w:rsidRPr="00C57E05" w:rsidRDefault="004D3EC0" w:rsidP="007F6C22">
            <w:pPr>
              <w:pStyle w:val="Tablebody"/>
              <w:jc w:val="right"/>
            </w:pPr>
            <w:r w:rsidRPr="00C57E05">
              <w:t>1.52E-11</w:t>
            </w:r>
          </w:p>
        </w:tc>
        <w:tc>
          <w:tcPr>
            <w:tcW w:w="1399" w:type="dxa"/>
          </w:tcPr>
          <w:p w14:paraId="2C19265C" w14:textId="77777777" w:rsidR="004D3EC0" w:rsidRPr="00C57E05" w:rsidRDefault="004D3EC0" w:rsidP="007F6C22">
            <w:pPr>
              <w:pStyle w:val="Tablebody"/>
              <w:jc w:val="right"/>
            </w:pPr>
            <w:r w:rsidRPr="00C57E05">
              <w:t>-10.82</w:t>
            </w:r>
          </w:p>
        </w:tc>
        <w:tc>
          <w:tcPr>
            <w:tcW w:w="1479" w:type="dxa"/>
          </w:tcPr>
          <w:p w14:paraId="5BE15277" w14:textId="77777777" w:rsidR="004D3EC0" w:rsidRPr="00C57E05" w:rsidRDefault="004D3EC0" w:rsidP="007F6C22">
            <w:pPr>
              <w:pStyle w:val="Tablebody"/>
              <w:jc w:val="right"/>
            </w:pPr>
            <w:r w:rsidRPr="00C57E05">
              <w:t>14.1</w:t>
            </w:r>
          </w:p>
        </w:tc>
        <w:tc>
          <w:tcPr>
            <w:tcW w:w="1480" w:type="dxa"/>
          </w:tcPr>
          <w:p w14:paraId="6E257E2A" w14:textId="77777777" w:rsidR="004D3EC0" w:rsidRPr="00C57E05" w:rsidRDefault="004D3EC0" w:rsidP="007F6C22">
            <w:pPr>
              <w:pStyle w:val="Tablebody"/>
              <w:jc w:val="right"/>
            </w:pPr>
            <w:r w:rsidRPr="00C57E05">
              <w:t>-4.2</w:t>
            </w:r>
          </w:p>
        </w:tc>
        <w:tc>
          <w:tcPr>
            <w:tcW w:w="1480" w:type="dxa"/>
          </w:tcPr>
          <w:p w14:paraId="2F65F06B" w14:textId="77777777" w:rsidR="004D3EC0" w:rsidRPr="00C57E05" w:rsidRDefault="004D3EC0" w:rsidP="007F6C22">
            <w:pPr>
              <w:pStyle w:val="Tablebody"/>
              <w:jc w:val="right"/>
            </w:pPr>
            <w:r w:rsidRPr="00C57E05">
              <w:t>0.5</w:t>
            </w:r>
          </w:p>
        </w:tc>
      </w:tr>
      <w:tr w:rsidR="004D3EC0" w:rsidRPr="00C57E05" w14:paraId="5527BC57" w14:textId="77777777" w:rsidTr="005C6F8D">
        <w:tc>
          <w:tcPr>
            <w:tcW w:w="1756" w:type="dxa"/>
          </w:tcPr>
          <w:p w14:paraId="459FB67B" w14:textId="77777777" w:rsidR="004D3EC0" w:rsidRPr="00C57E05" w:rsidRDefault="004D3EC0" w:rsidP="007F6C22">
            <w:pPr>
              <w:pStyle w:val="Tablebody"/>
              <w:jc w:val="right"/>
            </w:pPr>
            <w:r w:rsidRPr="00C57E05">
              <w:t>0.00508</w:t>
            </w:r>
          </w:p>
        </w:tc>
        <w:tc>
          <w:tcPr>
            <w:tcW w:w="1756" w:type="dxa"/>
          </w:tcPr>
          <w:p w14:paraId="1B286D6B" w14:textId="77777777" w:rsidR="004D3EC0" w:rsidRPr="00C57E05" w:rsidRDefault="004D3EC0" w:rsidP="007F6C22">
            <w:pPr>
              <w:pStyle w:val="Tablebody"/>
              <w:jc w:val="right"/>
            </w:pPr>
            <w:r w:rsidRPr="00C57E05">
              <w:t>5.08E-12</w:t>
            </w:r>
          </w:p>
        </w:tc>
        <w:tc>
          <w:tcPr>
            <w:tcW w:w="1399" w:type="dxa"/>
          </w:tcPr>
          <w:p w14:paraId="78FA6873" w14:textId="77777777" w:rsidR="004D3EC0" w:rsidRPr="00C57E05" w:rsidRDefault="004D3EC0" w:rsidP="007F6C22">
            <w:pPr>
              <w:pStyle w:val="Tablebody"/>
              <w:jc w:val="right"/>
            </w:pPr>
            <w:r w:rsidRPr="00C57E05">
              <w:t>-11.29</w:t>
            </w:r>
          </w:p>
        </w:tc>
        <w:tc>
          <w:tcPr>
            <w:tcW w:w="1479" w:type="dxa"/>
          </w:tcPr>
          <w:p w14:paraId="39860807" w14:textId="77777777" w:rsidR="004D3EC0" w:rsidRPr="00C57E05" w:rsidRDefault="004D3EC0" w:rsidP="007F6C22">
            <w:pPr>
              <w:pStyle w:val="Tablebody"/>
              <w:jc w:val="right"/>
            </w:pPr>
            <w:r w:rsidRPr="00C57E05">
              <w:t>13.7</w:t>
            </w:r>
          </w:p>
        </w:tc>
        <w:tc>
          <w:tcPr>
            <w:tcW w:w="1480" w:type="dxa"/>
          </w:tcPr>
          <w:p w14:paraId="65EEBEF2" w14:textId="77777777" w:rsidR="004D3EC0" w:rsidRPr="00C57E05" w:rsidRDefault="004D3EC0" w:rsidP="007F6C22">
            <w:pPr>
              <w:pStyle w:val="Tablebody"/>
              <w:jc w:val="right"/>
            </w:pPr>
            <w:r w:rsidRPr="00C57E05">
              <w:t>-1.5</w:t>
            </w:r>
          </w:p>
        </w:tc>
        <w:tc>
          <w:tcPr>
            <w:tcW w:w="1480" w:type="dxa"/>
          </w:tcPr>
          <w:p w14:paraId="132031EB" w14:textId="77777777" w:rsidR="004D3EC0" w:rsidRPr="00C57E05" w:rsidRDefault="004D3EC0" w:rsidP="007F6C22">
            <w:pPr>
              <w:pStyle w:val="Tablebody"/>
              <w:jc w:val="right"/>
            </w:pPr>
            <w:r w:rsidRPr="00C57E05">
              <w:t>5.8</w:t>
            </w:r>
          </w:p>
        </w:tc>
      </w:tr>
    </w:tbl>
    <w:p w14:paraId="500C60DF" w14:textId="77777777" w:rsidR="00467EB9" w:rsidRDefault="00467EB9" w:rsidP="00E95593"/>
    <w:p w14:paraId="729C3325" w14:textId="77777777" w:rsidR="007A40DF" w:rsidRPr="001B041D" w:rsidRDefault="007A40DF" w:rsidP="00B21E05"/>
    <w:p w14:paraId="6D630A53" w14:textId="0AA9F83D" w:rsidR="003C4709" w:rsidRDefault="00BA1461" w:rsidP="00A73FD3">
      <w:r>
        <w:t xml:space="preserve">The </w:t>
      </w:r>
      <w:r w:rsidR="00467EB9">
        <w:t xml:space="preserve">data in </w:t>
      </w:r>
      <w:r w:rsidR="00383718">
        <w:rPr>
          <w:b/>
        </w:rPr>
        <w:t xml:space="preserve">Table </w:t>
      </w:r>
      <w:r w:rsidR="009C6DA1">
        <w:rPr>
          <w:b/>
        </w:rPr>
        <w:t>1</w:t>
      </w:r>
      <w:r w:rsidR="00C14BF0">
        <w:rPr>
          <w:b/>
        </w:rPr>
        <w:t>2</w:t>
      </w:r>
      <w:r w:rsidR="009C6DA1">
        <w:t xml:space="preserve"> </w:t>
      </w:r>
      <w:r w:rsidR="00467EB9">
        <w:t xml:space="preserve">can be </w:t>
      </w:r>
      <w:r>
        <w:t xml:space="preserve">plotted on a </w:t>
      </w:r>
      <w:r w:rsidR="00B11B78">
        <w:t>l</w:t>
      </w:r>
      <w:r>
        <w:t xml:space="preserve">og </w:t>
      </w:r>
      <w:r w:rsidR="00B11B78">
        <w:t>s</w:t>
      </w:r>
      <w:r>
        <w:t>cale (</w:t>
      </w:r>
      <w:r w:rsidRPr="00467EB9">
        <w:rPr>
          <w:b/>
        </w:rPr>
        <w:t>Fi</w:t>
      </w:r>
      <w:r w:rsidR="00383718">
        <w:rPr>
          <w:b/>
        </w:rPr>
        <w:t xml:space="preserve">gure </w:t>
      </w:r>
      <w:r w:rsidR="004D7DCE">
        <w:rPr>
          <w:b/>
        </w:rPr>
        <w:t>13</w:t>
      </w:r>
      <w:r w:rsidR="009C6DA1">
        <w:rPr>
          <w:b/>
        </w:rPr>
        <w:t>A</w:t>
      </w:r>
      <w:r>
        <w:t xml:space="preserve">), </w:t>
      </w:r>
      <w:r w:rsidR="00B11B78">
        <w:t>l</w:t>
      </w:r>
      <w:r>
        <w:t xml:space="preserve">inear </w:t>
      </w:r>
      <w:r w:rsidR="00B11B78">
        <w:t>s</w:t>
      </w:r>
      <w:r>
        <w:t>cale (</w:t>
      </w:r>
      <w:r w:rsidR="00383718">
        <w:rPr>
          <w:b/>
        </w:rPr>
        <w:t xml:space="preserve">Figure </w:t>
      </w:r>
      <w:r w:rsidR="004D7DCE">
        <w:rPr>
          <w:b/>
        </w:rPr>
        <w:t>13</w:t>
      </w:r>
      <w:r w:rsidR="009C6DA1">
        <w:rPr>
          <w:b/>
        </w:rPr>
        <w:t>B</w:t>
      </w:r>
      <w:r>
        <w:t xml:space="preserve">) and using </w:t>
      </w:r>
      <w:r w:rsidR="00B11B78">
        <w:t>log-t</w:t>
      </w:r>
      <w:r>
        <w:t>ransformed data on a linear scale (</w:t>
      </w:r>
      <w:r w:rsidR="00383718">
        <w:rPr>
          <w:b/>
        </w:rPr>
        <w:t xml:space="preserve">Figure </w:t>
      </w:r>
      <w:r w:rsidR="004D7DCE">
        <w:rPr>
          <w:b/>
        </w:rPr>
        <w:t>13</w:t>
      </w:r>
      <w:r w:rsidR="009C6DA1">
        <w:rPr>
          <w:b/>
        </w:rPr>
        <w:t>C</w:t>
      </w:r>
      <w:r>
        <w:t>).</w:t>
      </w:r>
      <w:r w:rsidR="005519ED">
        <w:t xml:space="preserve"> </w:t>
      </w:r>
    </w:p>
    <w:p w14:paraId="0B9003F9" w14:textId="77777777" w:rsidR="00765A1C" w:rsidRDefault="00765A1C" w:rsidP="00A73FD3"/>
    <w:p w14:paraId="1950793C" w14:textId="77777777" w:rsidR="00990AF9" w:rsidRDefault="006569A7" w:rsidP="0041158C">
      <w:pPr>
        <w:pStyle w:val="Figuregraphic"/>
      </w:pPr>
      <w:r>
        <w:rPr>
          <w:noProof/>
        </w:rPr>
        <w:drawing>
          <wp:inline distT="0" distB="0" distL="0" distR="0" wp14:anchorId="0773E0E8" wp14:editId="0387DD75">
            <wp:extent cx="5943600" cy="160909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Figure 9.tif"/>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1609090"/>
                    </a:xfrm>
                    <a:prstGeom prst="rect">
                      <a:avLst/>
                    </a:prstGeom>
                  </pic:spPr>
                </pic:pic>
              </a:graphicData>
            </a:graphic>
          </wp:inline>
        </w:drawing>
      </w:r>
    </w:p>
    <w:p w14:paraId="00D02218" w14:textId="77777777" w:rsidR="009B38CC" w:rsidRDefault="009B38CC" w:rsidP="009B38CC">
      <w:pPr>
        <w:pStyle w:val="Figurecaptioncontinued"/>
      </w:pPr>
      <w:bookmarkStart w:id="92" w:name="OLE_LINK4"/>
      <w:bookmarkStart w:id="93" w:name="_Toc14781525"/>
      <w:r>
        <w:t xml:space="preserve">Data from </w:t>
      </w:r>
      <w:r w:rsidRPr="0095491F">
        <w:rPr>
          <w:b/>
        </w:rPr>
        <w:t>Table 1</w:t>
      </w:r>
      <w:r>
        <w:rPr>
          <w:b/>
        </w:rPr>
        <w:t>2</w:t>
      </w:r>
      <w:r>
        <w:t xml:space="preserve"> was plotted using a log x-axis scale (</w:t>
      </w:r>
      <w:r w:rsidRPr="0095491F">
        <w:rPr>
          <w:b/>
        </w:rPr>
        <w:t>A</w:t>
      </w:r>
      <w:r>
        <w:t>), linear x-axis scale (</w:t>
      </w:r>
      <w:r w:rsidRPr="0095491F">
        <w:rPr>
          <w:b/>
        </w:rPr>
        <w:t>B</w:t>
      </w:r>
      <w:r>
        <w:t>) or log-transformed data on a linear x-axis scale (</w:t>
      </w:r>
      <w:r w:rsidRPr="0095491F">
        <w:rPr>
          <w:b/>
        </w:rPr>
        <w:t>C</w:t>
      </w:r>
      <w:r>
        <w:t>).</w:t>
      </w:r>
      <w:bookmarkEnd w:id="92"/>
      <w:r>
        <w:t xml:space="preserve"> Data points for all graphs are the mean of three technical replicates. Error bars represent SD. The same nonlinear equation (4-parameter Hill equation </w:t>
      </w:r>
      <w:r w:rsidRPr="00AE7A58">
        <w:rPr>
          <w:highlight w:val="cyan"/>
        </w:rPr>
        <w:fldChar w:fldCharType="begin"/>
      </w:r>
      <w:r w:rsidRPr="00AE7A58">
        <w:rPr>
          <w:highlight w:val="cyan"/>
        </w:rPr>
        <w:instrText xml:space="preserve"> ADDIN EN.CITE &lt;EndNote&gt;&lt;Cite&gt;&lt;Author&gt;Weiss&lt;/Author&gt;&lt;Year&gt;1997&lt;/Year&gt;&lt;RecNum&gt;3192&lt;/RecNum&gt;&lt;DisplayText&gt;(47)&lt;/DisplayText&gt;&lt;record&gt;&lt;rec-number&gt;3192&lt;/rec-number&gt;&lt;foreign-keys&gt;&lt;key app="EN" db-id="ezvw0f203faewuestptxwd2nsp2evzepttpf" timestamp="1563277524"&gt;3192&lt;/key&gt;&lt;/foreign-keys&gt;&lt;ref-type name="Journal Article"&gt;17&lt;/ref-type&gt;&lt;contributors&gt;&lt;authors&gt;&lt;author&gt;Weiss, J. N.&lt;/author&gt;&lt;/authors&gt;&lt;/contributors&gt;&lt;auth-address&gt;Department of Medicine (Cardiology), UCLA School of Medicine, Los Angeles, California 90095-1760, USA.&lt;/auth-address&gt;&lt;titles&gt;&lt;title&gt;The Hill equation revisited: uses and misuses&lt;/title&gt;&lt;secondary-title&gt;FASEB J&lt;/secondary-title&gt;&lt;/titles&gt;&lt;periodical&gt;&lt;full-title&gt;FASEB J&lt;/full-title&gt;&lt;abbr-1&gt;FASEB journal : official publication of the Federation of American Societies for Experimental Biology&lt;/abbr-1&gt;&lt;/periodical&gt;&lt;pages&gt;835-41&lt;/pages&gt;&lt;volume&gt;11&lt;/volume&gt;&lt;number&gt;11&lt;/number&gt;&lt;edition&gt;1997/09/01&lt;/edition&gt;&lt;keywords&gt;&lt;keyword&gt;Animals&lt;/keyword&gt;&lt;keyword&gt;Binding Sites&lt;/keyword&gt;&lt;keyword&gt;Humans&lt;/keyword&gt;&lt;keyword&gt;Kinetics&lt;/keyword&gt;&lt;keyword&gt;Ligands&lt;/keyword&gt;&lt;keyword&gt;Receptors, Cell Surface/*metabolism&lt;/keyword&gt;&lt;/keywords&gt;&lt;dates&gt;&lt;year&gt;1997&lt;/year&gt;&lt;pub-dates&gt;&lt;date&gt;Sep&lt;/date&gt;&lt;/pub-dates&gt;&lt;/dates&gt;&lt;isbn&gt;0892-6638 (Print)&amp;#xD;0892-6638 (Linking)&lt;/isbn&gt;&lt;accession-num&gt;9285481&lt;/accession-num&gt;&lt;urls&gt;&lt;related-urls&gt;&lt;url&gt;https://www.ncbi.nlm.nih.gov/pubmed/9285481&lt;/url&gt;&lt;/related-urls&gt;&lt;/urls&gt;&lt;/record&gt;&lt;/Cite&gt;&lt;/EndNote&gt;</w:instrText>
      </w:r>
      <w:r w:rsidRPr="00AE7A58">
        <w:rPr>
          <w:highlight w:val="cyan"/>
        </w:rPr>
        <w:fldChar w:fldCharType="separate"/>
      </w:r>
      <w:r w:rsidRPr="00AE7A58">
        <w:rPr>
          <w:noProof/>
          <w:highlight w:val="cyan"/>
        </w:rPr>
        <w:t>(47)</w:t>
      </w:r>
      <w:r w:rsidRPr="00AE7A58">
        <w:rPr>
          <w:highlight w:val="cyan"/>
        </w:rPr>
        <w:fldChar w:fldCharType="end"/>
      </w:r>
      <w:r>
        <w:t>) was used for each curve fit.</w:t>
      </w:r>
    </w:p>
    <w:p w14:paraId="2EF517A3" w14:textId="49794DB4" w:rsidR="00765A1C" w:rsidRDefault="00990AF9" w:rsidP="0041158C">
      <w:pPr>
        <w:pStyle w:val="Figurenumberandcaption"/>
      </w:pPr>
      <w:r>
        <w:t xml:space="preserve">Figure </w:t>
      </w:r>
      <w:r w:rsidR="00077F4C">
        <w:rPr>
          <w:noProof/>
        </w:rPr>
        <w:fldChar w:fldCharType="begin"/>
      </w:r>
      <w:r w:rsidR="00077F4C">
        <w:rPr>
          <w:noProof/>
        </w:rPr>
        <w:instrText xml:space="preserve"> SEQ Figure \* ARABIC </w:instrText>
      </w:r>
      <w:r w:rsidR="00077F4C">
        <w:rPr>
          <w:noProof/>
        </w:rPr>
        <w:fldChar w:fldCharType="separate"/>
      </w:r>
      <w:r w:rsidR="00A53DB6">
        <w:rPr>
          <w:noProof/>
        </w:rPr>
        <w:t>13</w:t>
      </w:r>
      <w:r w:rsidR="00077F4C">
        <w:rPr>
          <w:noProof/>
        </w:rPr>
        <w:fldChar w:fldCharType="end"/>
      </w:r>
      <w:r>
        <w:t>.</w:t>
      </w:r>
      <w:r w:rsidR="00567FF0">
        <w:t xml:space="preserve"> </w:t>
      </w:r>
      <w:r>
        <w:t>CRC data plotted with three different x-axis scales.</w:t>
      </w:r>
      <w:bookmarkEnd w:id="93"/>
    </w:p>
    <w:p w14:paraId="785FF255" w14:textId="77777777" w:rsidR="00BB2D3F" w:rsidRDefault="00BB2D3F" w:rsidP="00042728"/>
    <w:p w14:paraId="13E0B159" w14:textId="77777777" w:rsidR="00BA1461" w:rsidRDefault="00BB2D3F" w:rsidP="00042728">
      <w:r>
        <w:t>Comments about each sub-figure are shown below:</w:t>
      </w:r>
    </w:p>
    <w:p w14:paraId="2E007096" w14:textId="77777777" w:rsidR="00BB2D3F" w:rsidRDefault="00BB2D3F" w:rsidP="00042728"/>
    <w:p w14:paraId="61EBE862" w14:textId="2E95053B" w:rsidR="00BA1461" w:rsidRDefault="00383718" w:rsidP="00042728">
      <w:bookmarkStart w:id="94" w:name="OLE_LINK1"/>
      <w:r w:rsidRPr="00864015">
        <w:rPr>
          <w:b/>
          <w:i/>
        </w:rPr>
        <w:t xml:space="preserve">Figure </w:t>
      </w:r>
      <w:r w:rsidR="004D7DCE" w:rsidRPr="00864015">
        <w:rPr>
          <w:b/>
          <w:i/>
        </w:rPr>
        <w:t>13</w:t>
      </w:r>
      <w:r w:rsidR="003A2495" w:rsidRPr="00864015">
        <w:rPr>
          <w:b/>
          <w:i/>
        </w:rPr>
        <w:t>A</w:t>
      </w:r>
      <w:r w:rsidR="00BA1461" w:rsidRPr="00864015">
        <w:t>.</w:t>
      </w:r>
      <w:r w:rsidR="005519ED" w:rsidRPr="00864015">
        <w:t xml:space="preserve"> </w:t>
      </w:r>
      <w:r w:rsidR="00C22682" w:rsidRPr="00864015">
        <w:t>This figure uses the</w:t>
      </w:r>
      <w:r w:rsidR="00BA1461" w:rsidRPr="00864015">
        <w:t xml:space="preserve"> </w:t>
      </w:r>
      <w:r w:rsidR="00E93BB4" w:rsidRPr="00864015">
        <w:t xml:space="preserve">actual </w:t>
      </w:r>
      <w:r w:rsidR="00BA1461" w:rsidRPr="00864015">
        <w:t xml:space="preserve">concentration values </w:t>
      </w:r>
      <w:r w:rsidR="00C0559E" w:rsidRPr="00864015">
        <w:t xml:space="preserve">(Molar) </w:t>
      </w:r>
      <w:r w:rsidR="00BA1461" w:rsidRPr="00864015">
        <w:t>with an x-axis log scale</w:t>
      </w:r>
      <w:r w:rsidR="008F65E2" w:rsidRPr="00864015">
        <w:t>.</w:t>
      </w:r>
      <w:r w:rsidR="00BA1461" w:rsidRPr="00864015">
        <w:t xml:space="preserve"> </w:t>
      </w:r>
      <w:r w:rsidR="00C0559E" w:rsidRPr="00864015">
        <w:t>The resulting curve f</w:t>
      </w:r>
      <w:r w:rsidR="00864015">
        <w:t>it from GraphPad Prism is ambigu</w:t>
      </w:r>
      <w:r w:rsidR="00C0559E" w:rsidRPr="00864015">
        <w:t>ous</w:t>
      </w:r>
      <w:r w:rsidR="005E5D84" w:rsidRPr="00864015">
        <w:t xml:space="preserve"> </w:t>
      </w:r>
      <w:r w:rsidR="0095491F" w:rsidRPr="00864015">
        <w:t xml:space="preserve">(compare the curve fit of </w:t>
      </w:r>
      <w:r w:rsidR="004D7DCE" w:rsidRPr="00864015">
        <w:rPr>
          <w:b/>
        </w:rPr>
        <w:t>13</w:t>
      </w:r>
      <w:r w:rsidR="0095491F" w:rsidRPr="00864015">
        <w:rPr>
          <w:b/>
        </w:rPr>
        <w:t>A</w:t>
      </w:r>
      <w:r w:rsidR="0095491F" w:rsidRPr="00864015">
        <w:t xml:space="preserve"> and </w:t>
      </w:r>
      <w:r w:rsidR="004D7DCE" w:rsidRPr="00864015">
        <w:rPr>
          <w:b/>
        </w:rPr>
        <w:t>13</w:t>
      </w:r>
      <w:r w:rsidR="0095491F" w:rsidRPr="00864015">
        <w:rPr>
          <w:b/>
        </w:rPr>
        <w:t>C</w:t>
      </w:r>
      <w:r w:rsidR="005E5D84" w:rsidRPr="00864015">
        <w:t xml:space="preserve">, which both use </w:t>
      </w:r>
      <w:r w:rsidR="007A74E6" w:rsidRPr="00864015">
        <w:t xml:space="preserve">the </w:t>
      </w:r>
      <w:r w:rsidR="005E5D84" w:rsidRPr="00864015">
        <w:t xml:space="preserve">same nonlinear </w:t>
      </w:r>
      <w:r w:rsidR="004D7DCE" w:rsidRPr="00864015">
        <w:t xml:space="preserve">curve fitting </w:t>
      </w:r>
      <w:r w:rsidR="005E5D84" w:rsidRPr="00864015">
        <w:t>routine</w:t>
      </w:r>
      <w:r w:rsidR="007A74E6" w:rsidRPr="00864015">
        <w:t>, but difference x-axis scales</w:t>
      </w:r>
      <w:r w:rsidR="00E93BB4" w:rsidRPr="00864015">
        <w:t>).</w:t>
      </w:r>
      <w:r w:rsidR="005519ED" w:rsidRPr="00864015">
        <w:t xml:space="preserve"> </w:t>
      </w:r>
      <w:r w:rsidR="00E93BB4" w:rsidRPr="00864015">
        <w:t xml:space="preserve">This type of scale is not </w:t>
      </w:r>
      <w:r w:rsidR="007A74E6" w:rsidRPr="00864015">
        <w:t>typically</w:t>
      </w:r>
      <w:r w:rsidR="00E93BB4" w:rsidRPr="00864015">
        <w:t xml:space="preserve"> used with </w:t>
      </w:r>
      <w:r w:rsidR="0095491F" w:rsidRPr="00864015">
        <w:t>CRC</w:t>
      </w:r>
      <w:r w:rsidR="00055539" w:rsidRPr="00864015">
        <w:t xml:space="preserve"> </w:t>
      </w:r>
      <w:r w:rsidR="00E93BB4" w:rsidRPr="00864015">
        <w:t>data.</w:t>
      </w:r>
    </w:p>
    <w:p w14:paraId="323ED2CA" w14:textId="77777777" w:rsidR="00E93BB4" w:rsidRDefault="00E93BB4" w:rsidP="00042728"/>
    <w:p w14:paraId="2F296B65" w14:textId="781C80B5" w:rsidR="00E93BB4" w:rsidRDefault="00383718" w:rsidP="00042728">
      <w:r>
        <w:rPr>
          <w:b/>
          <w:i/>
        </w:rPr>
        <w:t xml:space="preserve">Figure </w:t>
      </w:r>
      <w:r w:rsidR="004D7DCE">
        <w:rPr>
          <w:b/>
          <w:i/>
        </w:rPr>
        <w:t>13</w:t>
      </w:r>
      <w:r w:rsidR="003A2495" w:rsidRPr="0095491F">
        <w:rPr>
          <w:b/>
          <w:i/>
        </w:rPr>
        <w:t>B</w:t>
      </w:r>
      <w:r w:rsidR="00E93BB4">
        <w:t>.</w:t>
      </w:r>
      <w:r w:rsidR="005519ED">
        <w:t xml:space="preserve"> </w:t>
      </w:r>
      <w:r w:rsidR="007A74E6">
        <w:t xml:space="preserve">This figure uses </w:t>
      </w:r>
      <w:r w:rsidR="00E93BB4">
        <w:t>a linear scale for the actual concentration values</w:t>
      </w:r>
      <w:r w:rsidR="007A74E6">
        <w:t>.</w:t>
      </w:r>
      <w:r w:rsidR="00567FF0">
        <w:t xml:space="preserve"> </w:t>
      </w:r>
      <w:r w:rsidR="007A74E6">
        <w:t xml:space="preserve">As a result, </w:t>
      </w:r>
      <w:r w:rsidR="00E93BB4">
        <w:t xml:space="preserve">the </w:t>
      </w:r>
      <w:r w:rsidR="007A74E6">
        <w:t xml:space="preserve">data </w:t>
      </w:r>
      <w:r w:rsidR="00E93BB4">
        <w:t xml:space="preserve">points on </w:t>
      </w:r>
      <w:r w:rsidR="007A74E6">
        <w:t>the</w:t>
      </w:r>
      <w:r w:rsidR="00E93BB4">
        <w:t xml:space="preserve"> graph will be clus</w:t>
      </w:r>
      <w:r w:rsidR="002C3358">
        <w:t>tered at one end of the scale</w:t>
      </w:r>
      <w:r w:rsidR="007A74E6">
        <w:t xml:space="preserve"> </w:t>
      </w:r>
      <w:r w:rsidR="00864015">
        <w:t>and the curve fit is also ambigu</w:t>
      </w:r>
      <w:r w:rsidR="007A74E6">
        <w:t>ous</w:t>
      </w:r>
      <w:r w:rsidR="00E93BB4">
        <w:t>.</w:t>
      </w:r>
      <w:r w:rsidR="005519ED">
        <w:t xml:space="preserve"> </w:t>
      </w:r>
      <w:r w:rsidR="00E93BB4">
        <w:t xml:space="preserve">This type of scale is seldom used with </w:t>
      </w:r>
      <w:r w:rsidR="00055539">
        <w:t>CRC</w:t>
      </w:r>
      <w:r w:rsidR="00E93BB4">
        <w:t xml:space="preserve"> data</w:t>
      </w:r>
      <w:r w:rsidR="005E5D84">
        <w:t xml:space="preserve"> that has a concentration range over several log scales</w:t>
      </w:r>
      <w:r w:rsidR="00E93BB4">
        <w:t>.</w:t>
      </w:r>
    </w:p>
    <w:p w14:paraId="6309DDA0" w14:textId="77777777" w:rsidR="00E93BB4" w:rsidRDefault="00E93BB4" w:rsidP="00042728"/>
    <w:p w14:paraId="0C883E76" w14:textId="16BFA65A" w:rsidR="00E93BB4" w:rsidRDefault="00E93BB4" w:rsidP="00042728">
      <w:r w:rsidRPr="0095491F">
        <w:rPr>
          <w:b/>
          <w:i/>
        </w:rPr>
        <w:t>Figure</w:t>
      </w:r>
      <w:r w:rsidR="00383718">
        <w:rPr>
          <w:b/>
          <w:i/>
        </w:rPr>
        <w:t xml:space="preserve"> </w:t>
      </w:r>
      <w:r w:rsidR="004D7DCE">
        <w:rPr>
          <w:b/>
          <w:i/>
        </w:rPr>
        <w:t>13</w:t>
      </w:r>
      <w:r w:rsidR="003A2495" w:rsidRPr="0095491F">
        <w:rPr>
          <w:b/>
          <w:i/>
        </w:rPr>
        <w:t>C</w:t>
      </w:r>
      <w:r>
        <w:t>.</w:t>
      </w:r>
      <w:r w:rsidR="005519ED">
        <w:t xml:space="preserve"> </w:t>
      </w:r>
      <w:r w:rsidR="007A74E6">
        <w:t>This figure uses l</w:t>
      </w:r>
      <w:r>
        <w:t>og</w:t>
      </w:r>
      <w:r w:rsidR="007A74E6">
        <w:t>-</w:t>
      </w:r>
      <w:r>
        <w:t xml:space="preserve">transformed concentration </w:t>
      </w:r>
      <w:r w:rsidR="00055539">
        <w:t>values</w:t>
      </w:r>
      <w:r>
        <w:t xml:space="preserve"> on a linear scale </w:t>
      </w:r>
      <w:r w:rsidR="009F13CC">
        <w:t xml:space="preserve">and </w:t>
      </w:r>
      <w:r>
        <w:t xml:space="preserve">is the most common method </w:t>
      </w:r>
      <w:r w:rsidR="0095491F">
        <w:t>for plotting CRC data</w:t>
      </w:r>
      <w:r w:rsidR="009F13CC">
        <w:t>.</w:t>
      </w:r>
      <w:r w:rsidR="0095491F">
        <w:t xml:space="preserve"> </w:t>
      </w:r>
      <w:r w:rsidR="009F13CC">
        <w:t>The common</w:t>
      </w:r>
      <w:r w:rsidR="0095491F">
        <w:t xml:space="preserve"> sigmoidal curve resulting from the nonlinear regression analysis</w:t>
      </w:r>
      <w:r w:rsidR="009F13CC">
        <w:t xml:space="preserve"> is shown</w:t>
      </w:r>
      <w:r w:rsidR="00055539">
        <w:t>.</w:t>
      </w:r>
    </w:p>
    <w:bookmarkEnd w:id="94"/>
    <w:p w14:paraId="61D0E798" w14:textId="77777777" w:rsidR="00BA1461" w:rsidRDefault="00BA1461" w:rsidP="00042728"/>
    <w:p w14:paraId="26518AF0" w14:textId="51000128" w:rsidR="00362F24" w:rsidRDefault="00055539" w:rsidP="00042728">
      <w:r>
        <w:t xml:space="preserve">In a different example, consider the data in </w:t>
      </w:r>
      <w:r w:rsidR="001D66FA">
        <w:rPr>
          <w:b/>
        </w:rPr>
        <w:t xml:space="preserve">Table </w:t>
      </w:r>
      <w:r w:rsidR="003A2495">
        <w:rPr>
          <w:b/>
        </w:rPr>
        <w:t>1</w:t>
      </w:r>
      <w:r w:rsidR="00EE2750">
        <w:rPr>
          <w:b/>
        </w:rPr>
        <w:t>3</w:t>
      </w:r>
      <w:r w:rsidR="003A2495">
        <w:t xml:space="preserve"> </w:t>
      </w:r>
      <w:r w:rsidR="00C11CBC">
        <w:t>from a standard</w:t>
      </w:r>
      <w:r>
        <w:t xml:space="preserve"> </w:t>
      </w:r>
      <w:r w:rsidR="00C11CBC">
        <w:t xml:space="preserve">radioligand </w:t>
      </w:r>
      <w:r w:rsidR="00C22285">
        <w:t xml:space="preserve">binding </w:t>
      </w:r>
      <w:r>
        <w:t>saturation analysis</w:t>
      </w:r>
      <w:r w:rsidR="003A2495">
        <w:t xml:space="preserve"> </w:t>
      </w:r>
      <w:r w:rsidR="00D801F1" w:rsidRPr="00AE7A58">
        <w:rPr>
          <w:highlight w:val="cyan"/>
        </w:rPr>
        <w:fldChar w:fldCharType="begin">
          <w:fldData xml:space="preserve">PEVuZE5vdGU+PENpdGU+PEF1dGhvcj5BdWxkPC9BdXRob3I+PFllYXI+MjAwNDwvWWVhcj48UmVj
TnVtPjE5MTU8L1JlY051bT48RGlzcGxheVRleHQ+KDI5KTwvRGlzcGxheVRleHQ+PHJlY29yZD48
cmVjLW51bWJlcj4xOTE1PC9yZWMtbnVtYmVyPjxmb3JlaWduLWtleXM+PGtleSBhcHA9IkVOIiBk
Yi1pZD0iZXp2dzBmMjAzZmFld3Vlc3RwdHh3ZDJuc3AyZXZ6ZXB0dHBmIiB0aW1lc3RhbXA9IjE0
MjQ3MDM1NjciPjE5MTU8L2tleT48L2ZvcmVpZ24ta2V5cz48cmVmLXR5cGUgbmFtZT0iQm9vayBT
ZWN0aW9uIj41PC9yZWYtdHlwZT48Y29udHJpYnV0b3JzPjxhdXRob3JzPjxhdXRob3I+QXVsZCwg
RC4gUy48L2F1dGhvcj48YXV0aG9yPkZhcm1lbiwgTS4gVy48L2F1dGhvcj48YXV0aG9yPkthaGws
IFMuIEQuPC9hdXRob3I+PGF1dGhvcj5LcmlhdWNpdW5hcywgQS48L2F1dGhvcj48YXV0aG9yPk1j
S25pZ2h0LCBLLiBMLjwvYXV0aG9yPjxhdXRob3I+TW9udHJvc2UsIEMuPC9hdXRob3I+PGF1dGhv
cj5XZWlkbmVyLCBKLiBSLjwvYXV0aG9yPjwvYXV0aG9ycz48c2Vjb25kYXJ5LWF1dGhvcnM+PGF1
dGhvcj5TaXR0YW1wYWxhbSwgRy4gUy48L2F1dGhvcj48YXV0aG9yPkNvdXNzZW5zLCBOLiBQLjwv
YXV0aG9yPjxhdXRob3I+QnJpbWFjb21iZSwgSy48L2F1dGhvcj48YXV0aG9yPkdyb3NzbWFuLCBB
LjwvYXV0aG9yPjxhdXRob3I+QXJraW4sIE0uPC9hdXRob3I+PGF1dGhvcj5BdWxkLCBELjwvYXV0
aG9yPjxhdXRob3I+QXVzdGluLCBDLjwvYXV0aG9yPjxhdXRob3I+QmFlbGwsIEouPC9hdXRob3I+
PGF1dGhvcj5CZWpjZWssIEIuPC9hdXRob3I+PGF1dGhvcj5DYWF2ZWlybywgSi4gTS4gTS48L2F1
dGhvcj48YXV0aG9yPkNodW5nLCBULiBELiBZLjwvYXV0aG9yPjxhdXRob3I+RGFobGluLCBKLiBM
LjwvYXV0aG9yPjxhdXRob3I+RGV2YW5hcnlhbiwgVi48L2F1dGhvcj48YXV0aG9yPkZvbGV5LCBU
LiBMLjwvYXV0aG9yPjxhdXRob3I+R2xpY2tzbWFuLCBNLjwvYXV0aG9yPjxhdXRob3I+SGFsbCwg
TS4gRC48L2F1dGhvcj48YXV0aG9yPkhhYXMsIEouIFYuPC9hdXRob3I+PGF1dGhvcj5JbmdsZXNl
LCBKLjwvYXV0aG9yPjxhdXRob3I+SXZlcnNlbiwgUC4gVy48L2F1dGhvcj48YXV0aG9yPkthaGws
IFMuIEQuPC9hdXRob3I+PGF1dGhvcj5LYWxlcywgUy4gQy48L2F1dGhvcj48YXV0aG9yPkxhbC1O
YWcsIE0uPC9hdXRob3I+PGF1dGhvcj5MaSwgWi48L2F1dGhvcj48YXV0aG9yPk1jR2VlLCBKLjwv
YXV0aG9yPjxhdXRob3I+TWNNYW51cywgTy48L2F1dGhvcj48YXV0aG9yPlJpc3MsIFQuPC9hdXRo
b3I+PGF1dGhvcj5UcmFzaywgTy4gSi4sIEpyLjwvYXV0aG9yPjxhdXRob3I+V2VpZG5lciwgSi4g
Ui48L2F1dGhvcj48YXV0aG9yPldpbGRleSwgTS4gSi48L2F1dGhvcj48YXV0aG9yPlhpYSwgTS48
L2F1dGhvcj48YXV0aG9yPlh1LCBYLjwvYXV0aG9yPjwvc2Vjb25kYXJ5LWF1dGhvcnM+PC9jb250
cmlidXRvcnM+PHRpdGxlcz48dGl0bGU+UmVjZXB0b3IgQmluZGluZyBBc3NheXMgZm9yIEhUUyBh
bmQgRHJ1ZyBEaXNjb3Zlcnk8L3RpdGxlPjxzZWNvbmRhcnktdGl0bGU+QXNzYXkgR3VpZGFuY2Ug
TWFudWFsPC9zZWNvbmRhcnktdGl0bGU+PC90aXRsZXM+PGRhdGVzPjx5ZWFyPjIwMDQ8L3llYXI+
PC9kYXRlcz48cHViLWxvY2F0aW9uPkJldGhlc2RhIChNRCk8L3B1Yi1sb2NhdGlvbj48YWNjZXNz
aW9uLW51bT4yMjU1Mzg2NDwvYWNjZXNzaW9uLW51bT48dXJscz48cmVsYXRlZC11cmxzPjx1cmw+
PHN0eWxlIGZhY2U9InVuZGVybGluZSIgZm9udD0iZGVmYXVsdCIgc2l6ZT0iMTAwJSI+aHR0cHM6
Ly93d3cubmNiaS5ubG0ubmloLmdvdi9wdWJtZWQvMjI1NTM4NjQ8L3N0eWxlPjwvdXJsPjwvcmVs
YXRlZC11cmxzPjwvdXJscz48bGFuZ3VhZ2U+ZW5nPC9sYW5ndWFnZT48L3JlY29yZD48L0NpdGU+
PENpdGU+PEF1dGhvcj5BdWxkPC9BdXRob3I+PFllYXI+MjAwNDwvWWVhcj48UmVjTnVtPjE5MTU8
L1JlY051bT48cmVjb3JkPjxyZWMtbnVtYmVyPjE5MTU8L3JlYy1udW1iZXI+PGZvcmVpZ24ta2V5
cz48a2V5IGFwcD0iRU4iIGRiLWlkPSJlenZ3MGYyMDNmYWV3dWVzdHB0eHdkMm5zcDJldnplcHR0
cGYiIHRpbWVzdGFtcD0iMTQyNDcwMzU2NyI+MTkxNTwva2V5PjwvZm9yZWlnbi1rZXlzPjxyZWYt
dHlwZSBuYW1lPSJCb29rIFNlY3Rpb24iPjU8L3JlZi10eXBlPjxjb250cmlidXRvcnM+PGF1dGhv
cnM+PGF1dGhvcj5BdWxkLCBELiBTLjwvYXV0aG9yPjxhdXRob3I+RmFybWVuLCBNLiBXLjwvYXV0
aG9yPjxhdXRob3I+S2FobCwgUy4gRC48L2F1dGhvcj48YXV0aG9yPktyaWF1Y2l1bmFzLCBBLjwv
YXV0aG9yPjxhdXRob3I+TWNLbmlnaHQsIEsuIEwuPC9hdXRob3I+PGF1dGhvcj5Nb250cm9zZSwg
Qy48L2F1dGhvcj48YXV0aG9yPldlaWRuZXIsIEouIFIuPC9hdXRob3I+PC9hdXRob3JzPjxzZWNv
bmRhcnktYXV0aG9ycz48YXV0aG9yPlNpdHRhbXBhbGFtLCBHLiBTLjwvYXV0aG9yPjxhdXRob3I+
Q291c3NlbnMsIE4uIFAuPC9hdXRob3I+PGF1dGhvcj5CcmltYWNvbWJlLCBLLjwvYXV0aG9yPjxh
dXRob3I+R3Jvc3NtYW4sIEEuPC9hdXRob3I+PGF1dGhvcj5BcmtpbiwgTS48L2F1dGhvcj48YXV0
aG9yPkF1bGQsIEQuPC9hdXRob3I+PGF1dGhvcj5BdXN0aW4sIEMuPC9hdXRob3I+PGF1dGhvcj5C
YWVsbCwgSi48L2F1dGhvcj48YXV0aG9yPkJlamNlaywgQi48L2F1dGhvcj48YXV0aG9yPkNhYXZl
aXJvLCBKLiBNLiBNLjwvYXV0aG9yPjxhdXRob3I+Q2h1bmcsIFQuIEQuIFkuPC9hdXRob3I+PGF1
dGhvcj5EYWhsaW4sIEouIEwuPC9hdXRob3I+PGF1dGhvcj5EZXZhbmFyeWFuLCBWLjwvYXV0aG9y
PjxhdXRob3I+Rm9sZXksIFQuIEwuPC9hdXRob3I+PGF1dGhvcj5HbGlja3NtYW4sIE0uPC9hdXRo
b3I+PGF1dGhvcj5IYWxsLCBNLiBELjwvYXV0aG9yPjxhdXRob3I+SGFhcywgSi4gVi48L2F1dGhv
cj48YXV0aG9yPkluZ2xlc2UsIEouPC9hdXRob3I+PGF1dGhvcj5JdmVyc2VuLCBQLiBXLjwvYXV0
aG9yPjxhdXRob3I+S2FobCwgUy4gRC48L2F1dGhvcj48YXV0aG9yPkthbGVzLCBTLiBDLjwvYXV0
aG9yPjxhdXRob3I+TGFsLU5hZywgTS48L2F1dGhvcj48YXV0aG9yPkxpLCBaLjwvYXV0aG9yPjxh
dXRob3I+TWNHZWUsIEouPC9hdXRob3I+PGF1dGhvcj5NY01hbnVzLCBPLjwvYXV0aG9yPjxhdXRo
b3I+UmlzcywgVC48L2F1dGhvcj48YXV0aG9yPlRyYXNrLCBPLiBKLiwgSnIuPC9hdXRob3I+PGF1
dGhvcj5XZWlkbmVyLCBKLiBSLjwvYXV0aG9yPjxhdXRob3I+V2lsZGV5LCBNLiBKLjwvYXV0aG9y
PjxhdXRob3I+WGlhLCBNLjwvYXV0aG9yPjxhdXRob3I+WHUsIFguPC9hdXRob3I+PC9zZWNvbmRh
cnktYXV0aG9ycz48L2NvbnRyaWJ1dG9ycz48dGl0bGVzPjx0aXRsZT5SZWNlcHRvciBCaW5kaW5n
IEFzc2F5cyBmb3IgSFRTIGFuZCBEcnVnIERpc2NvdmVyeTwvdGl0bGU+PHNlY29uZGFyeS10aXRs
ZT5Bc3NheSBHdWlkYW5jZSBNYW51YWw8L3NlY29uZGFyeS10aXRsZT48L3RpdGxlcz48ZGF0ZXM+
PHllYXI+MjAwNDwveWVhcj48L2RhdGVzPjxwdWItbG9jYXRpb24+QmV0aGVzZGEgKE1EKTwvcHVi
LWxvY2F0aW9uPjxhY2Nlc3Npb24tbnVtPjIyNTUzODY0PC9hY2Nlc3Npb24tbnVtPjx1cmxzPjxy
ZWxhdGVkLXVybHM+PHVybD48c3R5bGUgZmFjZT0idW5kZXJsaW5lIiBmb250PSJkZWZhdWx0IiBz
aXplPSIxMDAlIj5odHRwczovL3d3dy5uY2JpLm5sbS5uaWguZ292L3B1Ym1lZC8yMjU1Mzg2NDwv
c3R5bGU+PC91cmw+PC9yZWxhdGVkLXVybHM+PC91cmxzPjxsYW5ndWFnZT5lbmc8L2xhbmd1YWdl
PjwvcmVjb3JkPjwvQ2l0ZT48L0VuZE5vdGU+
</w:fldData>
        </w:fldChar>
      </w:r>
      <w:r w:rsidR="009A402D" w:rsidRPr="00AE7A58">
        <w:rPr>
          <w:highlight w:val="cyan"/>
        </w:rPr>
        <w:instrText xml:space="preserve"> ADDIN EN.CITE </w:instrText>
      </w:r>
      <w:r w:rsidR="009A402D" w:rsidRPr="00AE7A58">
        <w:rPr>
          <w:highlight w:val="cyan"/>
        </w:rPr>
        <w:fldChar w:fldCharType="begin">
          <w:fldData xml:space="preserve">PEVuZE5vdGU+PENpdGU+PEF1dGhvcj5BdWxkPC9BdXRob3I+PFllYXI+MjAwNDwvWWVhcj48UmVj
TnVtPjE5MTU8L1JlY051bT48RGlzcGxheVRleHQ+KDI5KTwvRGlzcGxheVRleHQ+PHJlY29yZD48
cmVjLW51bWJlcj4xOTE1PC9yZWMtbnVtYmVyPjxmb3JlaWduLWtleXM+PGtleSBhcHA9IkVOIiBk
Yi1pZD0iZXp2dzBmMjAzZmFld3Vlc3RwdHh3ZDJuc3AyZXZ6ZXB0dHBmIiB0aW1lc3RhbXA9IjE0
MjQ3MDM1NjciPjE5MTU8L2tleT48L2ZvcmVpZ24ta2V5cz48cmVmLXR5cGUgbmFtZT0iQm9vayBT
ZWN0aW9uIj41PC9yZWYtdHlwZT48Y29udHJpYnV0b3JzPjxhdXRob3JzPjxhdXRob3I+QXVsZCwg
RC4gUy48L2F1dGhvcj48YXV0aG9yPkZhcm1lbiwgTS4gVy48L2F1dGhvcj48YXV0aG9yPkthaGws
IFMuIEQuPC9hdXRob3I+PGF1dGhvcj5LcmlhdWNpdW5hcywgQS48L2F1dGhvcj48YXV0aG9yPk1j
S25pZ2h0LCBLLiBMLjwvYXV0aG9yPjxhdXRob3I+TW9udHJvc2UsIEMuPC9hdXRob3I+PGF1dGhv
cj5XZWlkbmVyLCBKLiBSLjwvYXV0aG9yPjwvYXV0aG9ycz48c2Vjb25kYXJ5LWF1dGhvcnM+PGF1
dGhvcj5TaXR0YW1wYWxhbSwgRy4gUy48L2F1dGhvcj48YXV0aG9yPkNvdXNzZW5zLCBOLiBQLjwv
YXV0aG9yPjxhdXRob3I+QnJpbWFjb21iZSwgSy48L2F1dGhvcj48YXV0aG9yPkdyb3NzbWFuLCBB
LjwvYXV0aG9yPjxhdXRob3I+QXJraW4sIE0uPC9hdXRob3I+PGF1dGhvcj5BdWxkLCBELjwvYXV0
aG9yPjxhdXRob3I+QXVzdGluLCBDLjwvYXV0aG9yPjxhdXRob3I+QmFlbGwsIEouPC9hdXRob3I+
PGF1dGhvcj5CZWpjZWssIEIuPC9hdXRob3I+PGF1dGhvcj5DYWF2ZWlybywgSi4gTS4gTS48L2F1
dGhvcj48YXV0aG9yPkNodW5nLCBULiBELiBZLjwvYXV0aG9yPjxhdXRob3I+RGFobGluLCBKLiBM
LjwvYXV0aG9yPjxhdXRob3I+RGV2YW5hcnlhbiwgVi48L2F1dGhvcj48YXV0aG9yPkZvbGV5LCBU
LiBMLjwvYXV0aG9yPjxhdXRob3I+R2xpY2tzbWFuLCBNLjwvYXV0aG9yPjxhdXRob3I+SGFsbCwg
TS4gRC48L2F1dGhvcj48YXV0aG9yPkhhYXMsIEouIFYuPC9hdXRob3I+PGF1dGhvcj5JbmdsZXNl
LCBKLjwvYXV0aG9yPjxhdXRob3I+SXZlcnNlbiwgUC4gVy48L2F1dGhvcj48YXV0aG9yPkthaGws
IFMuIEQuPC9hdXRob3I+PGF1dGhvcj5LYWxlcywgUy4gQy48L2F1dGhvcj48YXV0aG9yPkxhbC1O
YWcsIE0uPC9hdXRob3I+PGF1dGhvcj5MaSwgWi48L2F1dGhvcj48YXV0aG9yPk1jR2VlLCBKLjwv
YXV0aG9yPjxhdXRob3I+TWNNYW51cywgTy48L2F1dGhvcj48YXV0aG9yPlJpc3MsIFQuPC9hdXRo
b3I+PGF1dGhvcj5UcmFzaywgTy4gSi4sIEpyLjwvYXV0aG9yPjxhdXRob3I+V2VpZG5lciwgSi4g
Ui48L2F1dGhvcj48YXV0aG9yPldpbGRleSwgTS4gSi48L2F1dGhvcj48YXV0aG9yPlhpYSwgTS48
L2F1dGhvcj48YXV0aG9yPlh1LCBYLjwvYXV0aG9yPjwvc2Vjb25kYXJ5LWF1dGhvcnM+PC9jb250
cmlidXRvcnM+PHRpdGxlcz48dGl0bGU+UmVjZXB0b3IgQmluZGluZyBBc3NheXMgZm9yIEhUUyBh
bmQgRHJ1ZyBEaXNjb3Zlcnk8L3RpdGxlPjxzZWNvbmRhcnktdGl0bGU+QXNzYXkgR3VpZGFuY2Ug
TWFudWFsPC9zZWNvbmRhcnktdGl0bGU+PC90aXRsZXM+PGRhdGVzPjx5ZWFyPjIwMDQ8L3llYXI+
PC9kYXRlcz48cHViLWxvY2F0aW9uPkJldGhlc2RhIChNRCk8L3B1Yi1sb2NhdGlvbj48YWNjZXNz
aW9uLW51bT4yMjU1Mzg2NDwvYWNjZXNzaW9uLW51bT48dXJscz48cmVsYXRlZC11cmxzPjx1cmw+
PHN0eWxlIGZhY2U9InVuZGVybGluZSIgZm9udD0iZGVmYXVsdCIgc2l6ZT0iMTAwJSI+aHR0cHM6
Ly93d3cubmNiaS5ubG0ubmloLmdvdi9wdWJtZWQvMjI1NTM4NjQ8L3N0eWxlPjwvdXJsPjwvcmVs
YXRlZC11cmxzPjwvdXJscz48bGFuZ3VhZ2U+ZW5nPC9sYW5ndWFnZT48L3JlY29yZD48L0NpdGU+
PENpdGU+PEF1dGhvcj5BdWxkPC9BdXRob3I+PFllYXI+MjAwNDwvWWVhcj48UmVjTnVtPjE5MTU8
L1JlY051bT48cmVjb3JkPjxyZWMtbnVtYmVyPjE5MTU8L3JlYy1udW1iZXI+PGZvcmVpZ24ta2V5
cz48a2V5IGFwcD0iRU4iIGRiLWlkPSJlenZ3MGYyMDNmYWV3dWVzdHB0eHdkMm5zcDJldnplcHR0
cGYiIHRpbWVzdGFtcD0iMTQyNDcwMzU2NyI+MTkxNTwva2V5PjwvZm9yZWlnbi1rZXlzPjxyZWYt
dHlwZSBuYW1lPSJCb29rIFNlY3Rpb24iPjU8L3JlZi10eXBlPjxjb250cmlidXRvcnM+PGF1dGhv
cnM+PGF1dGhvcj5BdWxkLCBELiBTLjwvYXV0aG9yPjxhdXRob3I+RmFybWVuLCBNLiBXLjwvYXV0
aG9yPjxhdXRob3I+S2FobCwgUy4gRC48L2F1dGhvcj48YXV0aG9yPktyaWF1Y2l1bmFzLCBBLjwv
YXV0aG9yPjxhdXRob3I+TWNLbmlnaHQsIEsuIEwuPC9hdXRob3I+PGF1dGhvcj5Nb250cm9zZSwg
Qy48L2F1dGhvcj48YXV0aG9yPldlaWRuZXIsIEouIFIuPC9hdXRob3I+PC9hdXRob3JzPjxzZWNv
bmRhcnktYXV0aG9ycz48YXV0aG9yPlNpdHRhbXBhbGFtLCBHLiBTLjwvYXV0aG9yPjxhdXRob3I+
Q291c3NlbnMsIE4uIFAuPC9hdXRob3I+PGF1dGhvcj5CcmltYWNvbWJlLCBLLjwvYXV0aG9yPjxh
dXRob3I+R3Jvc3NtYW4sIEEuPC9hdXRob3I+PGF1dGhvcj5BcmtpbiwgTS48L2F1dGhvcj48YXV0
aG9yPkF1bGQsIEQuPC9hdXRob3I+PGF1dGhvcj5BdXN0aW4sIEMuPC9hdXRob3I+PGF1dGhvcj5C
YWVsbCwgSi48L2F1dGhvcj48YXV0aG9yPkJlamNlaywgQi48L2F1dGhvcj48YXV0aG9yPkNhYXZl
aXJvLCBKLiBNLiBNLjwvYXV0aG9yPjxhdXRob3I+Q2h1bmcsIFQuIEQuIFkuPC9hdXRob3I+PGF1
dGhvcj5EYWhsaW4sIEouIEwuPC9hdXRob3I+PGF1dGhvcj5EZXZhbmFyeWFuLCBWLjwvYXV0aG9y
PjxhdXRob3I+Rm9sZXksIFQuIEwuPC9hdXRob3I+PGF1dGhvcj5HbGlja3NtYW4sIE0uPC9hdXRo
b3I+PGF1dGhvcj5IYWxsLCBNLiBELjwvYXV0aG9yPjxhdXRob3I+SGFhcywgSi4gVi48L2F1dGhv
cj48YXV0aG9yPkluZ2xlc2UsIEouPC9hdXRob3I+PGF1dGhvcj5JdmVyc2VuLCBQLiBXLjwvYXV0
aG9yPjxhdXRob3I+S2FobCwgUy4gRC48L2F1dGhvcj48YXV0aG9yPkthbGVzLCBTLiBDLjwvYXV0
aG9yPjxhdXRob3I+TGFsLU5hZywgTS48L2F1dGhvcj48YXV0aG9yPkxpLCBaLjwvYXV0aG9yPjxh
dXRob3I+TWNHZWUsIEouPC9hdXRob3I+PGF1dGhvcj5NY01hbnVzLCBPLjwvYXV0aG9yPjxhdXRo
b3I+UmlzcywgVC48L2F1dGhvcj48YXV0aG9yPlRyYXNrLCBPLiBKLiwgSnIuPC9hdXRob3I+PGF1
dGhvcj5XZWlkbmVyLCBKLiBSLjwvYXV0aG9yPjxhdXRob3I+V2lsZGV5LCBNLiBKLjwvYXV0aG9y
PjxhdXRob3I+WGlhLCBNLjwvYXV0aG9yPjxhdXRob3I+WHUsIFguPC9hdXRob3I+PC9zZWNvbmRh
cnktYXV0aG9ycz48L2NvbnRyaWJ1dG9ycz48dGl0bGVzPjx0aXRsZT5SZWNlcHRvciBCaW5kaW5n
IEFzc2F5cyBmb3IgSFRTIGFuZCBEcnVnIERpc2NvdmVyeTwvdGl0bGU+PHNlY29uZGFyeS10aXRs
ZT5Bc3NheSBHdWlkYW5jZSBNYW51YWw8L3NlY29uZGFyeS10aXRsZT48L3RpdGxlcz48ZGF0ZXM+
PHllYXI+MjAwNDwveWVhcj48L2RhdGVzPjxwdWItbG9jYXRpb24+QmV0aGVzZGEgKE1EKTwvcHVi
LWxvY2F0aW9uPjxhY2Nlc3Npb24tbnVtPjIyNTUzODY0PC9hY2Nlc3Npb24tbnVtPjx1cmxzPjxy
ZWxhdGVkLXVybHM+PHVybD48c3R5bGUgZmFjZT0idW5kZXJsaW5lIiBmb250PSJkZWZhdWx0IiBz
aXplPSIxMDAlIj5odHRwczovL3d3dy5uY2JpLm5sbS5uaWguZ292L3B1Ym1lZC8yMjU1Mzg2NDwv
c3R5bGU+PC91cmw+PC9yZWxhdGVkLXVybHM+PC91cmxzPjxsYW5ndWFnZT5lbmc8L2xhbmd1YWdl
PjwvcmVjb3JkPjwvQ2l0ZT48L0VuZE5vdGU+
</w:fldData>
        </w:fldChar>
      </w:r>
      <w:r w:rsidR="009A402D" w:rsidRPr="00AE7A58">
        <w:rPr>
          <w:highlight w:val="cyan"/>
        </w:rPr>
        <w:instrText xml:space="preserve"> ADDIN EN.CITE.DATA </w:instrText>
      </w:r>
      <w:r w:rsidR="009A402D" w:rsidRPr="00AE7A58">
        <w:rPr>
          <w:highlight w:val="cyan"/>
        </w:rPr>
      </w:r>
      <w:r w:rsidR="009A402D" w:rsidRPr="00AE7A58">
        <w:rPr>
          <w:highlight w:val="cyan"/>
        </w:rPr>
        <w:fldChar w:fldCharType="end"/>
      </w:r>
      <w:r w:rsidR="00D801F1" w:rsidRPr="00AE7A58">
        <w:rPr>
          <w:highlight w:val="cyan"/>
        </w:rPr>
      </w:r>
      <w:r w:rsidR="00D801F1" w:rsidRPr="00AE7A58">
        <w:rPr>
          <w:highlight w:val="cyan"/>
        </w:rPr>
        <w:fldChar w:fldCharType="separate"/>
      </w:r>
      <w:r w:rsidR="009A402D" w:rsidRPr="00AE7A58">
        <w:rPr>
          <w:noProof/>
          <w:highlight w:val="cyan"/>
        </w:rPr>
        <w:t>(29)</w:t>
      </w:r>
      <w:r w:rsidR="00D801F1" w:rsidRPr="00AE7A58">
        <w:rPr>
          <w:highlight w:val="cyan"/>
        </w:rPr>
        <w:fldChar w:fldCharType="end"/>
      </w:r>
      <w:r w:rsidR="00C11CBC">
        <w:t>.</w:t>
      </w:r>
      <w:r w:rsidR="005519ED">
        <w:t xml:space="preserve"> </w:t>
      </w:r>
      <w:r w:rsidR="00C11CBC">
        <w:t xml:space="preserve">The goal of this type of experiment is to determine </w:t>
      </w:r>
      <w:r w:rsidR="00C22285">
        <w:t>a plateau of binding activity that results from varying the concentration of radioligand (x-axis) and measuring the binding response (pmol/mg)</w:t>
      </w:r>
      <w:r w:rsidR="0095491F">
        <w:t>.</w:t>
      </w:r>
    </w:p>
    <w:p w14:paraId="17384921" w14:textId="77777777" w:rsidR="004D3EC0" w:rsidRDefault="004D3EC0" w:rsidP="004D3EC0">
      <w:pPr>
        <w:pStyle w:val="Tablenumberandcaption"/>
      </w:pPr>
      <w:bookmarkStart w:id="95" w:name="_Toc14781503"/>
      <w:r>
        <w:t xml:space="preserve">Table </w:t>
      </w:r>
      <w:r w:rsidR="003120AF">
        <w:rPr>
          <w:noProof/>
        </w:rPr>
        <w:fldChar w:fldCharType="begin"/>
      </w:r>
      <w:r w:rsidR="003120AF">
        <w:rPr>
          <w:noProof/>
        </w:rPr>
        <w:instrText xml:space="preserve"> SEQ Table \* ARABIC </w:instrText>
      </w:r>
      <w:r w:rsidR="003120AF">
        <w:rPr>
          <w:noProof/>
        </w:rPr>
        <w:fldChar w:fldCharType="separate"/>
      </w:r>
      <w:r>
        <w:rPr>
          <w:noProof/>
        </w:rPr>
        <w:t>13</w:t>
      </w:r>
      <w:r w:rsidR="003120AF">
        <w:rPr>
          <w:noProof/>
        </w:rPr>
        <w:fldChar w:fldCharType="end"/>
      </w:r>
      <w:r>
        <w:t xml:space="preserve">.  </w:t>
      </w:r>
      <w:r w:rsidRPr="00511B7C">
        <w:t>Data from a saturation binding analysis.</w:t>
      </w:r>
      <w:bookmarkEnd w:id="95"/>
    </w:p>
    <w:tbl>
      <w:tblPr>
        <w:tblW w:w="3840" w:type="dxa"/>
        <w:tblLook w:val="04A0" w:firstRow="1" w:lastRow="0" w:firstColumn="1" w:lastColumn="0" w:noHBand="0" w:noVBand="1"/>
      </w:tblPr>
      <w:tblGrid>
        <w:gridCol w:w="1300"/>
        <w:gridCol w:w="1300"/>
        <w:gridCol w:w="1240"/>
      </w:tblGrid>
      <w:tr w:rsidR="004D3EC0" w:rsidRPr="00042728" w14:paraId="5D6AE03C" w14:textId="77777777" w:rsidTr="005C6F8D">
        <w:trPr>
          <w:trHeight w:val="517"/>
        </w:trPr>
        <w:tc>
          <w:tcPr>
            <w:tcW w:w="13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5A2D89" w14:textId="77777777" w:rsidR="004D3EC0" w:rsidRPr="00042728" w:rsidRDefault="004D3EC0" w:rsidP="007F6C22">
            <w:pPr>
              <w:pStyle w:val="Tableheader"/>
              <w:jc w:val="right"/>
            </w:pPr>
            <w:r w:rsidRPr="00042728">
              <w:t>nM</w:t>
            </w:r>
          </w:p>
        </w:tc>
        <w:tc>
          <w:tcPr>
            <w:tcW w:w="13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1C399" w14:textId="77777777" w:rsidR="004D3EC0" w:rsidRPr="00042728" w:rsidRDefault="004D3EC0" w:rsidP="007F6C22">
            <w:pPr>
              <w:pStyle w:val="Tableheader"/>
              <w:jc w:val="right"/>
            </w:pPr>
            <w:r w:rsidRPr="00042728">
              <w:t>Log nM</w:t>
            </w:r>
          </w:p>
        </w:tc>
        <w:tc>
          <w:tcPr>
            <w:tcW w:w="12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09B4D4" w14:textId="77777777" w:rsidR="004D3EC0" w:rsidRPr="00042728" w:rsidRDefault="004D3EC0" w:rsidP="007F6C22">
            <w:pPr>
              <w:pStyle w:val="Tableheader"/>
              <w:jc w:val="right"/>
            </w:pPr>
            <w:r w:rsidRPr="00042728">
              <w:t>pmol/mg</w:t>
            </w:r>
          </w:p>
        </w:tc>
      </w:tr>
      <w:tr w:rsidR="004D3EC0" w:rsidRPr="00042728" w14:paraId="4D731404" w14:textId="77777777" w:rsidTr="005C6F8D">
        <w:trPr>
          <w:trHeight w:val="517"/>
        </w:trPr>
        <w:tc>
          <w:tcPr>
            <w:tcW w:w="1300" w:type="dxa"/>
            <w:vMerge/>
            <w:tcBorders>
              <w:top w:val="single" w:sz="4" w:space="0" w:color="auto"/>
              <w:left w:val="single" w:sz="4" w:space="0" w:color="auto"/>
              <w:bottom w:val="single" w:sz="4" w:space="0" w:color="auto"/>
              <w:right w:val="single" w:sz="4" w:space="0" w:color="auto"/>
            </w:tcBorders>
            <w:vAlign w:val="center"/>
            <w:hideMark/>
          </w:tcPr>
          <w:p w14:paraId="682958FA" w14:textId="77777777" w:rsidR="004D3EC0" w:rsidRPr="00042728" w:rsidRDefault="004D3EC0" w:rsidP="007F6C22">
            <w:pPr>
              <w:jc w:val="right"/>
              <w:rPr>
                <w:b/>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14:paraId="15476057" w14:textId="77777777" w:rsidR="004D3EC0" w:rsidRPr="00042728" w:rsidRDefault="004D3EC0" w:rsidP="007F6C22">
            <w:pPr>
              <w:jc w:val="right"/>
              <w:rPr>
                <w:b/>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14:paraId="6E47A432" w14:textId="77777777" w:rsidR="004D3EC0" w:rsidRPr="00042728" w:rsidRDefault="004D3EC0" w:rsidP="007F6C22">
            <w:pPr>
              <w:jc w:val="right"/>
              <w:rPr>
                <w:b/>
              </w:rPr>
            </w:pPr>
          </w:p>
        </w:tc>
      </w:tr>
      <w:tr w:rsidR="004D3EC0" w:rsidRPr="00C219D6" w14:paraId="0788F1C4" w14:textId="77777777" w:rsidTr="005C6F8D">
        <w:trPr>
          <w:trHeight w:val="28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52D3AF0D" w14:textId="77777777" w:rsidR="004D3EC0" w:rsidRPr="00C219D6" w:rsidRDefault="004D3EC0" w:rsidP="007F6C22">
            <w:pPr>
              <w:pStyle w:val="Tablebody"/>
              <w:jc w:val="right"/>
            </w:pPr>
            <w:r w:rsidRPr="00C219D6">
              <w:t>0.30</w:t>
            </w:r>
          </w:p>
        </w:tc>
        <w:tc>
          <w:tcPr>
            <w:tcW w:w="1300" w:type="dxa"/>
            <w:tcBorders>
              <w:top w:val="nil"/>
              <w:left w:val="nil"/>
              <w:bottom w:val="single" w:sz="4" w:space="0" w:color="auto"/>
              <w:right w:val="single" w:sz="4" w:space="0" w:color="auto"/>
            </w:tcBorders>
            <w:shd w:val="clear" w:color="auto" w:fill="auto"/>
            <w:noWrap/>
            <w:vAlign w:val="bottom"/>
            <w:hideMark/>
          </w:tcPr>
          <w:p w14:paraId="1DEF5825" w14:textId="77777777" w:rsidR="004D3EC0" w:rsidRPr="00C219D6" w:rsidRDefault="004D3EC0" w:rsidP="007F6C22">
            <w:pPr>
              <w:pStyle w:val="Tablebody"/>
              <w:jc w:val="right"/>
            </w:pPr>
            <w:r w:rsidRPr="00C219D6">
              <w:t>-0.516</w:t>
            </w:r>
          </w:p>
        </w:tc>
        <w:tc>
          <w:tcPr>
            <w:tcW w:w="1240" w:type="dxa"/>
            <w:tcBorders>
              <w:top w:val="nil"/>
              <w:left w:val="nil"/>
              <w:bottom w:val="single" w:sz="4" w:space="0" w:color="auto"/>
              <w:right w:val="single" w:sz="4" w:space="0" w:color="auto"/>
            </w:tcBorders>
            <w:shd w:val="clear" w:color="auto" w:fill="auto"/>
            <w:noWrap/>
            <w:vAlign w:val="bottom"/>
            <w:hideMark/>
          </w:tcPr>
          <w:p w14:paraId="021555CB" w14:textId="77777777" w:rsidR="004D3EC0" w:rsidRPr="00C219D6" w:rsidRDefault="004D3EC0" w:rsidP="007F6C22">
            <w:pPr>
              <w:pStyle w:val="Tablebody"/>
              <w:jc w:val="right"/>
            </w:pPr>
            <w:r w:rsidRPr="00C219D6">
              <w:t>0.385</w:t>
            </w:r>
          </w:p>
        </w:tc>
      </w:tr>
      <w:tr w:rsidR="004D3EC0" w:rsidRPr="00C219D6" w14:paraId="134A9933" w14:textId="77777777" w:rsidTr="005C6F8D">
        <w:trPr>
          <w:trHeight w:val="28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2BAF9558" w14:textId="77777777" w:rsidR="004D3EC0" w:rsidRPr="00C219D6" w:rsidRDefault="004D3EC0" w:rsidP="007F6C22">
            <w:pPr>
              <w:pStyle w:val="Tablebody"/>
              <w:jc w:val="right"/>
            </w:pPr>
            <w:r w:rsidRPr="00C219D6">
              <w:t>0.53</w:t>
            </w:r>
          </w:p>
        </w:tc>
        <w:tc>
          <w:tcPr>
            <w:tcW w:w="1300" w:type="dxa"/>
            <w:tcBorders>
              <w:top w:val="nil"/>
              <w:left w:val="nil"/>
              <w:bottom w:val="single" w:sz="4" w:space="0" w:color="auto"/>
              <w:right w:val="single" w:sz="4" w:space="0" w:color="auto"/>
            </w:tcBorders>
            <w:shd w:val="clear" w:color="auto" w:fill="auto"/>
            <w:noWrap/>
            <w:vAlign w:val="bottom"/>
            <w:hideMark/>
          </w:tcPr>
          <w:p w14:paraId="0A0110BA" w14:textId="77777777" w:rsidR="004D3EC0" w:rsidRPr="00C219D6" w:rsidRDefault="004D3EC0" w:rsidP="007F6C22">
            <w:pPr>
              <w:pStyle w:val="Tablebody"/>
              <w:jc w:val="right"/>
            </w:pPr>
            <w:r w:rsidRPr="00C219D6">
              <w:t>-0.274</w:t>
            </w:r>
          </w:p>
        </w:tc>
        <w:tc>
          <w:tcPr>
            <w:tcW w:w="1240" w:type="dxa"/>
            <w:tcBorders>
              <w:top w:val="nil"/>
              <w:left w:val="nil"/>
              <w:bottom w:val="single" w:sz="4" w:space="0" w:color="auto"/>
              <w:right w:val="single" w:sz="4" w:space="0" w:color="auto"/>
            </w:tcBorders>
            <w:shd w:val="clear" w:color="auto" w:fill="auto"/>
            <w:noWrap/>
            <w:vAlign w:val="bottom"/>
            <w:hideMark/>
          </w:tcPr>
          <w:p w14:paraId="65EB69E6" w14:textId="77777777" w:rsidR="004D3EC0" w:rsidRPr="00C219D6" w:rsidRDefault="004D3EC0" w:rsidP="007F6C22">
            <w:pPr>
              <w:pStyle w:val="Tablebody"/>
              <w:jc w:val="right"/>
            </w:pPr>
            <w:r w:rsidRPr="00C219D6">
              <w:t>0.587</w:t>
            </w:r>
          </w:p>
        </w:tc>
      </w:tr>
      <w:tr w:rsidR="004D3EC0" w:rsidRPr="00C219D6" w14:paraId="121238F5" w14:textId="77777777" w:rsidTr="005C6F8D">
        <w:trPr>
          <w:trHeight w:val="28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2FE40641" w14:textId="77777777" w:rsidR="004D3EC0" w:rsidRPr="00C219D6" w:rsidRDefault="004D3EC0" w:rsidP="007F6C22">
            <w:pPr>
              <w:pStyle w:val="Tablebody"/>
              <w:jc w:val="right"/>
            </w:pPr>
            <w:r w:rsidRPr="00C219D6">
              <w:t>0.98</w:t>
            </w:r>
          </w:p>
        </w:tc>
        <w:tc>
          <w:tcPr>
            <w:tcW w:w="1300" w:type="dxa"/>
            <w:tcBorders>
              <w:top w:val="nil"/>
              <w:left w:val="nil"/>
              <w:bottom w:val="single" w:sz="4" w:space="0" w:color="auto"/>
              <w:right w:val="single" w:sz="4" w:space="0" w:color="auto"/>
            </w:tcBorders>
            <w:shd w:val="clear" w:color="auto" w:fill="auto"/>
            <w:noWrap/>
            <w:vAlign w:val="bottom"/>
            <w:hideMark/>
          </w:tcPr>
          <w:p w14:paraId="59D0C573" w14:textId="77777777" w:rsidR="004D3EC0" w:rsidRPr="00C219D6" w:rsidRDefault="004D3EC0" w:rsidP="007F6C22">
            <w:pPr>
              <w:pStyle w:val="Tablebody"/>
              <w:jc w:val="right"/>
            </w:pPr>
            <w:r w:rsidRPr="00C219D6">
              <w:t>-0.008</w:t>
            </w:r>
          </w:p>
        </w:tc>
        <w:tc>
          <w:tcPr>
            <w:tcW w:w="1240" w:type="dxa"/>
            <w:tcBorders>
              <w:top w:val="nil"/>
              <w:left w:val="nil"/>
              <w:bottom w:val="single" w:sz="4" w:space="0" w:color="auto"/>
              <w:right w:val="single" w:sz="4" w:space="0" w:color="auto"/>
            </w:tcBorders>
            <w:shd w:val="clear" w:color="auto" w:fill="auto"/>
            <w:noWrap/>
            <w:vAlign w:val="bottom"/>
            <w:hideMark/>
          </w:tcPr>
          <w:p w14:paraId="3933C4D0" w14:textId="77777777" w:rsidR="004D3EC0" w:rsidRPr="00C219D6" w:rsidRDefault="004D3EC0" w:rsidP="007F6C22">
            <w:pPr>
              <w:pStyle w:val="Tablebody"/>
              <w:jc w:val="right"/>
            </w:pPr>
            <w:r w:rsidRPr="00C219D6">
              <w:t>0.908</w:t>
            </w:r>
          </w:p>
        </w:tc>
      </w:tr>
      <w:tr w:rsidR="004D3EC0" w:rsidRPr="00C219D6" w14:paraId="16E89094" w14:textId="77777777" w:rsidTr="005C6F8D">
        <w:trPr>
          <w:trHeight w:val="28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01FB6DD" w14:textId="77777777" w:rsidR="004D3EC0" w:rsidRPr="00C219D6" w:rsidRDefault="004D3EC0" w:rsidP="007F6C22">
            <w:pPr>
              <w:pStyle w:val="Tablebody"/>
              <w:jc w:val="right"/>
            </w:pPr>
            <w:r w:rsidRPr="00C219D6">
              <w:t>1.7</w:t>
            </w:r>
          </w:p>
        </w:tc>
        <w:tc>
          <w:tcPr>
            <w:tcW w:w="1300" w:type="dxa"/>
            <w:tcBorders>
              <w:top w:val="nil"/>
              <w:left w:val="nil"/>
              <w:bottom w:val="single" w:sz="4" w:space="0" w:color="auto"/>
              <w:right w:val="single" w:sz="4" w:space="0" w:color="auto"/>
            </w:tcBorders>
            <w:shd w:val="clear" w:color="auto" w:fill="auto"/>
            <w:noWrap/>
            <w:vAlign w:val="bottom"/>
            <w:hideMark/>
          </w:tcPr>
          <w:p w14:paraId="3BB72E67" w14:textId="77777777" w:rsidR="004D3EC0" w:rsidRPr="00C219D6" w:rsidRDefault="004D3EC0" w:rsidP="007F6C22">
            <w:pPr>
              <w:pStyle w:val="Tablebody"/>
              <w:jc w:val="right"/>
            </w:pPr>
            <w:r w:rsidRPr="00C219D6">
              <w:t>0.238</w:t>
            </w:r>
          </w:p>
        </w:tc>
        <w:tc>
          <w:tcPr>
            <w:tcW w:w="1240" w:type="dxa"/>
            <w:tcBorders>
              <w:top w:val="nil"/>
              <w:left w:val="nil"/>
              <w:bottom w:val="single" w:sz="4" w:space="0" w:color="auto"/>
              <w:right w:val="single" w:sz="4" w:space="0" w:color="auto"/>
            </w:tcBorders>
            <w:shd w:val="clear" w:color="auto" w:fill="auto"/>
            <w:noWrap/>
            <w:vAlign w:val="bottom"/>
            <w:hideMark/>
          </w:tcPr>
          <w:p w14:paraId="7D7BF164" w14:textId="77777777" w:rsidR="004D3EC0" w:rsidRPr="00C219D6" w:rsidRDefault="004D3EC0" w:rsidP="007F6C22">
            <w:pPr>
              <w:pStyle w:val="Tablebody"/>
              <w:jc w:val="right"/>
            </w:pPr>
            <w:r w:rsidRPr="00C219D6">
              <w:t>1.38</w:t>
            </w:r>
          </w:p>
        </w:tc>
      </w:tr>
      <w:tr w:rsidR="004D3EC0" w:rsidRPr="00C219D6" w14:paraId="0ADDB39F" w14:textId="77777777" w:rsidTr="005C6F8D">
        <w:trPr>
          <w:trHeight w:val="28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72FF2BFE" w14:textId="77777777" w:rsidR="004D3EC0" w:rsidRPr="00C219D6" w:rsidRDefault="004D3EC0" w:rsidP="007F6C22">
            <w:pPr>
              <w:pStyle w:val="Tablebody"/>
              <w:jc w:val="right"/>
            </w:pPr>
            <w:r w:rsidRPr="00C219D6">
              <w:t>2.7</w:t>
            </w:r>
          </w:p>
        </w:tc>
        <w:tc>
          <w:tcPr>
            <w:tcW w:w="1300" w:type="dxa"/>
            <w:tcBorders>
              <w:top w:val="nil"/>
              <w:left w:val="nil"/>
              <w:bottom w:val="single" w:sz="4" w:space="0" w:color="auto"/>
              <w:right w:val="single" w:sz="4" w:space="0" w:color="auto"/>
            </w:tcBorders>
            <w:shd w:val="clear" w:color="auto" w:fill="auto"/>
            <w:noWrap/>
            <w:vAlign w:val="bottom"/>
            <w:hideMark/>
          </w:tcPr>
          <w:p w14:paraId="4247B240" w14:textId="77777777" w:rsidR="004D3EC0" w:rsidRPr="00C219D6" w:rsidRDefault="004D3EC0" w:rsidP="007F6C22">
            <w:pPr>
              <w:pStyle w:val="Tablebody"/>
              <w:jc w:val="right"/>
            </w:pPr>
            <w:r w:rsidRPr="00C219D6">
              <w:t>0.432</w:t>
            </w:r>
          </w:p>
        </w:tc>
        <w:tc>
          <w:tcPr>
            <w:tcW w:w="1240" w:type="dxa"/>
            <w:tcBorders>
              <w:top w:val="nil"/>
              <w:left w:val="nil"/>
              <w:bottom w:val="single" w:sz="4" w:space="0" w:color="auto"/>
              <w:right w:val="single" w:sz="4" w:space="0" w:color="auto"/>
            </w:tcBorders>
            <w:shd w:val="clear" w:color="auto" w:fill="auto"/>
            <w:noWrap/>
            <w:vAlign w:val="bottom"/>
            <w:hideMark/>
          </w:tcPr>
          <w:p w14:paraId="538E0835" w14:textId="77777777" w:rsidR="004D3EC0" w:rsidRPr="00C219D6" w:rsidRDefault="004D3EC0" w:rsidP="007F6C22">
            <w:pPr>
              <w:pStyle w:val="Tablebody"/>
              <w:jc w:val="right"/>
            </w:pPr>
            <w:r w:rsidRPr="00C219D6">
              <w:t>1.93</w:t>
            </w:r>
          </w:p>
        </w:tc>
      </w:tr>
      <w:tr w:rsidR="004D3EC0" w:rsidRPr="00C219D6" w14:paraId="0FC810E1" w14:textId="77777777" w:rsidTr="005C6F8D">
        <w:trPr>
          <w:trHeight w:val="28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7640907B" w14:textId="77777777" w:rsidR="004D3EC0" w:rsidRPr="00C219D6" w:rsidRDefault="004D3EC0" w:rsidP="007F6C22">
            <w:pPr>
              <w:pStyle w:val="Tablebody"/>
              <w:jc w:val="right"/>
            </w:pPr>
            <w:r w:rsidRPr="00C219D6">
              <w:t>4.4</w:t>
            </w:r>
          </w:p>
        </w:tc>
        <w:tc>
          <w:tcPr>
            <w:tcW w:w="1300" w:type="dxa"/>
            <w:tcBorders>
              <w:top w:val="nil"/>
              <w:left w:val="nil"/>
              <w:bottom w:val="single" w:sz="4" w:space="0" w:color="auto"/>
              <w:right w:val="single" w:sz="4" w:space="0" w:color="auto"/>
            </w:tcBorders>
            <w:shd w:val="clear" w:color="auto" w:fill="auto"/>
            <w:noWrap/>
            <w:vAlign w:val="bottom"/>
            <w:hideMark/>
          </w:tcPr>
          <w:p w14:paraId="25F3C7F4" w14:textId="77777777" w:rsidR="004D3EC0" w:rsidRPr="00C219D6" w:rsidRDefault="004D3EC0" w:rsidP="007F6C22">
            <w:pPr>
              <w:pStyle w:val="Tablebody"/>
              <w:jc w:val="right"/>
            </w:pPr>
            <w:r w:rsidRPr="00C219D6">
              <w:t>0.646</w:t>
            </w:r>
          </w:p>
        </w:tc>
        <w:tc>
          <w:tcPr>
            <w:tcW w:w="1240" w:type="dxa"/>
            <w:tcBorders>
              <w:top w:val="nil"/>
              <w:left w:val="nil"/>
              <w:bottom w:val="single" w:sz="4" w:space="0" w:color="auto"/>
              <w:right w:val="single" w:sz="4" w:space="0" w:color="auto"/>
            </w:tcBorders>
            <w:shd w:val="clear" w:color="auto" w:fill="auto"/>
            <w:noWrap/>
            <w:vAlign w:val="bottom"/>
            <w:hideMark/>
          </w:tcPr>
          <w:p w14:paraId="144AAC7E" w14:textId="77777777" w:rsidR="004D3EC0" w:rsidRPr="00C219D6" w:rsidRDefault="004D3EC0" w:rsidP="007F6C22">
            <w:pPr>
              <w:pStyle w:val="Tablebody"/>
              <w:jc w:val="right"/>
            </w:pPr>
            <w:r w:rsidRPr="00C219D6">
              <w:t>3.13</w:t>
            </w:r>
          </w:p>
        </w:tc>
      </w:tr>
      <w:tr w:rsidR="004D3EC0" w:rsidRPr="00C219D6" w14:paraId="2876EF1B" w14:textId="77777777" w:rsidTr="005C6F8D">
        <w:trPr>
          <w:trHeight w:val="28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093C3692" w14:textId="77777777" w:rsidR="004D3EC0" w:rsidRPr="00C219D6" w:rsidRDefault="004D3EC0" w:rsidP="007F6C22">
            <w:pPr>
              <w:pStyle w:val="Tablebody"/>
              <w:jc w:val="right"/>
            </w:pPr>
            <w:r w:rsidRPr="00C219D6">
              <w:t>6.9</w:t>
            </w:r>
          </w:p>
        </w:tc>
        <w:tc>
          <w:tcPr>
            <w:tcW w:w="1300" w:type="dxa"/>
            <w:tcBorders>
              <w:top w:val="nil"/>
              <w:left w:val="nil"/>
              <w:bottom w:val="single" w:sz="4" w:space="0" w:color="auto"/>
              <w:right w:val="single" w:sz="4" w:space="0" w:color="auto"/>
            </w:tcBorders>
            <w:shd w:val="clear" w:color="auto" w:fill="auto"/>
            <w:noWrap/>
            <w:vAlign w:val="bottom"/>
            <w:hideMark/>
          </w:tcPr>
          <w:p w14:paraId="660646AB" w14:textId="77777777" w:rsidR="004D3EC0" w:rsidRPr="00C219D6" w:rsidRDefault="004D3EC0" w:rsidP="007F6C22">
            <w:pPr>
              <w:pStyle w:val="Tablebody"/>
              <w:jc w:val="right"/>
            </w:pPr>
            <w:r w:rsidRPr="00C219D6">
              <w:t>0.842</w:t>
            </w:r>
          </w:p>
        </w:tc>
        <w:tc>
          <w:tcPr>
            <w:tcW w:w="1240" w:type="dxa"/>
            <w:tcBorders>
              <w:top w:val="nil"/>
              <w:left w:val="nil"/>
              <w:bottom w:val="single" w:sz="4" w:space="0" w:color="auto"/>
              <w:right w:val="single" w:sz="4" w:space="0" w:color="auto"/>
            </w:tcBorders>
            <w:shd w:val="clear" w:color="auto" w:fill="auto"/>
            <w:noWrap/>
            <w:vAlign w:val="bottom"/>
            <w:hideMark/>
          </w:tcPr>
          <w:p w14:paraId="19D200D7" w14:textId="77777777" w:rsidR="004D3EC0" w:rsidRPr="00C219D6" w:rsidRDefault="004D3EC0" w:rsidP="007F6C22">
            <w:pPr>
              <w:pStyle w:val="Tablebody"/>
              <w:jc w:val="right"/>
            </w:pPr>
            <w:r w:rsidRPr="00C219D6">
              <w:t>3.70</w:t>
            </w:r>
          </w:p>
        </w:tc>
      </w:tr>
      <w:tr w:rsidR="004D3EC0" w:rsidRPr="00C219D6" w14:paraId="6EDB20AF" w14:textId="77777777" w:rsidTr="005C6F8D">
        <w:trPr>
          <w:trHeight w:val="28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75BF9EB8" w14:textId="77777777" w:rsidR="004D3EC0" w:rsidRPr="00C219D6" w:rsidRDefault="004D3EC0" w:rsidP="007F6C22">
            <w:pPr>
              <w:pStyle w:val="Tablebody"/>
              <w:jc w:val="right"/>
            </w:pPr>
            <w:r w:rsidRPr="00C219D6">
              <w:t>11</w:t>
            </w:r>
          </w:p>
        </w:tc>
        <w:tc>
          <w:tcPr>
            <w:tcW w:w="1300" w:type="dxa"/>
            <w:tcBorders>
              <w:top w:val="nil"/>
              <w:left w:val="nil"/>
              <w:bottom w:val="single" w:sz="4" w:space="0" w:color="auto"/>
              <w:right w:val="single" w:sz="4" w:space="0" w:color="auto"/>
            </w:tcBorders>
            <w:shd w:val="clear" w:color="auto" w:fill="auto"/>
            <w:noWrap/>
            <w:vAlign w:val="bottom"/>
            <w:hideMark/>
          </w:tcPr>
          <w:p w14:paraId="5338F6B9" w14:textId="77777777" w:rsidR="004D3EC0" w:rsidRPr="00C219D6" w:rsidRDefault="004D3EC0" w:rsidP="007F6C22">
            <w:pPr>
              <w:pStyle w:val="Tablebody"/>
              <w:jc w:val="right"/>
            </w:pPr>
            <w:r w:rsidRPr="00C219D6">
              <w:t>1.05</w:t>
            </w:r>
          </w:p>
        </w:tc>
        <w:tc>
          <w:tcPr>
            <w:tcW w:w="1240" w:type="dxa"/>
            <w:tcBorders>
              <w:top w:val="nil"/>
              <w:left w:val="nil"/>
              <w:bottom w:val="single" w:sz="4" w:space="0" w:color="auto"/>
              <w:right w:val="single" w:sz="4" w:space="0" w:color="auto"/>
            </w:tcBorders>
            <w:shd w:val="clear" w:color="auto" w:fill="auto"/>
            <w:noWrap/>
            <w:vAlign w:val="bottom"/>
            <w:hideMark/>
          </w:tcPr>
          <w:p w14:paraId="4B5DF70A" w14:textId="77777777" w:rsidR="004D3EC0" w:rsidRPr="00C219D6" w:rsidRDefault="004D3EC0" w:rsidP="007F6C22">
            <w:pPr>
              <w:pStyle w:val="Tablebody"/>
              <w:jc w:val="right"/>
            </w:pPr>
            <w:r w:rsidRPr="00C219D6">
              <w:t>4.57</w:t>
            </w:r>
          </w:p>
        </w:tc>
      </w:tr>
      <w:tr w:rsidR="004D3EC0" w:rsidRPr="00C219D6" w14:paraId="10BC3F86" w14:textId="77777777" w:rsidTr="005C6F8D">
        <w:trPr>
          <w:trHeight w:val="28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781C28C" w14:textId="77777777" w:rsidR="004D3EC0" w:rsidRPr="00C219D6" w:rsidRDefault="004D3EC0" w:rsidP="007F6C22">
            <w:pPr>
              <w:pStyle w:val="Tablebody"/>
              <w:jc w:val="right"/>
            </w:pPr>
            <w:r w:rsidRPr="00C219D6">
              <w:t>18</w:t>
            </w:r>
          </w:p>
        </w:tc>
        <w:tc>
          <w:tcPr>
            <w:tcW w:w="1300" w:type="dxa"/>
            <w:tcBorders>
              <w:top w:val="nil"/>
              <w:left w:val="nil"/>
              <w:bottom w:val="single" w:sz="4" w:space="0" w:color="auto"/>
              <w:right w:val="single" w:sz="4" w:space="0" w:color="auto"/>
            </w:tcBorders>
            <w:shd w:val="clear" w:color="auto" w:fill="auto"/>
            <w:noWrap/>
            <w:vAlign w:val="bottom"/>
            <w:hideMark/>
          </w:tcPr>
          <w:p w14:paraId="78116121" w14:textId="77777777" w:rsidR="004D3EC0" w:rsidRPr="00C219D6" w:rsidRDefault="004D3EC0" w:rsidP="007F6C22">
            <w:pPr>
              <w:pStyle w:val="Tablebody"/>
              <w:jc w:val="right"/>
            </w:pPr>
            <w:r w:rsidRPr="00C219D6">
              <w:t>1.26</w:t>
            </w:r>
          </w:p>
        </w:tc>
        <w:tc>
          <w:tcPr>
            <w:tcW w:w="1240" w:type="dxa"/>
            <w:tcBorders>
              <w:top w:val="nil"/>
              <w:left w:val="nil"/>
              <w:bottom w:val="single" w:sz="4" w:space="0" w:color="auto"/>
              <w:right w:val="single" w:sz="4" w:space="0" w:color="auto"/>
            </w:tcBorders>
            <w:shd w:val="clear" w:color="auto" w:fill="auto"/>
            <w:noWrap/>
            <w:vAlign w:val="bottom"/>
            <w:hideMark/>
          </w:tcPr>
          <w:p w14:paraId="4DC81AE2" w14:textId="77777777" w:rsidR="004D3EC0" w:rsidRPr="00C219D6" w:rsidRDefault="004D3EC0" w:rsidP="007F6C22">
            <w:pPr>
              <w:pStyle w:val="Tablebody"/>
              <w:jc w:val="right"/>
            </w:pPr>
            <w:r w:rsidRPr="00C219D6">
              <w:t>5.00</w:t>
            </w:r>
          </w:p>
        </w:tc>
      </w:tr>
      <w:tr w:rsidR="004D3EC0" w:rsidRPr="00C219D6" w14:paraId="4264CDB9" w14:textId="77777777" w:rsidTr="005C6F8D">
        <w:trPr>
          <w:trHeight w:val="28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20DDAEFB" w14:textId="77777777" w:rsidR="004D3EC0" w:rsidRPr="00C219D6" w:rsidRDefault="004D3EC0" w:rsidP="007F6C22">
            <w:pPr>
              <w:pStyle w:val="Tablebody"/>
              <w:jc w:val="right"/>
            </w:pPr>
            <w:r w:rsidRPr="00C219D6">
              <w:t>29</w:t>
            </w:r>
          </w:p>
        </w:tc>
        <w:tc>
          <w:tcPr>
            <w:tcW w:w="1300" w:type="dxa"/>
            <w:tcBorders>
              <w:top w:val="nil"/>
              <w:left w:val="nil"/>
              <w:bottom w:val="single" w:sz="4" w:space="0" w:color="auto"/>
              <w:right w:val="single" w:sz="4" w:space="0" w:color="auto"/>
            </w:tcBorders>
            <w:shd w:val="clear" w:color="auto" w:fill="auto"/>
            <w:noWrap/>
            <w:vAlign w:val="bottom"/>
            <w:hideMark/>
          </w:tcPr>
          <w:p w14:paraId="738E889B" w14:textId="77777777" w:rsidR="004D3EC0" w:rsidRPr="00C219D6" w:rsidRDefault="004D3EC0" w:rsidP="007F6C22">
            <w:pPr>
              <w:pStyle w:val="Tablebody"/>
              <w:jc w:val="right"/>
            </w:pPr>
            <w:r w:rsidRPr="00C219D6">
              <w:t>1.47</w:t>
            </w:r>
          </w:p>
        </w:tc>
        <w:tc>
          <w:tcPr>
            <w:tcW w:w="1240" w:type="dxa"/>
            <w:tcBorders>
              <w:top w:val="nil"/>
              <w:left w:val="nil"/>
              <w:bottom w:val="single" w:sz="4" w:space="0" w:color="auto"/>
              <w:right w:val="single" w:sz="4" w:space="0" w:color="auto"/>
            </w:tcBorders>
            <w:shd w:val="clear" w:color="auto" w:fill="auto"/>
            <w:noWrap/>
            <w:vAlign w:val="bottom"/>
            <w:hideMark/>
          </w:tcPr>
          <w:p w14:paraId="3E1B8FB4" w14:textId="77777777" w:rsidR="004D3EC0" w:rsidRPr="00C219D6" w:rsidRDefault="004D3EC0" w:rsidP="007F6C22">
            <w:pPr>
              <w:pStyle w:val="Tablebody"/>
              <w:jc w:val="right"/>
            </w:pPr>
            <w:r w:rsidRPr="00C219D6">
              <w:t>5.35</w:t>
            </w:r>
          </w:p>
        </w:tc>
      </w:tr>
      <w:tr w:rsidR="004D3EC0" w:rsidRPr="00C219D6" w14:paraId="641002C3" w14:textId="77777777" w:rsidTr="005C6F8D">
        <w:trPr>
          <w:trHeight w:val="28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0350A2D" w14:textId="77777777" w:rsidR="004D3EC0" w:rsidRPr="00C219D6" w:rsidRDefault="004D3EC0" w:rsidP="007F6C22">
            <w:pPr>
              <w:pStyle w:val="Tablebody"/>
              <w:jc w:val="right"/>
            </w:pPr>
            <w:r w:rsidRPr="00C219D6">
              <w:t>47</w:t>
            </w:r>
          </w:p>
        </w:tc>
        <w:tc>
          <w:tcPr>
            <w:tcW w:w="1300" w:type="dxa"/>
            <w:tcBorders>
              <w:top w:val="nil"/>
              <w:left w:val="nil"/>
              <w:bottom w:val="single" w:sz="4" w:space="0" w:color="auto"/>
              <w:right w:val="single" w:sz="4" w:space="0" w:color="auto"/>
            </w:tcBorders>
            <w:shd w:val="clear" w:color="auto" w:fill="auto"/>
            <w:noWrap/>
            <w:vAlign w:val="bottom"/>
            <w:hideMark/>
          </w:tcPr>
          <w:p w14:paraId="7DD41D43" w14:textId="77777777" w:rsidR="004D3EC0" w:rsidRPr="00C219D6" w:rsidRDefault="004D3EC0" w:rsidP="007F6C22">
            <w:pPr>
              <w:pStyle w:val="Tablebody"/>
              <w:jc w:val="right"/>
            </w:pPr>
            <w:r w:rsidRPr="00C219D6">
              <w:t>1.67</w:t>
            </w:r>
          </w:p>
        </w:tc>
        <w:tc>
          <w:tcPr>
            <w:tcW w:w="1240" w:type="dxa"/>
            <w:tcBorders>
              <w:top w:val="nil"/>
              <w:left w:val="nil"/>
              <w:bottom w:val="single" w:sz="4" w:space="0" w:color="auto"/>
              <w:right w:val="single" w:sz="4" w:space="0" w:color="auto"/>
            </w:tcBorders>
            <w:shd w:val="clear" w:color="auto" w:fill="auto"/>
            <w:noWrap/>
            <w:vAlign w:val="bottom"/>
            <w:hideMark/>
          </w:tcPr>
          <w:p w14:paraId="4D738707" w14:textId="77777777" w:rsidR="004D3EC0" w:rsidRPr="00C219D6" w:rsidRDefault="004D3EC0" w:rsidP="007F6C22">
            <w:pPr>
              <w:pStyle w:val="Tablebody"/>
              <w:jc w:val="right"/>
            </w:pPr>
            <w:r w:rsidRPr="00C219D6">
              <w:t>5.68</w:t>
            </w:r>
          </w:p>
        </w:tc>
      </w:tr>
      <w:tr w:rsidR="004D3EC0" w:rsidRPr="00C219D6" w14:paraId="4A79FB50" w14:textId="77777777" w:rsidTr="005C6F8D">
        <w:trPr>
          <w:trHeight w:val="28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5546F045" w14:textId="77777777" w:rsidR="004D3EC0" w:rsidRPr="00C219D6" w:rsidRDefault="004D3EC0" w:rsidP="007F6C22">
            <w:pPr>
              <w:pStyle w:val="Tablebody"/>
              <w:jc w:val="right"/>
            </w:pPr>
            <w:r w:rsidRPr="00C219D6">
              <w:t>75</w:t>
            </w:r>
          </w:p>
        </w:tc>
        <w:tc>
          <w:tcPr>
            <w:tcW w:w="1300" w:type="dxa"/>
            <w:tcBorders>
              <w:top w:val="nil"/>
              <w:left w:val="nil"/>
              <w:bottom w:val="single" w:sz="4" w:space="0" w:color="auto"/>
              <w:right w:val="single" w:sz="4" w:space="0" w:color="auto"/>
            </w:tcBorders>
            <w:shd w:val="clear" w:color="auto" w:fill="auto"/>
            <w:noWrap/>
            <w:vAlign w:val="bottom"/>
            <w:hideMark/>
          </w:tcPr>
          <w:p w14:paraId="1D7C6375" w14:textId="77777777" w:rsidR="004D3EC0" w:rsidRPr="00C219D6" w:rsidRDefault="004D3EC0" w:rsidP="007F6C22">
            <w:pPr>
              <w:pStyle w:val="Tablebody"/>
              <w:jc w:val="right"/>
            </w:pPr>
            <w:r w:rsidRPr="00C219D6">
              <w:t>1.87</w:t>
            </w:r>
          </w:p>
        </w:tc>
        <w:tc>
          <w:tcPr>
            <w:tcW w:w="1240" w:type="dxa"/>
            <w:tcBorders>
              <w:top w:val="nil"/>
              <w:left w:val="nil"/>
              <w:bottom w:val="single" w:sz="4" w:space="0" w:color="auto"/>
              <w:right w:val="single" w:sz="4" w:space="0" w:color="auto"/>
            </w:tcBorders>
            <w:shd w:val="clear" w:color="auto" w:fill="auto"/>
            <w:noWrap/>
            <w:vAlign w:val="bottom"/>
            <w:hideMark/>
          </w:tcPr>
          <w:p w14:paraId="4800318E" w14:textId="77777777" w:rsidR="004D3EC0" w:rsidRPr="00C219D6" w:rsidRDefault="004D3EC0" w:rsidP="007F6C22">
            <w:pPr>
              <w:pStyle w:val="Tablebody"/>
              <w:jc w:val="right"/>
            </w:pPr>
            <w:r w:rsidRPr="00C219D6">
              <w:t>5.77</w:t>
            </w:r>
          </w:p>
        </w:tc>
      </w:tr>
    </w:tbl>
    <w:p w14:paraId="44AB0707" w14:textId="77777777" w:rsidR="004D3EC0" w:rsidRDefault="004D3EC0" w:rsidP="004D3EC0"/>
    <w:p w14:paraId="214BCF10" w14:textId="77777777" w:rsidR="0095491F" w:rsidRDefault="0095491F" w:rsidP="00042728"/>
    <w:p w14:paraId="1A4E1EFA" w14:textId="77777777" w:rsidR="00362F24" w:rsidRDefault="00362F24" w:rsidP="00B21E05"/>
    <w:p w14:paraId="42071A1D" w14:textId="684F1B58" w:rsidR="00055539" w:rsidRDefault="00BE42AD" w:rsidP="00A73FD3">
      <w:r>
        <w:t>Like</w:t>
      </w:r>
      <w:r w:rsidR="0095491F">
        <w:t xml:space="preserve"> </w:t>
      </w:r>
      <w:r w:rsidR="0095491F" w:rsidRPr="0002557E">
        <w:rPr>
          <w:b/>
        </w:rPr>
        <w:t xml:space="preserve">Figure </w:t>
      </w:r>
      <w:r w:rsidR="004D7DCE">
        <w:rPr>
          <w:b/>
        </w:rPr>
        <w:t>13</w:t>
      </w:r>
      <w:r w:rsidR="0095491F">
        <w:t xml:space="preserve">, the data </w:t>
      </w:r>
      <w:r w:rsidR="00E30403">
        <w:t xml:space="preserve">in </w:t>
      </w:r>
      <w:r w:rsidR="00383718">
        <w:rPr>
          <w:b/>
        </w:rPr>
        <w:t xml:space="preserve">Table </w:t>
      </w:r>
      <w:r w:rsidR="003A2495">
        <w:rPr>
          <w:b/>
        </w:rPr>
        <w:t>1</w:t>
      </w:r>
      <w:r w:rsidR="00EE2750">
        <w:rPr>
          <w:b/>
        </w:rPr>
        <w:t>3</w:t>
      </w:r>
      <w:r w:rsidR="003A2495">
        <w:t xml:space="preserve"> </w:t>
      </w:r>
      <w:r w:rsidR="0095491F">
        <w:t>was plotted using</w:t>
      </w:r>
      <w:r w:rsidR="00034800">
        <w:t xml:space="preserve"> the concentration </w:t>
      </w:r>
      <w:r w:rsidR="0002557E">
        <w:t>vales</w:t>
      </w:r>
      <w:r w:rsidR="00034800">
        <w:t xml:space="preserve"> </w:t>
      </w:r>
      <w:r w:rsidR="00362F24">
        <w:t xml:space="preserve">on the x-axis </w:t>
      </w:r>
      <w:r w:rsidR="0002557E">
        <w:t>with</w:t>
      </w:r>
      <w:r w:rsidR="00034800">
        <w:t xml:space="preserve"> a </w:t>
      </w:r>
      <w:r w:rsidR="0076192E">
        <w:t>l</w:t>
      </w:r>
      <w:r w:rsidR="00034800">
        <w:t xml:space="preserve">og </w:t>
      </w:r>
      <w:r w:rsidR="0076192E">
        <w:t>s</w:t>
      </w:r>
      <w:r w:rsidR="00034800">
        <w:t>cale (</w:t>
      </w:r>
      <w:r w:rsidR="00383718">
        <w:rPr>
          <w:b/>
        </w:rPr>
        <w:t xml:space="preserve">Figure </w:t>
      </w:r>
      <w:r w:rsidR="004D7DCE">
        <w:rPr>
          <w:b/>
        </w:rPr>
        <w:t>14</w:t>
      </w:r>
      <w:r w:rsidR="003A2495" w:rsidRPr="0002557E">
        <w:rPr>
          <w:b/>
        </w:rPr>
        <w:t>A</w:t>
      </w:r>
      <w:r w:rsidR="00034800">
        <w:t xml:space="preserve">), a </w:t>
      </w:r>
      <w:r w:rsidR="0076192E">
        <w:t>l</w:t>
      </w:r>
      <w:r w:rsidR="00C219D6">
        <w:t xml:space="preserve">inear </w:t>
      </w:r>
      <w:r w:rsidR="0076192E">
        <w:t>s</w:t>
      </w:r>
      <w:r w:rsidR="00C219D6">
        <w:t>cale (</w:t>
      </w:r>
      <w:r w:rsidR="00383718">
        <w:rPr>
          <w:b/>
        </w:rPr>
        <w:t xml:space="preserve">Figure </w:t>
      </w:r>
      <w:r w:rsidR="004D7DCE">
        <w:rPr>
          <w:b/>
        </w:rPr>
        <w:t>14</w:t>
      </w:r>
      <w:r w:rsidR="003A2495" w:rsidRPr="0002557E">
        <w:rPr>
          <w:b/>
        </w:rPr>
        <w:t>B</w:t>
      </w:r>
      <w:r w:rsidR="00C219D6">
        <w:t xml:space="preserve">) and </w:t>
      </w:r>
      <w:r w:rsidR="00034800">
        <w:t xml:space="preserve">a linear scale using </w:t>
      </w:r>
      <w:r w:rsidR="0076192E">
        <w:t>log-t</w:t>
      </w:r>
      <w:r w:rsidR="00034800">
        <w:t>ransformed data (</w:t>
      </w:r>
      <w:r w:rsidR="00383718">
        <w:rPr>
          <w:b/>
        </w:rPr>
        <w:t xml:space="preserve">Figure </w:t>
      </w:r>
      <w:r w:rsidR="004D7DCE">
        <w:rPr>
          <w:b/>
        </w:rPr>
        <w:t>14</w:t>
      </w:r>
      <w:r w:rsidR="003A2495" w:rsidRPr="0002557E">
        <w:rPr>
          <w:b/>
        </w:rPr>
        <w:t>C</w:t>
      </w:r>
      <w:r w:rsidR="00034800">
        <w:t>).</w:t>
      </w:r>
    </w:p>
    <w:p w14:paraId="25819457" w14:textId="77777777" w:rsidR="00055539" w:rsidRDefault="00055539" w:rsidP="00712F14"/>
    <w:p w14:paraId="6857E72A" w14:textId="77777777" w:rsidR="00990AF9" w:rsidRDefault="006569A7" w:rsidP="0041158C">
      <w:pPr>
        <w:pStyle w:val="Figuregraphic"/>
      </w:pPr>
      <w:r>
        <w:rPr>
          <w:noProof/>
        </w:rPr>
        <w:drawing>
          <wp:inline distT="0" distB="0" distL="0" distR="0" wp14:anchorId="0E477553" wp14:editId="666C9DE2">
            <wp:extent cx="5943600" cy="161353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Figure 10.tif"/>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1613535"/>
                    </a:xfrm>
                    <a:prstGeom prst="rect">
                      <a:avLst/>
                    </a:prstGeom>
                  </pic:spPr>
                </pic:pic>
              </a:graphicData>
            </a:graphic>
          </wp:inline>
        </w:drawing>
      </w:r>
    </w:p>
    <w:p w14:paraId="17D0C2F1" w14:textId="77777777" w:rsidR="00990F6B" w:rsidRDefault="00990F6B" w:rsidP="00990F6B">
      <w:pPr>
        <w:pStyle w:val="Figurecaptioncontinued"/>
      </w:pPr>
      <w:bookmarkStart w:id="96" w:name="_Toc14781526"/>
      <w:r>
        <w:t xml:space="preserve">Data from </w:t>
      </w:r>
      <w:r>
        <w:rPr>
          <w:b/>
        </w:rPr>
        <w:t>Table 13</w:t>
      </w:r>
      <w:r>
        <w:t xml:space="preserve"> was plotted using a log x-axis scale (</w:t>
      </w:r>
      <w:r w:rsidRPr="0095491F">
        <w:rPr>
          <w:b/>
        </w:rPr>
        <w:t>A</w:t>
      </w:r>
      <w:r>
        <w:t>), linear x-axis scale (</w:t>
      </w:r>
      <w:r w:rsidRPr="0095491F">
        <w:rPr>
          <w:b/>
        </w:rPr>
        <w:t>B</w:t>
      </w:r>
      <w:r>
        <w:t>) or log-transformed data on a linear x-axis scale (</w:t>
      </w:r>
      <w:r w:rsidRPr="0095491F">
        <w:rPr>
          <w:b/>
        </w:rPr>
        <w:t>C</w:t>
      </w:r>
      <w:r>
        <w:t>). Data points are from a single measurement at each concentration level and were fit in GraphPad Prism with nonlinear regression routines as follows: (</w:t>
      </w:r>
      <w:r w:rsidRPr="007D5478">
        <w:rPr>
          <w:b/>
        </w:rPr>
        <w:t>A</w:t>
      </w:r>
      <w:r>
        <w:t>) and (</w:t>
      </w:r>
      <w:r w:rsidRPr="007D5478">
        <w:rPr>
          <w:b/>
        </w:rPr>
        <w:t>B</w:t>
      </w:r>
      <w:r>
        <w:t>) using a one-site hyperbolic function; (</w:t>
      </w:r>
      <w:r w:rsidRPr="007D5478">
        <w:rPr>
          <w:b/>
        </w:rPr>
        <w:t>C</w:t>
      </w:r>
      <w:r>
        <w:t>) using a four-parameter log inhibitor versus response function.</w:t>
      </w:r>
    </w:p>
    <w:p w14:paraId="3ED344BC" w14:textId="77777777" w:rsidR="00990F6B" w:rsidRDefault="00990F6B" w:rsidP="00990F6B">
      <w:pPr>
        <w:pStyle w:val="Figurecaptioncontinued"/>
      </w:pPr>
    </w:p>
    <w:p w14:paraId="4A00A814" w14:textId="77777777" w:rsidR="00990F6B" w:rsidRDefault="00990F6B" w:rsidP="00990F6B">
      <w:pPr>
        <w:pStyle w:val="Figurecaptioncontinued"/>
      </w:pPr>
      <w:r>
        <w:rPr>
          <w:b/>
          <w:i/>
        </w:rPr>
        <w:t>Figure 14</w:t>
      </w:r>
      <w:r w:rsidRPr="0002557E">
        <w:rPr>
          <w:b/>
          <w:i/>
        </w:rPr>
        <w:t>A</w:t>
      </w:r>
      <w:r>
        <w:t>. Using the actual concentration values with an x-axis logarithmic scale can yield information about the level of saturation achieved.</w:t>
      </w:r>
    </w:p>
    <w:p w14:paraId="163CE18F" w14:textId="77777777" w:rsidR="00990F6B" w:rsidRDefault="00990F6B" w:rsidP="00990F6B">
      <w:pPr>
        <w:pStyle w:val="Figurecaptioncontinued"/>
      </w:pPr>
    </w:p>
    <w:p w14:paraId="38A5D9B5" w14:textId="77777777" w:rsidR="00990F6B" w:rsidRDefault="00990F6B" w:rsidP="00990F6B">
      <w:pPr>
        <w:pStyle w:val="Figurecaptioncontinued"/>
      </w:pPr>
      <w:r>
        <w:rPr>
          <w:b/>
          <w:i/>
        </w:rPr>
        <w:t>Figure 14</w:t>
      </w:r>
      <w:r w:rsidRPr="0002557E">
        <w:rPr>
          <w:b/>
          <w:i/>
        </w:rPr>
        <w:t>B</w:t>
      </w:r>
      <w:r>
        <w:t>. A linear scale is used with the actual concentration values. The binding activity does not appear to change after ~30 nM concentration on the x-axis.</w:t>
      </w:r>
    </w:p>
    <w:p w14:paraId="4D9DB56B" w14:textId="77777777" w:rsidR="00990F6B" w:rsidRDefault="00990F6B" w:rsidP="00990F6B">
      <w:pPr>
        <w:pStyle w:val="Figurecaptioncontinued"/>
      </w:pPr>
    </w:p>
    <w:p w14:paraId="36459A58" w14:textId="77777777" w:rsidR="00990F6B" w:rsidRDefault="00990F6B" w:rsidP="00990F6B">
      <w:pPr>
        <w:pStyle w:val="Figurecaptioncontinued"/>
      </w:pPr>
      <w:r>
        <w:rPr>
          <w:b/>
          <w:i/>
        </w:rPr>
        <w:t>Figure 14</w:t>
      </w:r>
      <w:r w:rsidRPr="0002557E">
        <w:rPr>
          <w:b/>
          <w:i/>
        </w:rPr>
        <w:t>C</w:t>
      </w:r>
      <w:r>
        <w:t>. Log-transformed concentration values on a linear scale are possible in software programs, however, this format is seldom used.</w:t>
      </w:r>
    </w:p>
    <w:p w14:paraId="273EFEF5" w14:textId="77777777" w:rsidR="00990F6B" w:rsidRDefault="00990F6B" w:rsidP="0041158C">
      <w:pPr>
        <w:pStyle w:val="Figurenumberandcaption"/>
      </w:pPr>
    </w:p>
    <w:p w14:paraId="7724A438" w14:textId="6E1E9B4B" w:rsidR="00055539" w:rsidRDefault="00990AF9" w:rsidP="0041158C">
      <w:pPr>
        <w:pStyle w:val="Figurenumberandcaption"/>
      </w:pPr>
      <w:r>
        <w:t xml:space="preserve">Figure </w:t>
      </w:r>
      <w:r w:rsidR="00077F4C">
        <w:rPr>
          <w:noProof/>
        </w:rPr>
        <w:fldChar w:fldCharType="begin"/>
      </w:r>
      <w:r w:rsidR="00077F4C">
        <w:rPr>
          <w:noProof/>
        </w:rPr>
        <w:instrText xml:space="preserve"> SEQ Figure \* ARABIC </w:instrText>
      </w:r>
      <w:r w:rsidR="00077F4C">
        <w:rPr>
          <w:noProof/>
        </w:rPr>
        <w:fldChar w:fldCharType="separate"/>
      </w:r>
      <w:r w:rsidR="00A53DB6">
        <w:rPr>
          <w:noProof/>
        </w:rPr>
        <w:t>14</w:t>
      </w:r>
      <w:r w:rsidR="00077F4C">
        <w:rPr>
          <w:noProof/>
        </w:rPr>
        <w:fldChar w:fldCharType="end"/>
      </w:r>
      <w:r>
        <w:t>.</w:t>
      </w:r>
      <w:r w:rsidR="00567FF0">
        <w:t xml:space="preserve"> </w:t>
      </w:r>
      <w:r>
        <w:t>Saturation binding data plotted with thr</w:t>
      </w:r>
      <w:bookmarkStart w:id="97" w:name="_GoBack"/>
      <w:bookmarkEnd w:id="97"/>
      <w:r>
        <w:t>ee different x-axis scales.</w:t>
      </w:r>
      <w:bookmarkEnd w:id="96"/>
    </w:p>
    <w:p w14:paraId="317C69F8" w14:textId="77777777" w:rsidR="00C11CBC" w:rsidRDefault="00C11CBC" w:rsidP="00042728"/>
    <w:p w14:paraId="0CFA1BD3" w14:textId="29BB0796" w:rsidR="00C11CBC" w:rsidRDefault="0002557E" w:rsidP="00042728">
      <w:r>
        <w:t xml:space="preserve">The graph in </w:t>
      </w:r>
      <w:r w:rsidR="00383718">
        <w:rPr>
          <w:b/>
        </w:rPr>
        <w:t xml:space="preserve">Figure </w:t>
      </w:r>
      <w:r w:rsidR="004D7DCE">
        <w:rPr>
          <w:b/>
        </w:rPr>
        <w:t>14</w:t>
      </w:r>
      <w:r w:rsidR="003A2495" w:rsidRPr="0002557E">
        <w:rPr>
          <w:b/>
        </w:rPr>
        <w:t>B</w:t>
      </w:r>
      <w:r w:rsidR="003A2495">
        <w:t xml:space="preserve"> </w:t>
      </w:r>
      <w:r w:rsidR="00C22285">
        <w:t>is most commonly used when evaluating saturation binding experiments.</w:t>
      </w:r>
      <w:r w:rsidR="005519ED">
        <w:t xml:space="preserve"> </w:t>
      </w:r>
      <w:r w:rsidR="004D7DCE">
        <w:t>However, the graph</w:t>
      </w:r>
      <w:r w:rsidR="00C22285">
        <w:t xml:space="preserve"> in </w:t>
      </w:r>
      <w:r w:rsidR="004D7DCE">
        <w:rPr>
          <w:b/>
        </w:rPr>
        <w:t>Figure 14</w:t>
      </w:r>
      <w:r w:rsidRPr="0002557E">
        <w:rPr>
          <w:b/>
        </w:rPr>
        <w:t>A</w:t>
      </w:r>
      <w:r>
        <w:t xml:space="preserve"> </w:t>
      </w:r>
      <w:r w:rsidR="00C22285">
        <w:t xml:space="preserve">may be </w:t>
      </w:r>
      <w:r w:rsidR="004D7DCE">
        <w:t>a better example</w:t>
      </w:r>
      <w:r w:rsidR="00C22285">
        <w:t xml:space="preserve"> of demonstrating </w:t>
      </w:r>
      <w:r w:rsidR="00B21814">
        <w:t>that</w:t>
      </w:r>
      <w:r>
        <w:t xml:space="preserve"> the binding activity reaches a significant</w:t>
      </w:r>
      <w:r w:rsidR="00B21814">
        <w:t xml:space="preserve"> asymptote.</w:t>
      </w:r>
    </w:p>
    <w:p w14:paraId="720A2120" w14:textId="77777777" w:rsidR="00055539" w:rsidRDefault="00055539" w:rsidP="00042728"/>
    <w:p w14:paraId="09A5C0AA" w14:textId="77777777" w:rsidR="00055539" w:rsidRDefault="00841DFB" w:rsidP="00042728">
      <w:r>
        <w:t>Therefore, the</w:t>
      </w:r>
      <w:r w:rsidR="002825D8">
        <w:t xml:space="preserve"> type of </w:t>
      </w:r>
      <w:r>
        <w:t xml:space="preserve">scale chosen for </w:t>
      </w:r>
      <w:r w:rsidR="002825D8">
        <w:t xml:space="preserve">each graph should be carefully </w:t>
      </w:r>
      <w:r>
        <w:t xml:space="preserve">evaluated </w:t>
      </w:r>
      <w:bookmarkStart w:id="98" w:name="OLE_LINK2"/>
      <w:r>
        <w:t xml:space="preserve">to ensure that information is conveyed </w:t>
      </w:r>
      <w:r w:rsidR="00C22285">
        <w:t>as desired</w:t>
      </w:r>
      <w:r>
        <w:t>.</w:t>
      </w:r>
      <w:bookmarkEnd w:id="98"/>
    </w:p>
    <w:p w14:paraId="36DCECEF" w14:textId="77777777" w:rsidR="002825D8" w:rsidRDefault="002825D8" w:rsidP="00042728"/>
    <w:p w14:paraId="547A68FC" w14:textId="77777777" w:rsidR="00FE2A3A" w:rsidRDefault="00FE2A3A" w:rsidP="00042728"/>
    <w:p w14:paraId="771A756B" w14:textId="77777777" w:rsidR="00FE2A3A" w:rsidRPr="00FE2A3A" w:rsidRDefault="009905C7" w:rsidP="00C627EA">
      <w:pPr>
        <w:pStyle w:val="Heading3"/>
      </w:pPr>
      <w:bookmarkStart w:id="99" w:name="_Toc6044271"/>
      <w:bookmarkStart w:id="100" w:name="_Toc14781576"/>
      <w:r>
        <w:t xml:space="preserve">Axis </w:t>
      </w:r>
      <w:r w:rsidR="00FE2A3A" w:rsidRPr="00FE2A3A">
        <w:t>Scale Range</w:t>
      </w:r>
      <w:bookmarkEnd w:id="99"/>
      <w:bookmarkEnd w:id="100"/>
    </w:p>
    <w:p w14:paraId="4D177CF6" w14:textId="332AB0B2" w:rsidR="00FE2A3A" w:rsidRDefault="002B7795" w:rsidP="00042728">
      <w:r>
        <w:t>In most cases, the vertical (y) axis should begin at zero.</w:t>
      </w:r>
      <w:r w:rsidR="005519ED">
        <w:t xml:space="preserve"> </w:t>
      </w:r>
      <w:r w:rsidR="00FE2A3A">
        <w:t xml:space="preserve">Not </w:t>
      </w:r>
      <w:r w:rsidR="0076192E">
        <w:t>having the origin begin</w:t>
      </w:r>
      <w:r w:rsidR="00FE2A3A">
        <w:t xml:space="preserve"> at zero can distort</w:t>
      </w:r>
      <w:r w:rsidR="004D7DCE">
        <w:t xml:space="preserve"> the</w:t>
      </w:r>
      <w:r w:rsidR="00FE2A3A">
        <w:t xml:space="preserve"> relative magnitudes between data </w:t>
      </w:r>
      <w:r w:rsidR="003A5F0E">
        <w:t>values.</w:t>
      </w:r>
      <w:r w:rsidR="005519ED">
        <w:t xml:space="preserve"> </w:t>
      </w:r>
      <w:r w:rsidR="003A5F0E">
        <w:t>This concept is</w:t>
      </w:r>
      <w:r w:rsidR="00FE2A3A">
        <w:t xml:space="preserve"> s</w:t>
      </w:r>
      <w:r w:rsidR="003A5F0E">
        <w:t>hown</w:t>
      </w:r>
      <w:r w:rsidR="00FE2A3A">
        <w:t xml:space="preserve"> in </w:t>
      </w:r>
      <w:r w:rsidR="00FE2A3A" w:rsidRPr="0002557E">
        <w:rPr>
          <w:b/>
        </w:rPr>
        <w:t>F</w:t>
      </w:r>
      <w:r w:rsidR="00383718">
        <w:rPr>
          <w:b/>
        </w:rPr>
        <w:t xml:space="preserve">igure </w:t>
      </w:r>
      <w:r w:rsidR="004D7DCE">
        <w:rPr>
          <w:b/>
        </w:rPr>
        <w:t>15</w:t>
      </w:r>
      <w:r w:rsidR="003A2495" w:rsidRPr="0002557E">
        <w:rPr>
          <w:b/>
        </w:rPr>
        <w:t>A</w:t>
      </w:r>
      <w:r w:rsidR="003A2495">
        <w:t xml:space="preserve"> </w:t>
      </w:r>
      <w:r w:rsidR="003F64B7">
        <w:t>(scale begins at 1.6</w:t>
      </w:r>
      <w:r w:rsidR="003A5F0E">
        <w:t>)</w:t>
      </w:r>
      <w:r w:rsidR="008D3458">
        <w:t xml:space="preserve"> and </w:t>
      </w:r>
      <w:r w:rsidR="00383718">
        <w:rPr>
          <w:b/>
        </w:rPr>
        <w:t xml:space="preserve">Figure </w:t>
      </w:r>
      <w:r w:rsidR="004D7DCE">
        <w:rPr>
          <w:b/>
        </w:rPr>
        <w:t>15</w:t>
      </w:r>
      <w:r w:rsidR="003A2495" w:rsidRPr="008D3458">
        <w:rPr>
          <w:b/>
        </w:rPr>
        <w:t>B</w:t>
      </w:r>
      <w:r w:rsidR="003A2495">
        <w:t xml:space="preserve"> </w:t>
      </w:r>
      <w:r w:rsidR="003F64B7">
        <w:t xml:space="preserve">(scale begins </w:t>
      </w:r>
      <w:r w:rsidR="003A5F0E">
        <w:t>at zero</w:t>
      </w:r>
      <w:r w:rsidR="003F64B7">
        <w:t>)</w:t>
      </w:r>
      <w:r w:rsidR="003A5F0E">
        <w:t xml:space="preserve"> for the same data values</w:t>
      </w:r>
      <w:r w:rsidR="003F64B7">
        <w:t>.</w:t>
      </w:r>
    </w:p>
    <w:p w14:paraId="1921C335" w14:textId="77777777" w:rsidR="003F64B7" w:rsidRDefault="003F64B7" w:rsidP="00042728"/>
    <w:p w14:paraId="72B45554" w14:textId="77777777" w:rsidR="003B09CC" w:rsidRDefault="006569A7" w:rsidP="0041158C">
      <w:pPr>
        <w:pStyle w:val="Figuregraphic"/>
      </w:pPr>
      <w:r>
        <w:rPr>
          <w:noProof/>
        </w:rPr>
        <w:drawing>
          <wp:inline distT="0" distB="0" distL="0" distR="0" wp14:anchorId="6FF1D1CC" wp14:editId="2B0A7220">
            <wp:extent cx="5943600" cy="212407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igure 11.tif"/>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2124075"/>
                    </a:xfrm>
                    <a:prstGeom prst="rect">
                      <a:avLst/>
                    </a:prstGeom>
                  </pic:spPr>
                </pic:pic>
              </a:graphicData>
            </a:graphic>
          </wp:inline>
        </w:drawing>
      </w:r>
    </w:p>
    <w:p w14:paraId="5D1E66F8" w14:textId="5EE2051E" w:rsidR="009B38CC" w:rsidRPr="00E30403" w:rsidRDefault="00CA5C08" w:rsidP="009B38CC">
      <w:pPr>
        <w:pStyle w:val="Figurecaptioncontinued"/>
      </w:pPr>
      <w:bookmarkStart w:id="101" w:name="_Toc14781527"/>
      <w:r w:rsidRPr="00E62EA2">
        <w:rPr>
          <w:rStyle w:val="Processinginstructionchar"/>
        </w:rPr>
        <w:t>&lt;?escape?&gt;</w:t>
      </w:r>
      <w:r w:rsidR="009B38CC">
        <w:t>(</w:t>
      </w:r>
      <w:r w:rsidR="009B38CC" w:rsidRPr="00E30403">
        <w:rPr>
          <w:b/>
        </w:rPr>
        <w:t>A</w:t>
      </w:r>
      <w:r w:rsidR="009B38CC">
        <w:t>) Y-axis scale begins at a value of 1.6 and skews the relative difference between the three samples. (</w:t>
      </w:r>
      <w:r w:rsidR="009B38CC" w:rsidRPr="00E30403">
        <w:rPr>
          <w:b/>
        </w:rPr>
        <w:t>B</w:t>
      </w:r>
      <w:r w:rsidR="009B38CC">
        <w:t>) Y-axis scale begins at zero and the relative differences between the three samples are properly depicted.</w:t>
      </w:r>
    </w:p>
    <w:p w14:paraId="3F4A99ED" w14:textId="3EA1F2D6" w:rsidR="003F64B7" w:rsidRDefault="003B09CC" w:rsidP="0041158C">
      <w:pPr>
        <w:pStyle w:val="Figurenumberandcaption"/>
      </w:pPr>
      <w:r>
        <w:t xml:space="preserve">Figure </w:t>
      </w:r>
      <w:r w:rsidR="00077F4C">
        <w:rPr>
          <w:noProof/>
        </w:rPr>
        <w:fldChar w:fldCharType="begin"/>
      </w:r>
      <w:r w:rsidR="00077F4C">
        <w:rPr>
          <w:noProof/>
        </w:rPr>
        <w:instrText xml:space="preserve"> SEQ Figure \* ARABIC </w:instrText>
      </w:r>
      <w:r w:rsidR="00077F4C">
        <w:rPr>
          <w:noProof/>
        </w:rPr>
        <w:fldChar w:fldCharType="separate"/>
      </w:r>
      <w:r w:rsidR="00A53DB6">
        <w:rPr>
          <w:noProof/>
        </w:rPr>
        <w:t>15</w:t>
      </w:r>
      <w:r w:rsidR="00077F4C">
        <w:rPr>
          <w:noProof/>
        </w:rPr>
        <w:fldChar w:fldCharType="end"/>
      </w:r>
      <w:r>
        <w:t>.</w:t>
      </w:r>
      <w:r w:rsidR="00567FF0">
        <w:t xml:space="preserve"> </w:t>
      </w:r>
      <w:r>
        <w:t>Example bar graphs with non-zero and zero y-axis origin.</w:t>
      </w:r>
      <w:bookmarkEnd w:id="101"/>
    </w:p>
    <w:p w14:paraId="150673A3" w14:textId="77777777" w:rsidR="0002557E" w:rsidRDefault="0002557E" w:rsidP="00042728"/>
    <w:p w14:paraId="338EFFF8" w14:textId="102287B9" w:rsidR="00534B5D" w:rsidRDefault="00346B8D" w:rsidP="00042728">
      <w:r>
        <w:t>Starting</w:t>
      </w:r>
      <w:r w:rsidR="00534B5D">
        <w:t xml:space="preserve"> the y-axis</w:t>
      </w:r>
      <w:r w:rsidR="00E30403">
        <w:t xml:space="preserve"> scale</w:t>
      </w:r>
      <w:r w:rsidR="00534B5D">
        <w:t xml:space="preserve"> at zero may be preferred, </w:t>
      </w:r>
      <w:r>
        <w:t xml:space="preserve">but </w:t>
      </w:r>
      <w:r w:rsidR="00534B5D">
        <w:t xml:space="preserve">consider the example </w:t>
      </w:r>
      <w:r>
        <w:t xml:space="preserve">shown </w:t>
      </w:r>
      <w:r w:rsidR="00E30403">
        <w:t xml:space="preserve">in </w:t>
      </w:r>
      <w:r w:rsidR="00383718">
        <w:rPr>
          <w:b/>
        </w:rPr>
        <w:t xml:space="preserve">Figure </w:t>
      </w:r>
      <w:r w:rsidR="004D7DCE">
        <w:rPr>
          <w:b/>
        </w:rPr>
        <w:t>16</w:t>
      </w:r>
      <w:r w:rsidR="003A2495">
        <w:t xml:space="preserve"> </w:t>
      </w:r>
      <w:r>
        <w:t xml:space="preserve">where the same data is plotted with a y-axis </w:t>
      </w:r>
      <w:r w:rsidR="00E30403">
        <w:t xml:space="preserve">scale </w:t>
      </w:r>
      <w:r>
        <w:t>that begins at zero (</w:t>
      </w:r>
      <w:r w:rsidR="004D7DCE">
        <w:rPr>
          <w:b/>
        </w:rPr>
        <w:t>Figure 16</w:t>
      </w:r>
      <w:r w:rsidR="00E30403" w:rsidRPr="00E30403">
        <w:rPr>
          <w:b/>
        </w:rPr>
        <w:t>A</w:t>
      </w:r>
      <w:r>
        <w:t xml:space="preserve">) and a y-axis </w:t>
      </w:r>
      <w:r w:rsidR="00E30403">
        <w:t xml:space="preserve">scale </w:t>
      </w:r>
      <w:r>
        <w:t>that do</w:t>
      </w:r>
      <w:r w:rsidR="00E30403">
        <w:t>es not begin at zero (</w:t>
      </w:r>
      <w:r w:rsidR="00383718">
        <w:rPr>
          <w:b/>
        </w:rPr>
        <w:t xml:space="preserve">Figure </w:t>
      </w:r>
      <w:r w:rsidR="004D7DCE">
        <w:rPr>
          <w:b/>
        </w:rPr>
        <w:t>16</w:t>
      </w:r>
      <w:r w:rsidR="003A2495" w:rsidRPr="00E30403">
        <w:rPr>
          <w:b/>
        </w:rPr>
        <w:t>B</w:t>
      </w:r>
      <w:r>
        <w:t>)</w:t>
      </w:r>
      <w:r w:rsidR="00E30403">
        <w:t>.</w:t>
      </w:r>
    </w:p>
    <w:p w14:paraId="0FFE9913" w14:textId="77777777" w:rsidR="00534B5D" w:rsidRDefault="00534B5D" w:rsidP="00042728"/>
    <w:p w14:paraId="1797504B" w14:textId="77777777" w:rsidR="003B09CC" w:rsidRDefault="006569A7" w:rsidP="0041158C">
      <w:pPr>
        <w:pStyle w:val="Figuregraphic"/>
      </w:pPr>
      <w:r>
        <w:rPr>
          <w:noProof/>
        </w:rPr>
        <w:drawing>
          <wp:inline distT="0" distB="0" distL="0" distR="0" wp14:anchorId="4AC90892" wp14:editId="1D5AA5CD">
            <wp:extent cx="5943600" cy="218821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Figure 12.tif"/>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2188210"/>
                    </a:xfrm>
                    <a:prstGeom prst="rect">
                      <a:avLst/>
                    </a:prstGeom>
                  </pic:spPr>
                </pic:pic>
              </a:graphicData>
            </a:graphic>
          </wp:inline>
        </w:drawing>
      </w:r>
    </w:p>
    <w:p w14:paraId="15579538" w14:textId="14B6D689" w:rsidR="009B38CC" w:rsidRPr="00E30403" w:rsidRDefault="00CA5C08" w:rsidP="009B38CC">
      <w:pPr>
        <w:pStyle w:val="Figurecaptioncontinued"/>
      </w:pPr>
      <w:bookmarkStart w:id="102" w:name="_Toc14781528"/>
      <w:r w:rsidRPr="00E62EA2">
        <w:rPr>
          <w:rStyle w:val="Processinginstructionchar"/>
        </w:rPr>
        <w:t>&lt;?escape?&gt;</w:t>
      </w:r>
      <w:r w:rsidR="009B38CC">
        <w:t>(</w:t>
      </w:r>
      <w:r w:rsidR="009B38CC" w:rsidRPr="00E30403">
        <w:rPr>
          <w:b/>
        </w:rPr>
        <w:t>A</w:t>
      </w:r>
      <w:r w:rsidR="009B38CC">
        <w:t>) Y-axis scale begins at a value of zero; the data appears to be uniform. (</w:t>
      </w:r>
      <w:r w:rsidR="009B38CC" w:rsidRPr="00E30403">
        <w:rPr>
          <w:b/>
        </w:rPr>
        <w:t>B</w:t>
      </w:r>
      <w:r w:rsidR="009B38CC">
        <w:t>) Y-axis scale begins at a value of 3800 and a repetitive pattern is observed. This is an example of systematic error.</w:t>
      </w:r>
    </w:p>
    <w:p w14:paraId="3543286C" w14:textId="6F9AAD23" w:rsidR="00534B5D" w:rsidRDefault="003B09CC" w:rsidP="0041158C">
      <w:pPr>
        <w:pStyle w:val="Figurenumberandcaption"/>
      </w:pPr>
      <w:r>
        <w:t xml:space="preserve">Figure </w:t>
      </w:r>
      <w:r w:rsidR="00077F4C">
        <w:rPr>
          <w:noProof/>
        </w:rPr>
        <w:fldChar w:fldCharType="begin"/>
      </w:r>
      <w:r w:rsidR="00077F4C">
        <w:rPr>
          <w:noProof/>
        </w:rPr>
        <w:instrText xml:space="preserve"> SEQ Figure \* ARABIC </w:instrText>
      </w:r>
      <w:r w:rsidR="00077F4C">
        <w:rPr>
          <w:noProof/>
        </w:rPr>
        <w:fldChar w:fldCharType="separate"/>
      </w:r>
      <w:r w:rsidR="00A53DB6">
        <w:rPr>
          <w:noProof/>
        </w:rPr>
        <w:t>16</w:t>
      </w:r>
      <w:r w:rsidR="00077F4C">
        <w:rPr>
          <w:noProof/>
        </w:rPr>
        <w:fldChar w:fldCharType="end"/>
      </w:r>
      <w:r>
        <w:t>.</w:t>
      </w:r>
      <w:r w:rsidR="00567FF0">
        <w:t xml:space="preserve"> </w:t>
      </w:r>
      <w:r>
        <w:t>Example line graphs with non-zero and zero y-axis origin.</w:t>
      </w:r>
      <w:bookmarkEnd w:id="102"/>
    </w:p>
    <w:p w14:paraId="016840C3" w14:textId="77777777" w:rsidR="008A4DC8" w:rsidRDefault="008A4DC8" w:rsidP="00A73FD3"/>
    <w:p w14:paraId="17891DA2" w14:textId="5D261F1C" w:rsidR="00534B5D" w:rsidRDefault="00346B8D" w:rsidP="00712F14">
      <w:r>
        <w:t>While t</w:t>
      </w:r>
      <w:r w:rsidR="00C765E2">
        <w:t xml:space="preserve">his data has been exaggerated to demonstrate a point, these types of patterns can exist with </w:t>
      </w:r>
      <w:r>
        <w:t>assays that</w:t>
      </w:r>
      <w:r w:rsidR="00C765E2">
        <w:t xml:space="preserve"> involve auto</w:t>
      </w:r>
      <w:r>
        <w:t>mated liquid handlers, plate transfers</w:t>
      </w:r>
      <w:r w:rsidR="005E4687">
        <w:t>,</w:t>
      </w:r>
      <w:r>
        <w:t xml:space="preserve"> and detection equipment</w:t>
      </w:r>
      <w:r w:rsidR="007E0F11">
        <w:t xml:space="preserve"> and usually suggest a causal relationship that can be investigated.</w:t>
      </w:r>
      <w:r w:rsidR="005519ED">
        <w:t xml:space="preserve"> </w:t>
      </w:r>
      <w:r w:rsidR="007E0F11">
        <w:t>If identified, these effects can be corrected and q</w:t>
      </w:r>
      <w:r w:rsidR="004E7320">
        <w:t xml:space="preserve">uality control chart monitored </w:t>
      </w:r>
      <w:r w:rsidR="007E0F11">
        <w:t>to reduce the overall noise and variation in the assay</w:t>
      </w:r>
      <w:r w:rsidR="004D7DCE">
        <w:t xml:space="preserve"> </w:t>
      </w:r>
      <w:r w:rsidR="004E7320" w:rsidRPr="00AE7A58">
        <w:rPr>
          <w:highlight w:val="cyan"/>
        </w:rPr>
        <w:fldChar w:fldCharType="begin"/>
      </w:r>
      <w:r w:rsidR="00777961" w:rsidRPr="00AE7A58">
        <w:rPr>
          <w:highlight w:val="cyan"/>
        </w:rPr>
        <w:instrText xml:space="preserve"> ADDIN EN.CITE &lt;EndNote&gt;&lt;Cite&gt;&lt;Author&gt;Beck&lt;/Author&gt;&lt;Year&gt;2004&lt;/Year&gt;&lt;RecNum&gt;1914&lt;/RecNum&gt;&lt;DisplayText&gt;(1)&lt;/DisplayText&gt;&lt;record&gt;&lt;rec-number&gt;1914&lt;/rec-number&gt;&lt;foreign-keys&gt;&lt;key app="EN" db-id="ezvw0f203faewuestptxwd2nsp2evzepttpf" timestamp="1424703567"&gt;1914&lt;/key&gt;&lt;/foreign-keys&gt;&lt;ref-type name="Book Section"&gt;5&lt;/ref-type&gt;&lt;contributors&gt;&lt;authors&gt;&lt;author&gt;Beck, B.&lt;/author&gt;&lt;author&gt;Chen, Y. F.&lt;/author&gt;&lt;author&gt;Dere, W.&lt;/author&gt;&lt;author&gt;Devanarayan, V.&lt;/author&gt;&lt;author&gt;Eastwood, B. J.&lt;/author&gt;&lt;author&gt;Farmen, M. W.&lt;/author&gt;&lt;author&gt;Iturria, S. J.&lt;/author&gt;&lt;author&gt;Iversen, P. W.&lt;/author&gt;&lt;author&gt;Kahl, S. D.&lt;/author&gt;&lt;author&gt;Moore, R. A.&lt;/author&gt;&lt;author&gt;Sawyer, B. D.&lt;/author&gt;&lt;author&gt;Weidner, J.&lt;/author&gt;&lt;/authors&gt;&lt;secondary-authors&gt;&lt;author&gt;Sittampalam, G. S.&lt;/author&gt;&lt;author&gt;Gal-Edd, N.&lt;/author&gt;&lt;author&gt;Arkin, M.&lt;/author&gt;&lt;author&gt;Auld, D.&lt;/author&gt;&lt;author&gt;Austin, C.&lt;/author&gt;&lt;author&gt;Bejcek, B.&lt;/author&gt;&lt;author&gt;Glicksman, M.&lt;/author&gt;&lt;author&gt;Inglese, J.&lt;/author&gt;&lt;author&gt;Lemmon, V.&lt;/author&gt;&lt;author&gt;Li, Z.&lt;/author&gt;&lt;author&gt;McGee, J.&lt;/author&gt;&lt;author&gt;McManus, O.&lt;/author&gt;&lt;author&gt;Minor, L.&lt;/author&gt;&lt;author&gt;Napper, A.&lt;/author&gt;&lt;author&gt;Riss, T.&lt;/author&gt;&lt;author&gt;Trask, O. J.&lt;/author&gt;&lt;author&gt;Weidner, J.&lt;/author&gt;&lt;/secondary-authors&gt;&lt;/contributors&gt;&lt;titles&gt;&lt;title&gt;Assay Operations for SAR Support&lt;/title&gt;&lt;secondary-title&gt;Assay Guidance Manual&lt;/secondary-title&gt;&lt;/titles&gt;&lt;dates&gt;&lt;year&gt;2004&lt;/year&gt;&lt;/dates&gt;&lt;pub-location&gt;Bethesda (MD)&lt;/pub-location&gt;&lt;accession-num&gt;22553866&lt;/accession-num&gt;&lt;urls&gt;&lt;related-urls&gt;&lt;url&gt;http://www.ncbi.nlm.nih.gov/pubmed/22553866&lt;/url&gt;&lt;/related-urls&gt;&lt;/urls&gt;&lt;language&gt;eng&lt;/language&gt;&lt;/record&gt;&lt;/Cite&gt;&lt;/EndNote&gt;</w:instrText>
      </w:r>
      <w:r w:rsidR="004E7320" w:rsidRPr="00AE7A58">
        <w:rPr>
          <w:highlight w:val="cyan"/>
        </w:rPr>
        <w:fldChar w:fldCharType="separate"/>
      </w:r>
      <w:r w:rsidR="00777961" w:rsidRPr="00AE7A58">
        <w:rPr>
          <w:noProof/>
          <w:highlight w:val="cyan"/>
        </w:rPr>
        <w:t>(1)</w:t>
      </w:r>
      <w:r w:rsidR="004E7320" w:rsidRPr="00AE7A58">
        <w:rPr>
          <w:highlight w:val="cyan"/>
        </w:rPr>
        <w:fldChar w:fldCharType="end"/>
      </w:r>
      <w:r w:rsidR="007E0F11">
        <w:t>.</w:t>
      </w:r>
      <w:r w:rsidR="005519ED">
        <w:t xml:space="preserve"> </w:t>
      </w:r>
      <w:r>
        <w:t>Viewing data by rows or columns with a non-zero y-axis scale may be necessary to identify potential issues</w:t>
      </w:r>
      <w:r w:rsidR="008A4DC8">
        <w:t xml:space="preserve"> or patterns</w:t>
      </w:r>
      <w:r>
        <w:t>.</w:t>
      </w:r>
    </w:p>
    <w:p w14:paraId="02428A73" w14:textId="77777777" w:rsidR="000636AC" w:rsidRDefault="000636AC" w:rsidP="00042728"/>
    <w:p w14:paraId="4DC61E67" w14:textId="75562763" w:rsidR="000636AC" w:rsidRDefault="000636AC" w:rsidP="00042728">
      <w:r>
        <w:t xml:space="preserve">An example where a reduced scale may be required is demonstrated in </w:t>
      </w:r>
      <w:r w:rsidR="00383718">
        <w:rPr>
          <w:b/>
        </w:rPr>
        <w:t xml:space="preserve">Figure </w:t>
      </w:r>
      <w:r w:rsidR="004D7DCE">
        <w:rPr>
          <w:b/>
        </w:rPr>
        <w:t>17</w:t>
      </w:r>
      <w:r>
        <w:t>.</w:t>
      </w:r>
      <w:r w:rsidR="005519ED">
        <w:t xml:space="preserve"> </w:t>
      </w:r>
      <w:r w:rsidR="006D676F">
        <w:t>Here</w:t>
      </w:r>
      <w:r>
        <w:t xml:space="preserve"> a single obvious extreme outlier</w:t>
      </w:r>
      <w:r w:rsidR="007363B9">
        <w:t xml:space="preserve"> (data point in red)</w:t>
      </w:r>
      <w:r>
        <w:t xml:space="preserve"> </w:t>
      </w:r>
      <w:r w:rsidR="008A4DC8">
        <w:t>enlarges the</w:t>
      </w:r>
      <w:r>
        <w:t xml:space="preserve"> </w:t>
      </w:r>
      <w:r w:rsidR="008A4DC8">
        <w:t>scale, which</w:t>
      </w:r>
      <w:r>
        <w:t xml:space="preserve"> masks the effect of the </w:t>
      </w:r>
      <w:r w:rsidR="004D7DCE">
        <w:t>remaining</w:t>
      </w:r>
      <w:r>
        <w:t xml:space="preserve"> data</w:t>
      </w:r>
      <w:r w:rsidR="004D7DCE">
        <w:t xml:space="preserve"> including the variability of n=3 technical replicates</w:t>
      </w:r>
      <w:r>
        <w:t>.</w:t>
      </w:r>
      <w:r w:rsidR="005519ED">
        <w:t xml:space="preserve"> </w:t>
      </w:r>
      <w:r>
        <w:t xml:space="preserve">Changing the scale so that the obvious outlier is not shown may yield the desired </w:t>
      </w:r>
      <w:r w:rsidR="00127EA5">
        <w:t>curve</w:t>
      </w:r>
      <w:r>
        <w:t>.</w:t>
      </w:r>
      <w:r w:rsidR="005519ED">
        <w:t xml:space="preserve"> </w:t>
      </w:r>
      <w:r w:rsidR="007363B9">
        <w:t xml:space="preserve">An explanation for excluding the data point should be described in a figure legend, </w:t>
      </w:r>
      <w:r w:rsidR="00127EA5">
        <w:t xml:space="preserve">text, orally, </w:t>
      </w:r>
      <w:r w:rsidR="007363B9">
        <w:t>etc.</w:t>
      </w:r>
      <w:r w:rsidR="005519ED">
        <w:t xml:space="preserve"> </w:t>
      </w:r>
    </w:p>
    <w:p w14:paraId="44893597" w14:textId="77777777" w:rsidR="00534B5D" w:rsidRDefault="00534B5D" w:rsidP="00042728"/>
    <w:p w14:paraId="49ADA402" w14:textId="77777777" w:rsidR="003B09CC" w:rsidRDefault="006569A7" w:rsidP="0041158C">
      <w:pPr>
        <w:pStyle w:val="Figuregraphic"/>
      </w:pPr>
      <w:r>
        <w:rPr>
          <w:noProof/>
        </w:rPr>
        <w:drawing>
          <wp:inline distT="0" distB="0" distL="0" distR="0" wp14:anchorId="39977E5E" wp14:editId="03D7AE46">
            <wp:extent cx="5943600" cy="229425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Figure 13.tif"/>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2294255"/>
                    </a:xfrm>
                    <a:prstGeom prst="rect">
                      <a:avLst/>
                    </a:prstGeom>
                  </pic:spPr>
                </pic:pic>
              </a:graphicData>
            </a:graphic>
          </wp:inline>
        </w:drawing>
      </w:r>
    </w:p>
    <w:p w14:paraId="3CFB94F0" w14:textId="7E66358A" w:rsidR="009B38CC" w:rsidRDefault="00CA5C08" w:rsidP="009B38CC">
      <w:pPr>
        <w:pStyle w:val="Figurecaptioncontinued"/>
      </w:pPr>
      <w:bookmarkStart w:id="103" w:name="_Toc14781529"/>
      <w:r w:rsidRPr="00E62EA2">
        <w:rPr>
          <w:rStyle w:val="Processinginstructionchar"/>
        </w:rPr>
        <w:t>&lt;?escape?&gt;</w:t>
      </w:r>
      <w:r w:rsidR="009B38CC">
        <w:t>(</w:t>
      </w:r>
      <w:r w:rsidR="009B38CC" w:rsidRPr="008D45EF">
        <w:rPr>
          <w:b/>
        </w:rPr>
        <w:t>A</w:t>
      </w:r>
      <w:r w:rsidR="009B38CC">
        <w:t>) One extreme outlier (in red) creates a large y-axis scale that obscures the remaining data points. (</w:t>
      </w:r>
      <w:r w:rsidR="009B38CC" w:rsidRPr="008D45EF">
        <w:rPr>
          <w:b/>
        </w:rPr>
        <w:t>B</w:t>
      </w:r>
      <w:r w:rsidR="009B38CC">
        <w:t xml:space="preserve">) The extreme outlier is omitted and a standard sigmoidal CRC curve is observed compared to the previously flattened CRC shown in </w:t>
      </w:r>
      <w:r w:rsidR="009B38CC" w:rsidRPr="008D45EF">
        <w:rPr>
          <w:b/>
        </w:rPr>
        <w:t>A</w:t>
      </w:r>
      <w:r w:rsidR="009B38CC">
        <w:t xml:space="preserve"> (n=3 technical replicates).</w:t>
      </w:r>
    </w:p>
    <w:p w14:paraId="5ED9C4AF" w14:textId="06E27594" w:rsidR="007363B9" w:rsidRDefault="003B09CC" w:rsidP="0041158C">
      <w:pPr>
        <w:pStyle w:val="Figurenumberandcaption"/>
      </w:pPr>
      <w:r>
        <w:t xml:space="preserve">Figure </w:t>
      </w:r>
      <w:r w:rsidR="00077F4C">
        <w:rPr>
          <w:noProof/>
        </w:rPr>
        <w:fldChar w:fldCharType="begin"/>
      </w:r>
      <w:r w:rsidR="00077F4C">
        <w:rPr>
          <w:noProof/>
        </w:rPr>
        <w:instrText xml:space="preserve"> SEQ Figure \* ARABIC </w:instrText>
      </w:r>
      <w:r w:rsidR="00077F4C">
        <w:rPr>
          <w:noProof/>
        </w:rPr>
        <w:fldChar w:fldCharType="separate"/>
      </w:r>
      <w:r w:rsidR="00A53DB6">
        <w:rPr>
          <w:noProof/>
        </w:rPr>
        <w:t>17</w:t>
      </w:r>
      <w:r w:rsidR="00077F4C">
        <w:rPr>
          <w:noProof/>
        </w:rPr>
        <w:fldChar w:fldCharType="end"/>
      </w:r>
      <w:r>
        <w:t>.</w:t>
      </w:r>
      <w:r w:rsidR="00567FF0">
        <w:t xml:space="preserve"> </w:t>
      </w:r>
      <w:r>
        <w:t>Effect of including all data when an extreme outlier exists.</w:t>
      </w:r>
      <w:bookmarkEnd w:id="103"/>
    </w:p>
    <w:p w14:paraId="432AF883" w14:textId="77777777" w:rsidR="008A4DC8" w:rsidRPr="008A4DC8" w:rsidRDefault="008A4DC8" w:rsidP="0001793A"/>
    <w:p w14:paraId="628C8E68" w14:textId="7C91E888" w:rsidR="007363B9" w:rsidRDefault="008A4DC8" w:rsidP="0001793A">
      <w:r>
        <w:t xml:space="preserve">Alternatively, </w:t>
      </w:r>
      <w:r w:rsidR="008D45EF">
        <w:t xml:space="preserve">the use of </w:t>
      </w:r>
      <w:r>
        <w:t>a broken axis (</w:t>
      </w:r>
      <w:r w:rsidR="004D7DCE">
        <w:t xml:space="preserve">see </w:t>
      </w:r>
      <w:r w:rsidRPr="008D45EF">
        <w:rPr>
          <w:b/>
        </w:rPr>
        <w:t xml:space="preserve">Figure </w:t>
      </w:r>
      <w:r w:rsidR="004D7DCE">
        <w:rPr>
          <w:b/>
        </w:rPr>
        <w:t>19</w:t>
      </w:r>
      <w:r>
        <w:t xml:space="preserve">) </w:t>
      </w:r>
      <w:r w:rsidR="008D45EF">
        <w:t>may be an acceptable alternative</w:t>
      </w:r>
      <w:r>
        <w:t xml:space="preserve"> to show </w:t>
      </w:r>
      <w:r w:rsidR="008D45EF">
        <w:t>both the</w:t>
      </w:r>
      <w:r>
        <w:t xml:space="preserve"> </w:t>
      </w:r>
      <w:r w:rsidR="008D45EF">
        <w:t>expected CRC</w:t>
      </w:r>
      <w:r>
        <w:t xml:space="preserve"> and the outlier.</w:t>
      </w:r>
    </w:p>
    <w:p w14:paraId="45401D4C" w14:textId="77777777" w:rsidR="008A4DC8" w:rsidRDefault="008A4DC8" w:rsidP="0001793A"/>
    <w:p w14:paraId="47B0CD91" w14:textId="30374901" w:rsidR="002B7795" w:rsidRDefault="007363B9" w:rsidP="0001793A">
      <w:r>
        <w:t>Finally</w:t>
      </w:r>
      <w:r w:rsidR="00FE2A3A">
        <w:t xml:space="preserve">, two different samples </w:t>
      </w:r>
      <w:r w:rsidR="003A5F0E">
        <w:t xml:space="preserve">that are tested </w:t>
      </w:r>
      <w:r w:rsidR="00B263F1">
        <w:t>in the same experiment</w:t>
      </w:r>
      <w:r w:rsidR="00A97566">
        <w:t xml:space="preserve"> should have</w:t>
      </w:r>
      <w:r w:rsidR="00B05B56">
        <w:t xml:space="preserve"> </w:t>
      </w:r>
      <w:r w:rsidR="005E5D84">
        <w:t>the same</w:t>
      </w:r>
      <w:r>
        <w:t xml:space="preserve"> scale range</w:t>
      </w:r>
      <w:r w:rsidR="00B263F1">
        <w:t xml:space="preserve"> so that relative differences are obvious to the observer.</w:t>
      </w:r>
      <w:r w:rsidR="005519ED">
        <w:t xml:space="preserve"> </w:t>
      </w:r>
      <w:r w:rsidR="00383718">
        <w:rPr>
          <w:b/>
        </w:rPr>
        <w:t xml:space="preserve">Figure </w:t>
      </w:r>
      <w:r w:rsidR="004D7DCE">
        <w:rPr>
          <w:b/>
        </w:rPr>
        <w:t>18</w:t>
      </w:r>
      <w:r w:rsidR="003A2495">
        <w:t xml:space="preserve"> </w:t>
      </w:r>
      <w:r w:rsidR="008D45EF">
        <w:t xml:space="preserve">demonstrates </w:t>
      </w:r>
      <w:r w:rsidR="00A97566">
        <w:t>how conclusions could be misinterpreted</w:t>
      </w:r>
      <w:r w:rsidR="00B263F1">
        <w:t xml:space="preserve"> when the y-axis scales for like-treated samples are not kept the same</w:t>
      </w:r>
      <w:r w:rsidR="00A97566">
        <w:t>.</w:t>
      </w:r>
      <w:r w:rsidR="005519ED">
        <w:t xml:space="preserve"> </w:t>
      </w:r>
      <w:r w:rsidR="008D45EF">
        <w:t>In this example, Sample 1 and Sample 2 are two different preparations of the same protein tested in the same assay with the same conditions and reagents.</w:t>
      </w:r>
      <w:r w:rsidR="005519ED">
        <w:t xml:space="preserve"> </w:t>
      </w:r>
      <w:r w:rsidR="00B263F1" w:rsidRPr="008D45EF">
        <w:rPr>
          <w:b/>
        </w:rPr>
        <w:t xml:space="preserve">Figure </w:t>
      </w:r>
      <w:r w:rsidR="004D7DCE">
        <w:rPr>
          <w:b/>
        </w:rPr>
        <w:t>18</w:t>
      </w:r>
      <w:r w:rsidR="003A2495" w:rsidRPr="007D5478">
        <w:t xml:space="preserve"> </w:t>
      </w:r>
      <w:r w:rsidR="007D5478" w:rsidRPr="007D5478">
        <w:t>panels</w:t>
      </w:r>
      <w:r w:rsidR="007D5478">
        <w:rPr>
          <w:b/>
        </w:rPr>
        <w:t xml:space="preserve"> </w:t>
      </w:r>
      <w:r w:rsidR="008D45EF" w:rsidRPr="008D45EF">
        <w:rPr>
          <w:b/>
        </w:rPr>
        <w:t>A</w:t>
      </w:r>
      <w:r w:rsidR="007D5478">
        <w:rPr>
          <w:b/>
        </w:rPr>
        <w:t xml:space="preserve"> </w:t>
      </w:r>
      <w:r w:rsidR="007D5478" w:rsidRPr="004D7DCE">
        <w:t xml:space="preserve">and </w:t>
      </w:r>
      <w:r w:rsidR="007D5478">
        <w:rPr>
          <w:b/>
        </w:rPr>
        <w:t>C</w:t>
      </w:r>
      <w:r w:rsidR="00BB234C">
        <w:t xml:space="preserve"> </w:t>
      </w:r>
      <w:r w:rsidR="008D45EF">
        <w:t>may give</w:t>
      </w:r>
      <w:r w:rsidR="00BB234C">
        <w:t xml:space="preserve"> the appearance that Sample 1 and Sample 2 </w:t>
      </w:r>
      <w:r w:rsidR="00B263F1">
        <w:t xml:space="preserve">have </w:t>
      </w:r>
      <w:r w:rsidR="008D45EF">
        <w:t xml:space="preserve">similar activities, since </w:t>
      </w:r>
      <w:r w:rsidR="001F66D5">
        <w:t>y-axis</w:t>
      </w:r>
      <w:r w:rsidR="008D45EF">
        <w:t xml:space="preserve"> scales</w:t>
      </w:r>
      <w:r w:rsidR="001F66D5">
        <w:t>,</w:t>
      </w:r>
      <w:r w:rsidR="008D45EF">
        <w:t xml:space="preserve"> relative to each maximum</w:t>
      </w:r>
      <w:r w:rsidR="001F66D5">
        <w:t>,</w:t>
      </w:r>
      <w:r w:rsidR="008D45EF">
        <w:t xml:space="preserve"> were used</w:t>
      </w:r>
      <w:r w:rsidR="001F66D5">
        <w:t xml:space="preserve"> in the two graphs</w:t>
      </w:r>
      <w:r w:rsidR="008D45EF">
        <w:t>.</w:t>
      </w:r>
      <w:r w:rsidR="005519ED">
        <w:t xml:space="preserve"> </w:t>
      </w:r>
      <w:r w:rsidR="00383718">
        <w:rPr>
          <w:b/>
        </w:rPr>
        <w:t xml:space="preserve">Figure </w:t>
      </w:r>
      <w:r w:rsidR="004D7DCE">
        <w:rPr>
          <w:b/>
        </w:rPr>
        <w:t>18</w:t>
      </w:r>
      <w:r w:rsidR="003A2495" w:rsidRPr="007D5478">
        <w:t xml:space="preserve"> </w:t>
      </w:r>
      <w:r w:rsidR="007D5478" w:rsidRPr="007D5478">
        <w:t>panels</w:t>
      </w:r>
      <w:r w:rsidR="007D5478">
        <w:rPr>
          <w:b/>
        </w:rPr>
        <w:t xml:space="preserve"> </w:t>
      </w:r>
      <w:r w:rsidR="008D45EF" w:rsidRPr="008D45EF">
        <w:rPr>
          <w:b/>
        </w:rPr>
        <w:t>B</w:t>
      </w:r>
      <w:r w:rsidR="007D5478" w:rsidRPr="004D7DCE">
        <w:t xml:space="preserve"> and</w:t>
      </w:r>
      <w:r w:rsidR="007D5478">
        <w:rPr>
          <w:b/>
        </w:rPr>
        <w:t xml:space="preserve"> D</w:t>
      </w:r>
      <w:r w:rsidR="007D5478">
        <w:t xml:space="preserve"> demonstrate</w:t>
      </w:r>
      <w:r w:rsidR="00B263F1">
        <w:t xml:space="preserve"> the difference in </w:t>
      </w:r>
      <w:r w:rsidR="001F66D5">
        <w:t>relative activities</w:t>
      </w:r>
      <w:r w:rsidR="00BB234C">
        <w:t xml:space="preserve"> for the two samples</w:t>
      </w:r>
      <w:r w:rsidR="001F66D5">
        <w:t>, when the same y-axis scale is used in each graph.</w:t>
      </w:r>
    </w:p>
    <w:p w14:paraId="64CB0F29" w14:textId="77777777" w:rsidR="002B7795" w:rsidRDefault="002B7795" w:rsidP="0001793A"/>
    <w:p w14:paraId="676CF208" w14:textId="77777777" w:rsidR="003B09CC" w:rsidRDefault="006569A7" w:rsidP="0041158C">
      <w:pPr>
        <w:pStyle w:val="Figuregraphic"/>
      </w:pPr>
      <w:r>
        <w:rPr>
          <w:noProof/>
        </w:rPr>
        <w:drawing>
          <wp:inline distT="0" distB="0" distL="0" distR="0" wp14:anchorId="044569E8" wp14:editId="75FC9EC7">
            <wp:extent cx="5943600" cy="422021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igure 14.tif"/>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4220210"/>
                    </a:xfrm>
                    <a:prstGeom prst="rect">
                      <a:avLst/>
                    </a:prstGeom>
                  </pic:spPr>
                </pic:pic>
              </a:graphicData>
            </a:graphic>
          </wp:inline>
        </w:drawing>
      </w:r>
    </w:p>
    <w:p w14:paraId="535EF21F" w14:textId="77777777" w:rsidR="009B38CC" w:rsidRDefault="009B38CC" w:rsidP="009B38CC">
      <w:pPr>
        <w:pStyle w:val="Figurecaptioncontinued"/>
      </w:pPr>
      <w:bookmarkStart w:id="104" w:name="_Toc14781530"/>
      <w:r>
        <w:t xml:space="preserve">Sample 1 and Sample 2 are two different protein preparations that were treated in the same experiment with the same reagents and conditions. Nonspecific binding (solid squares) and total binding in the absence of competitor (open circles) were measured. In </w:t>
      </w:r>
      <w:r w:rsidRPr="00577119">
        <w:rPr>
          <w:b/>
        </w:rPr>
        <w:t>A</w:t>
      </w:r>
      <w:r w:rsidRPr="00941E60">
        <w:t xml:space="preserve"> and</w:t>
      </w:r>
      <w:r>
        <w:rPr>
          <w:b/>
        </w:rPr>
        <w:t xml:space="preserve"> C</w:t>
      </w:r>
      <w:r>
        <w:t xml:space="preserve">, the y-axis scale range is determined by the maximum observed response for each sample. In </w:t>
      </w:r>
      <w:r w:rsidRPr="00577119">
        <w:rPr>
          <w:b/>
        </w:rPr>
        <w:t>B</w:t>
      </w:r>
      <w:r w:rsidRPr="00941E60">
        <w:t xml:space="preserve"> and</w:t>
      </w:r>
      <w:r>
        <w:rPr>
          <w:b/>
        </w:rPr>
        <w:t xml:space="preserve"> D</w:t>
      </w:r>
      <w:r>
        <w:t xml:space="preserve">, the same y-axis scale range is used for both samples. Panels </w:t>
      </w:r>
      <w:r w:rsidRPr="00577119">
        <w:rPr>
          <w:b/>
        </w:rPr>
        <w:t>B</w:t>
      </w:r>
      <w:r w:rsidRPr="00941E60">
        <w:t xml:space="preserve"> and</w:t>
      </w:r>
      <w:r>
        <w:rPr>
          <w:b/>
        </w:rPr>
        <w:t xml:space="preserve"> D</w:t>
      </w:r>
      <w:r>
        <w:t xml:space="preserve"> give an accurate representation of their relative activities compared to each other (n=1).</w:t>
      </w:r>
    </w:p>
    <w:p w14:paraId="5D118FC7" w14:textId="08174D89" w:rsidR="002825D8" w:rsidRDefault="003B09CC" w:rsidP="0041158C">
      <w:pPr>
        <w:pStyle w:val="Figurenumberandcaption"/>
      </w:pPr>
      <w:r>
        <w:t xml:space="preserve">Figure </w:t>
      </w:r>
      <w:r w:rsidR="00077F4C">
        <w:rPr>
          <w:noProof/>
        </w:rPr>
        <w:fldChar w:fldCharType="begin"/>
      </w:r>
      <w:r w:rsidR="00077F4C">
        <w:rPr>
          <w:noProof/>
        </w:rPr>
        <w:instrText xml:space="preserve"> SEQ Figure \* ARABIC </w:instrText>
      </w:r>
      <w:r w:rsidR="00077F4C">
        <w:rPr>
          <w:noProof/>
        </w:rPr>
        <w:fldChar w:fldCharType="separate"/>
      </w:r>
      <w:r w:rsidR="00A53DB6">
        <w:rPr>
          <w:noProof/>
        </w:rPr>
        <w:t>18</w:t>
      </w:r>
      <w:r w:rsidR="00077F4C">
        <w:rPr>
          <w:noProof/>
        </w:rPr>
        <w:fldChar w:fldCharType="end"/>
      </w:r>
      <w:r>
        <w:t>.</w:t>
      </w:r>
      <w:r w:rsidR="00567FF0">
        <w:t xml:space="preserve"> </w:t>
      </w:r>
      <w:r>
        <w:t>The effect of using different y-axis scales on similarly treated samples.</w:t>
      </w:r>
      <w:bookmarkEnd w:id="104"/>
    </w:p>
    <w:p w14:paraId="0D0E83A4" w14:textId="77777777" w:rsidR="001F66D5" w:rsidRDefault="001F66D5" w:rsidP="00042728">
      <w:pPr>
        <w:jc w:val="both"/>
      </w:pPr>
    </w:p>
    <w:p w14:paraId="00DCF596" w14:textId="6E87D193" w:rsidR="00B263F1" w:rsidRDefault="00B263F1" w:rsidP="00042728">
      <w:pPr>
        <w:jc w:val="both"/>
      </w:pPr>
      <w:r>
        <w:t>Therefore, the scale range should be carefully evaluated to ensure that information is conveyed appropriately.</w:t>
      </w:r>
      <w:r w:rsidR="005519ED">
        <w:t xml:space="preserve"> </w:t>
      </w:r>
      <w:r w:rsidR="00BB234C">
        <w:t xml:space="preserve">In some cases, the activity of Sample 1 </w:t>
      </w:r>
      <w:r w:rsidR="00577119">
        <w:t>should</w:t>
      </w:r>
      <w:r w:rsidR="00BB234C">
        <w:t xml:space="preserve"> be depicted as shown in </w:t>
      </w:r>
      <w:r w:rsidR="00BB234C" w:rsidRPr="00577119">
        <w:rPr>
          <w:b/>
        </w:rPr>
        <w:t xml:space="preserve">Figure </w:t>
      </w:r>
      <w:r w:rsidR="00BC3EFA">
        <w:rPr>
          <w:b/>
        </w:rPr>
        <w:t>18</w:t>
      </w:r>
      <w:r w:rsidR="003A2495" w:rsidRPr="00577119">
        <w:rPr>
          <w:b/>
        </w:rPr>
        <w:t>A</w:t>
      </w:r>
      <w:r w:rsidR="003A2495">
        <w:t xml:space="preserve"> </w:t>
      </w:r>
      <w:r w:rsidR="00BB234C">
        <w:t>to indicate that there is potentially a useable signal with that sample, depending on the situation.</w:t>
      </w:r>
    </w:p>
    <w:p w14:paraId="37C62826" w14:textId="77777777" w:rsidR="00E01118" w:rsidRDefault="00E01118" w:rsidP="00042728">
      <w:pPr>
        <w:jc w:val="both"/>
      </w:pPr>
    </w:p>
    <w:p w14:paraId="47FF1D89" w14:textId="77777777" w:rsidR="00E01118" w:rsidRDefault="00E01118" w:rsidP="00042728">
      <w:pPr>
        <w:jc w:val="both"/>
      </w:pPr>
      <w:r>
        <w:t>Generally, it is acceptable to extend the scale range a few percent on either side</w:t>
      </w:r>
      <w:r w:rsidR="003904A8">
        <w:t xml:space="preserve"> of the axis</w:t>
      </w:r>
      <w:r>
        <w:t xml:space="preserve"> to avoid data points on the plot frame (if using one) or on the axis extremes.</w:t>
      </w:r>
    </w:p>
    <w:p w14:paraId="211CED02" w14:textId="77777777" w:rsidR="00B263F1" w:rsidRDefault="00B263F1" w:rsidP="00042728">
      <w:pPr>
        <w:jc w:val="both"/>
      </w:pPr>
    </w:p>
    <w:p w14:paraId="6DBD3034" w14:textId="77777777" w:rsidR="00B263F1" w:rsidRDefault="00B263F1" w:rsidP="00042728">
      <w:pPr>
        <w:jc w:val="both"/>
      </w:pPr>
    </w:p>
    <w:p w14:paraId="0DEF29DD" w14:textId="77777777" w:rsidR="00865A01" w:rsidRPr="003C4709" w:rsidRDefault="003C4709" w:rsidP="00C627EA">
      <w:pPr>
        <w:pStyle w:val="Heading3"/>
      </w:pPr>
      <w:bookmarkStart w:id="105" w:name="_Toc6044272"/>
      <w:bookmarkStart w:id="106" w:name="_Toc14781577"/>
      <w:r w:rsidRPr="003C4709">
        <w:t>Broken Axes</w:t>
      </w:r>
      <w:bookmarkEnd w:id="105"/>
      <w:bookmarkEnd w:id="106"/>
    </w:p>
    <w:p w14:paraId="2B25B736" w14:textId="53FE41D0" w:rsidR="003C4709" w:rsidRDefault="00D470D6" w:rsidP="0001793A">
      <w:r>
        <w:t xml:space="preserve">If a broken axis is used to emphasize a specific point regarding the data being plotted, </w:t>
      </w:r>
      <w:r w:rsidR="00A02F28">
        <w:t>a</w:t>
      </w:r>
      <w:r>
        <w:t xml:space="preserve"> note</w:t>
      </w:r>
      <w:r w:rsidR="00A02F28">
        <w:t xml:space="preserve"> to indicate the broken axis</w:t>
      </w:r>
      <w:r>
        <w:t xml:space="preserve"> in the figure legend, text, discussion, etc.</w:t>
      </w:r>
      <w:r w:rsidR="00A02F28">
        <w:t xml:space="preserve"> should be included.</w:t>
      </w:r>
      <w:r w:rsidR="005519ED">
        <w:t xml:space="preserve"> </w:t>
      </w:r>
      <w:r>
        <w:t xml:space="preserve">This alerts the observer </w:t>
      </w:r>
      <w:r w:rsidR="003904A8">
        <w:t xml:space="preserve">to </w:t>
      </w:r>
      <w:r w:rsidR="00585881">
        <w:t xml:space="preserve">this non-standard technique </w:t>
      </w:r>
      <w:r>
        <w:t>and can prevent misinterpretation</w:t>
      </w:r>
      <w:r w:rsidR="00585881">
        <w:t xml:space="preserve"> of the data</w:t>
      </w:r>
      <w:r>
        <w:t>.</w:t>
      </w:r>
      <w:r w:rsidR="005519ED">
        <w:t xml:space="preserve"> </w:t>
      </w:r>
      <w:r w:rsidR="00383718">
        <w:rPr>
          <w:b/>
        </w:rPr>
        <w:t xml:space="preserve">Figure </w:t>
      </w:r>
      <w:r w:rsidR="00BC3EFA">
        <w:rPr>
          <w:b/>
        </w:rPr>
        <w:t>19</w:t>
      </w:r>
      <w:r w:rsidR="003A2495">
        <w:t xml:space="preserve"> </w:t>
      </w:r>
      <w:r w:rsidR="003904A8">
        <w:t>utilizes a broken y-axis to capture all data points of a CRC experiment (</w:t>
      </w:r>
      <w:r w:rsidR="00941E60">
        <w:t>same data presented in</w:t>
      </w:r>
      <w:r w:rsidR="003904A8">
        <w:t xml:space="preserve"> </w:t>
      </w:r>
      <w:r w:rsidR="00383718">
        <w:rPr>
          <w:b/>
        </w:rPr>
        <w:t xml:space="preserve">Figure </w:t>
      </w:r>
      <w:r w:rsidR="00BC3EFA">
        <w:rPr>
          <w:b/>
        </w:rPr>
        <w:t>17</w:t>
      </w:r>
      <w:r w:rsidR="003904A8">
        <w:t>).</w:t>
      </w:r>
      <w:r w:rsidR="005519ED">
        <w:t xml:space="preserve"> </w:t>
      </w:r>
      <w:r w:rsidR="003904A8">
        <w:t>It demonstrates the value of a broken axis so that key CRC information is retained while including all data points.</w:t>
      </w:r>
    </w:p>
    <w:p w14:paraId="60F267BC" w14:textId="77777777" w:rsidR="00026A2C" w:rsidRDefault="00026A2C" w:rsidP="0001793A"/>
    <w:p w14:paraId="4CB09F13" w14:textId="77777777" w:rsidR="003B09CC" w:rsidRDefault="006569A7" w:rsidP="0041158C">
      <w:pPr>
        <w:pStyle w:val="Figuregraphic"/>
      </w:pPr>
      <w:r>
        <w:rPr>
          <w:noProof/>
        </w:rPr>
        <w:drawing>
          <wp:inline distT="0" distB="0" distL="0" distR="0" wp14:anchorId="77642CA7" wp14:editId="59120651">
            <wp:extent cx="3936492" cy="265176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Figure 15.tif"/>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936492" cy="2651760"/>
                    </a:xfrm>
                    <a:prstGeom prst="rect">
                      <a:avLst/>
                    </a:prstGeom>
                  </pic:spPr>
                </pic:pic>
              </a:graphicData>
            </a:graphic>
          </wp:inline>
        </w:drawing>
      </w:r>
    </w:p>
    <w:p w14:paraId="6AE79742" w14:textId="77777777" w:rsidR="009B38CC" w:rsidRDefault="009B38CC" w:rsidP="009B38CC">
      <w:pPr>
        <w:pStyle w:val="Figurecaptioncontinued"/>
      </w:pPr>
      <w:bookmarkStart w:id="107" w:name="_Toc14781531"/>
      <w:r>
        <w:t xml:space="preserve">A broken y-axis is used to include an outlier while still maintaining an appropriate concentration response curve for analysis. See the graphs in </w:t>
      </w:r>
      <w:r>
        <w:rPr>
          <w:b/>
        </w:rPr>
        <w:t>Figure 17</w:t>
      </w:r>
      <w:r>
        <w:t xml:space="preserve"> to compare other possible ways to present this data (n=3 technical replicates).</w:t>
      </w:r>
    </w:p>
    <w:p w14:paraId="4E827E53" w14:textId="64DB9465" w:rsidR="00585881" w:rsidRDefault="003B09CC" w:rsidP="0041158C">
      <w:pPr>
        <w:pStyle w:val="Figurenumberandcaption"/>
      </w:pPr>
      <w:r>
        <w:t xml:space="preserve">Figure </w:t>
      </w:r>
      <w:r w:rsidR="00077F4C">
        <w:rPr>
          <w:noProof/>
        </w:rPr>
        <w:fldChar w:fldCharType="begin"/>
      </w:r>
      <w:r w:rsidR="00077F4C">
        <w:rPr>
          <w:noProof/>
        </w:rPr>
        <w:instrText xml:space="preserve"> SEQ Figure \* ARABIC </w:instrText>
      </w:r>
      <w:r w:rsidR="00077F4C">
        <w:rPr>
          <w:noProof/>
        </w:rPr>
        <w:fldChar w:fldCharType="separate"/>
      </w:r>
      <w:r w:rsidR="00A53DB6">
        <w:rPr>
          <w:noProof/>
        </w:rPr>
        <w:t>19</w:t>
      </w:r>
      <w:r w:rsidR="00077F4C">
        <w:rPr>
          <w:noProof/>
        </w:rPr>
        <w:fldChar w:fldCharType="end"/>
      </w:r>
      <w:r>
        <w:t>.</w:t>
      </w:r>
      <w:r w:rsidR="00567FF0">
        <w:t xml:space="preserve"> </w:t>
      </w:r>
      <w:r>
        <w:t>Using a broken axis to include all data points in a CRC.</w:t>
      </w:r>
      <w:bookmarkEnd w:id="107"/>
    </w:p>
    <w:p w14:paraId="304C051D" w14:textId="77777777" w:rsidR="003C4709" w:rsidRDefault="003C4709" w:rsidP="00042728">
      <w:pPr>
        <w:jc w:val="both"/>
      </w:pPr>
    </w:p>
    <w:p w14:paraId="6F6CED0B" w14:textId="77777777" w:rsidR="003904A8" w:rsidRDefault="003904A8" w:rsidP="00042728">
      <w:pPr>
        <w:jc w:val="both"/>
      </w:pPr>
    </w:p>
    <w:p w14:paraId="40CEB216" w14:textId="77777777" w:rsidR="003C4709" w:rsidRDefault="003C4709" w:rsidP="00C627EA">
      <w:pPr>
        <w:pStyle w:val="Heading3"/>
      </w:pPr>
      <w:bookmarkStart w:id="108" w:name="_Toc6044273"/>
      <w:bookmarkStart w:id="109" w:name="_Toc14781578"/>
      <w:r>
        <w:t>Tick Marks</w:t>
      </w:r>
      <w:bookmarkEnd w:id="108"/>
      <w:bookmarkEnd w:id="109"/>
    </w:p>
    <w:p w14:paraId="5492CFD5" w14:textId="66FCA77A" w:rsidR="009905C7" w:rsidRDefault="009905C7" w:rsidP="00BC3EFA">
      <w:r>
        <w:t>The most common placement of tick marks in a graph</w:t>
      </w:r>
      <w:r w:rsidR="006D676F">
        <w:t xml:space="preserve"> are on the outside of the axis;</w:t>
      </w:r>
      <w:r>
        <w:t xml:space="preserve"> however, tick marks inside the axis are acceptable in many cases.</w:t>
      </w:r>
    </w:p>
    <w:p w14:paraId="1F3BF00E" w14:textId="77777777" w:rsidR="009905C7" w:rsidRDefault="009905C7" w:rsidP="00BC3EFA"/>
    <w:p w14:paraId="5974FC1C" w14:textId="142EEC01" w:rsidR="00C025B1" w:rsidRDefault="009905C7" w:rsidP="00BC3EFA">
      <w:r>
        <w:t xml:space="preserve">The number of tick marks being </w:t>
      </w:r>
      <w:r w:rsidR="009A5EAE">
        <w:t>used on a</w:t>
      </w:r>
      <w:r w:rsidR="00DC38BF">
        <w:t xml:space="preserve"> graph </w:t>
      </w:r>
      <w:r w:rsidR="009A5EAE">
        <w:t xml:space="preserve">axis </w:t>
      </w:r>
      <w:r>
        <w:t>should be chosen to represent the scale range adequately, without clutter</w:t>
      </w:r>
      <w:r w:rsidR="00941E60">
        <w:t>, including</w:t>
      </w:r>
      <w:r w:rsidR="00BC3EFA">
        <w:t xml:space="preserve"> </w:t>
      </w:r>
      <w:r w:rsidR="003A0EB2">
        <w:t>extraneous tick marks that distract the reader</w:t>
      </w:r>
      <w:r>
        <w:t>.</w:t>
      </w:r>
      <w:r w:rsidR="005519ED">
        <w:t xml:space="preserve"> </w:t>
      </w:r>
      <w:r w:rsidR="00DC38BF">
        <w:t>Placing tick marks at round integer numbers to correspond with the range is most frequently practiced.</w:t>
      </w:r>
      <w:r w:rsidR="005519ED">
        <w:t xml:space="preserve"> </w:t>
      </w:r>
      <w:r w:rsidR="00DC38BF">
        <w:t>Minor tick marks and unlabeled tick marks should be avoided whenever possible.</w:t>
      </w:r>
    </w:p>
    <w:p w14:paraId="77F8B2C2" w14:textId="77777777" w:rsidR="00C025B1" w:rsidRDefault="00C025B1" w:rsidP="00042728"/>
    <w:p w14:paraId="1AEEAE98" w14:textId="14E7C07E" w:rsidR="003C4709" w:rsidRDefault="008408F8" w:rsidP="00042728">
      <w:r>
        <w:t>The</w:t>
      </w:r>
      <w:r w:rsidR="00941E60">
        <w:t xml:space="preserve"> examples shown</w:t>
      </w:r>
      <w:r w:rsidR="003904A8">
        <w:t xml:space="preserve"> in </w:t>
      </w:r>
      <w:r w:rsidR="00383718">
        <w:rPr>
          <w:b/>
        </w:rPr>
        <w:t xml:space="preserve">Figure </w:t>
      </w:r>
      <w:r w:rsidR="00BC3EFA">
        <w:rPr>
          <w:b/>
        </w:rPr>
        <w:t>20</w:t>
      </w:r>
      <w:r w:rsidR="003A2495">
        <w:t xml:space="preserve"> </w:t>
      </w:r>
      <w:r>
        <w:t xml:space="preserve">demonstrate </w:t>
      </w:r>
      <w:r w:rsidR="00C025B1">
        <w:t>three</w:t>
      </w:r>
      <w:r w:rsidR="00130563">
        <w:t xml:space="preserve"> different </w:t>
      </w:r>
      <w:r w:rsidR="00941E60">
        <w:t>axi</w:t>
      </w:r>
      <w:r w:rsidR="00C025B1">
        <w:t>s</w:t>
      </w:r>
      <w:r w:rsidR="00941E60">
        <w:t xml:space="preserve"> scales for the same data range</w:t>
      </w:r>
      <w:r>
        <w:t>.</w:t>
      </w:r>
      <w:r w:rsidR="005519ED">
        <w:t xml:space="preserve"> </w:t>
      </w:r>
      <w:r w:rsidR="000522E7">
        <w:t xml:space="preserve">In </w:t>
      </w:r>
      <w:r w:rsidR="00383718">
        <w:rPr>
          <w:b/>
        </w:rPr>
        <w:t xml:space="preserve">Figure </w:t>
      </w:r>
      <w:r w:rsidR="00BC3EFA">
        <w:rPr>
          <w:b/>
        </w:rPr>
        <w:t>20</w:t>
      </w:r>
      <w:r w:rsidR="003A2495" w:rsidRPr="000522E7">
        <w:rPr>
          <w:b/>
        </w:rPr>
        <w:t>A</w:t>
      </w:r>
      <w:r w:rsidR="00130563">
        <w:t>, the tick marks are integers and evenly spaced acros</w:t>
      </w:r>
      <w:r w:rsidR="000522E7">
        <w:t>s the scale range</w:t>
      </w:r>
      <w:r w:rsidR="00941E60">
        <w:t>, which represents a desirable presentation of the axis</w:t>
      </w:r>
      <w:r w:rsidR="000522E7">
        <w:t>.</w:t>
      </w:r>
      <w:r w:rsidR="005519ED">
        <w:t xml:space="preserve"> </w:t>
      </w:r>
      <w:r w:rsidR="000522E7">
        <w:t xml:space="preserve">In </w:t>
      </w:r>
      <w:r w:rsidR="00383718">
        <w:rPr>
          <w:b/>
        </w:rPr>
        <w:t xml:space="preserve">Figure </w:t>
      </w:r>
      <w:r w:rsidR="00BC3EFA">
        <w:rPr>
          <w:b/>
        </w:rPr>
        <w:t>20</w:t>
      </w:r>
      <w:r w:rsidR="003A2495" w:rsidRPr="000522E7">
        <w:rPr>
          <w:b/>
        </w:rPr>
        <w:t>B</w:t>
      </w:r>
      <w:r w:rsidR="00130563">
        <w:t>, there are unnecessary minor ti</w:t>
      </w:r>
      <w:r w:rsidR="000522E7">
        <w:t>ck marks included.</w:t>
      </w:r>
      <w:r w:rsidR="005519ED">
        <w:t xml:space="preserve"> </w:t>
      </w:r>
      <w:r w:rsidR="000522E7">
        <w:t xml:space="preserve">In </w:t>
      </w:r>
      <w:r w:rsidR="00383718">
        <w:rPr>
          <w:b/>
        </w:rPr>
        <w:t xml:space="preserve">Figure </w:t>
      </w:r>
      <w:r w:rsidR="00BC3EFA">
        <w:rPr>
          <w:b/>
        </w:rPr>
        <w:t>20</w:t>
      </w:r>
      <w:r w:rsidR="003A2495" w:rsidRPr="000522E7">
        <w:rPr>
          <w:b/>
        </w:rPr>
        <w:t>C</w:t>
      </w:r>
      <w:r w:rsidR="00130563">
        <w:t xml:space="preserve">, there are too many </w:t>
      </w:r>
      <w:r w:rsidR="000257E9">
        <w:t xml:space="preserve">numbered </w:t>
      </w:r>
      <w:r w:rsidR="00130563">
        <w:t xml:space="preserve">major tick marks and </w:t>
      </w:r>
      <w:r w:rsidR="00941E60">
        <w:t>the labels</w:t>
      </w:r>
      <w:r w:rsidR="00BC3EFA">
        <w:t xml:space="preserve"> are</w:t>
      </w:r>
      <w:r w:rsidR="000522E7">
        <w:t xml:space="preserve"> uneven</w:t>
      </w:r>
      <w:r w:rsidR="00130563">
        <w:t xml:space="preserve"> integers.</w:t>
      </w:r>
    </w:p>
    <w:p w14:paraId="51ACC945" w14:textId="77777777" w:rsidR="00941E60" w:rsidRDefault="00941E60" w:rsidP="00042728"/>
    <w:p w14:paraId="175EC4A9" w14:textId="77777777" w:rsidR="003B09CC" w:rsidRDefault="006569A7" w:rsidP="0041158C">
      <w:pPr>
        <w:pStyle w:val="Figuregraphic"/>
      </w:pPr>
      <w:r>
        <w:rPr>
          <w:noProof/>
        </w:rPr>
        <w:drawing>
          <wp:inline distT="0" distB="0" distL="0" distR="0" wp14:anchorId="238930D0" wp14:editId="612257CE">
            <wp:extent cx="4627880" cy="344286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Figure 16.tif"/>
                    <pic:cNvPicPr/>
                  </pic:nvPicPr>
                  <pic:blipFill rotWithShape="1">
                    <a:blip r:embed="rId39">
                      <a:extLst>
                        <a:ext uri="{28A0092B-C50C-407E-A947-70E740481C1C}">
                          <a14:useLocalDpi xmlns:a14="http://schemas.microsoft.com/office/drawing/2010/main" val="0"/>
                        </a:ext>
                      </a:extLst>
                    </a:blip>
                    <a:srcRect/>
                    <a:stretch/>
                  </pic:blipFill>
                  <pic:spPr bwMode="auto">
                    <a:xfrm>
                      <a:off x="0" y="0"/>
                      <a:ext cx="4628388" cy="3443238"/>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p>
    <w:p w14:paraId="266F3E23" w14:textId="4BCCF83A" w:rsidR="009B38CC" w:rsidRDefault="00CA5C08" w:rsidP="009B38CC">
      <w:pPr>
        <w:pStyle w:val="Figurecaptioncontinued"/>
      </w:pPr>
      <w:bookmarkStart w:id="110" w:name="_Toc14781532"/>
      <w:r w:rsidRPr="00E62EA2">
        <w:rPr>
          <w:rStyle w:val="Processinginstructionchar"/>
        </w:rPr>
        <w:t>&lt;?escape?&gt;</w:t>
      </w:r>
      <w:r w:rsidR="009B38CC">
        <w:t>(</w:t>
      </w:r>
      <w:r w:rsidR="009B38CC" w:rsidRPr="000522E7">
        <w:rPr>
          <w:b/>
        </w:rPr>
        <w:t>A</w:t>
      </w:r>
      <w:r w:rsidR="009B38CC">
        <w:t>) A standard, visually acceptable axis with even integers spaced across the entire length of the axis. (</w:t>
      </w:r>
      <w:r w:rsidR="009B38CC" w:rsidRPr="000522E7">
        <w:rPr>
          <w:b/>
        </w:rPr>
        <w:t>B</w:t>
      </w:r>
      <w:r w:rsidR="009B38CC">
        <w:t>) This axis has unmarked minor tick marks which do not add information necessary to understand a graph. (</w:t>
      </w:r>
      <w:r w:rsidR="009B38CC" w:rsidRPr="000522E7">
        <w:rPr>
          <w:b/>
        </w:rPr>
        <w:t>C</w:t>
      </w:r>
      <w:r w:rsidR="009B38CC">
        <w:t>) This axis has too many tick mark labels and the labels are non-standard integers.</w:t>
      </w:r>
    </w:p>
    <w:p w14:paraId="6CB243EA" w14:textId="5724FE99" w:rsidR="008408F8" w:rsidRDefault="003B09CC" w:rsidP="0041158C">
      <w:pPr>
        <w:pStyle w:val="Figurenumberandcaption"/>
      </w:pPr>
      <w:r>
        <w:t xml:space="preserve">Figure </w:t>
      </w:r>
      <w:r w:rsidR="00077F4C">
        <w:rPr>
          <w:noProof/>
        </w:rPr>
        <w:fldChar w:fldCharType="begin"/>
      </w:r>
      <w:r w:rsidR="00077F4C">
        <w:rPr>
          <w:noProof/>
        </w:rPr>
        <w:instrText xml:space="preserve"> SEQ Figure \* ARABIC </w:instrText>
      </w:r>
      <w:r w:rsidR="00077F4C">
        <w:rPr>
          <w:noProof/>
        </w:rPr>
        <w:fldChar w:fldCharType="separate"/>
      </w:r>
      <w:r w:rsidR="00A53DB6">
        <w:rPr>
          <w:noProof/>
        </w:rPr>
        <w:t>20</w:t>
      </w:r>
      <w:r w:rsidR="00077F4C">
        <w:rPr>
          <w:noProof/>
        </w:rPr>
        <w:fldChar w:fldCharType="end"/>
      </w:r>
      <w:r>
        <w:t>.</w:t>
      </w:r>
      <w:r w:rsidR="00567FF0">
        <w:t xml:space="preserve"> </w:t>
      </w:r>
      <w:r>
        <w:t>The effect of the number of tick mark labels on a graph axis.</w:t>
      </w:r>
      <w:bookmarkEnd w:id="110"/>
    </w:p>
    <w:p w14:paraId="0D1481AA" w14:textId="77777777" w:rsidR="002B7795" w:rsidRDefault="002B7795" w:rsidP="00A73FD3"/>
    <w:p w14:paraId="66BEFEEB" w14:textId="02CAB61A" w:rsidR="00DC38BF" w:rsidRDefault="00DC38BF" w:rsidP="00712F14">
      <w:r>
        <w:t>When the data</w:t>
      </w:r>
      <w:r w:rsidR="00A02F28">
        <w:t xml:space="preserve"> values being plotted are large, resulting in axis labels </w:t>
      </w:r>
      <w:r>
        <w:t xml:space="preserve">with </w:t>
      </w:r>
      <w:r w:rsidR="000522E7">
        <w:t>several</w:t>
      </w:r>
      <w:r>
        <w:t xml:space="preserve"> </w:t>
      </w:r>
      <w:r w:rsidR="00D20544">
        <w:t>zeros</w:t>
      </w:r>
      <w:r w:rsidR="000522E7">
        <w:t xml:space="preserve"> (</w:t>
      </w:r>
      <w:r w:rsidR="000522E7" w:rsidRPr="000522E7">
        <w:rPr>
          <w:b/>
        </w:rPr>
        <w:t xml:space="preserve">Figure </w:t>
      </w:r>
      <w:r w:rsidR="00BC3EFA">
        <w:rPr>
          <w:b/>
        </w:rPr>
        <w:t>21</w:t>
      </w:r>
      <w:r w:rsidR="003A2495" w:rsidRPr="000522E7">
        <w:rPr>
          <w:b/>
        </w:rPr>
        <w:t>A</w:t>
      </w:r>
      <w:r w:rsidR="009A5EAE">
        <w:t>),</w:t>
      </w:r>
      <w:r>
        <w:t xml:space="preserve"> divide the numbers by a constant factor and indicate the manipulation in the </w:t>
      </w:r>
      <w:r w:rsidR="00A02F28">
        <w:t>axi</w:t>
      </w:r>
      <w:r w:rsidR="009A5EAE">
        <w:t xml:space="preserve">s </w:t>
      </w:r>
      <w:r>
        <w:t xml:space="preserve">label as shown in </w:t>
      </w:r>
      <w:r w:rsidRPr="000522E7">
        <w:rPr>
          <w:b/>
        </w:rPr>
        <w:t xml:space="preserve">Figure </w:t>
      </w:r>
      <w:r w:rsidR="00BC3EFA">
        <w:rPr>
          <w:b/>
        </w:rPr>
        <w:t>21</w:t>
      </w:r>
      <w:r w:rsidR="003A2495" w:rsidRPr="000522E7">
        <w:rPr>
          <w:b/>
        </w:rPr>
        <w:t>B</w:t>
      </w:r>
      <w:r>
        <w:t>.</w:t>
      </w:r>
      <w:r w:rsidR="005519ED">
        <w:t xml:space="preserve"> </w:t>
      </w:r>
      <w:r w:rsidR="003914DB">
        <w:t xml:space="preserve">The message and interpretation of the data is the same with the y-axis scale depicted in </w:t>
      </w:r>
      <w:r w:rsidR="00BC3EFA">
        <w:rPr>
          <w:b/>
        </w:rPr>
        <w:t>Figure 21</w:t>
      </w:r>
      <w:r w:rsidR="003914DB" w:rsidRPr="003914DB">
        <w:rPr>
          <w:b/>
        </w:rPr>
        <w:t>B</w:t>
      </w:r>
      <w:r w:rsidR="003914DB">
        <w:t xml:space="preserve"> being </w:t>
      </w:r>
      <w:r w:rsidR="00941E60">
        <w:t>clearer</w:t>
      </w:r>
      <w:r w:rsidR="003914DB">
        <w:t>.</w:t>
      </w:r>
    </w:p>
    <w:p w14:paraId="484664FF" w14:textId="77777777" w:rsidR="00AA05E5" w:rsidRDefault="00AA05E5" w:rsidP="00042728"/>
    <w:p w14:paraId="2FBE4438" w14:textId="77777777" w:rsidR="003B09CC" w:rsidRDefault="006569A7" w:rsidP="0041158C">
      <w:pPr>
        <w:pStyle w:val="Figuregraphic"/>
      </w:pPr>
      <w:r>
        <w:rPr>
          <w:noProof/>
        </w:rPr>
        <w:drawing>
          <wp:inline distT="0" distB="0" distL="0" distR="0" wp14:anchorId="7D8F552C" wp14:editId="7EC362EE">
            <wp:extent cx="5943600" cy="213169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Figure 17.tif"/>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3600" cy="2131695"/>
                    </a:xfrm>
                    <a:prstGeom prst="rect">
                      <a:avLst/>
                    </a:prstGeom>
                  </pic:spPr>
                </pic:pic>
              </a:graphicData>
            </a:graphic>
          </wp:inline>
        </w:drawing>
      </w:r>
    </w:p>
    <w:p w14:paraId="72EEE38E" w14:textId="77777777" w:rsidR="009B38CC" w:rsidRDefault="009B38CC" w:rsidP="009B38CC">
      <w:pPr>
        <w:pStyle w:val="Figurecaptioncontinued"/>
      </w:pPr>
      <w:bookmarkStart w:id="111" w:name="_Toc14781533"/>
      <w:r>
        <w:t>Plotted are raw data values using exponential notation on the y-axis scale (</w:t>
      </w:r>
      <w:r w:rsidRPr="003914DB">
        <w:rPr>
          <w:b/>
        </w:rPr>
        <w:t>A</w:t>
      </w:r>
      <w:r>
        <w:t>) and a transformed scale on the y-axis using a multiplier expression indicated in the x-axis label (</w:t>
      </w:r>
      <w:r w:rsidRPr="003914DB">
        <w:rPr>
          <w:b/>
        </w:rPr>
        <w:t>B</w:t>
      </w:r>
      <w:r>
        <w:t>). In this example, data points are connected with straight lines. The connected segments imply an appropriate continuous trend between the data points.</w:t>
      </w:r>
    </w:p>
    <w:p w14:paraId="4F9D6C7E" w14:textId="05A1E99D" w:rsidR="00DC38BF" w:rsidRDefault="003B09CC" w:rsidP="0041158C">
      <w:pPr>
        <w:pStyle w:val="Figurenumberandcaption"/>
      </w:pPr>
      <w:r>
        <w:t xml:space="preserve">Figure </w:t>
      </w:r>
      <w:r w:rsidR="00077F4C">
        <w:rPr>
          <w:noProof/>
        </w:rPr>
        <w:fldChar w:fldCharType="begin"/>
      </w:r>
      <w:r w:rsidR="00077F4C">
        <w:rPr>
          <w:noProof/>
        </w:rPr>
        <w:instrText xml:space="preserve"> SEQ Figure \* ARABIC </w:instrText>
      </w:r>
      <w:r w:rsidR="00077F4C">
        <w:rPr>
          <w:noProof/>
        </w:rPr>
        <w:fldChar w:fldCharType="separate"/>
      </w:r>
      <w:r w:rsidR="00A53DB6">
        <w:rPr>
          <w:noProof/>
        </w:rPr>
        <w:t>21</w:t>
      </w:r>
      <w:r w:rsidR="00077F4C">
        <w:rPr>
          <w:noProof/>
        </w:rPr>
        <w:fldChar w:fldCharType="end"/>
      </w:r>
      <w:r>
        <w:t>.</w:t>
      </w:r>
      <w:r w:rsidR="00567FF0">
        <w:t xml:space="preserve"> </w:t>
      </w:r>
      <w:r>
        <w:t>Y-axis scale with large numbers.</w:t>
      </w:r>
      <w:bookmarkEnd w:id="111"/>
    </w:p>
    <w:p w14:paraId="7C0AC4F6" w14:textId="77777777" w:rsidR="00E01118" w:rsidRDefault="00E01118" w:rsidP="00A73FD3"/>
    <w:p w14:paraId="443307AE" w14:textId="77777777" w:rsidR="003914DB" w:rsidRDefault="003914DB" w:rsidP="00A73FD3"/>
    <w:p w14:paraId="74BA70DB" w14:textId="77777777" w:rsidR="00755594" w:rsidRPr="00131B98" w:rsidRDefault="00755594" w:rsidP="00C627EA">
      <w:pPr>
        <w:pStyle w:val="Heading3"/>
      </w:pPr>
      <w:bookmarkStart w:id="112" w:name="_Toc6044274"/>
      <w:bookmarkStart w:id="113" w:name="_Toc14781579"/>
      <w:r w:rsidRPr="00131B98">
        <w:t>Axes Labels</w:t>
      </w:r>
      <w:bookmarkEnd w:id="112"/>
      <w:bookmarkEnd w:id="113"/>
    </w:p>
    <w:p w14:paraId="2F8868D0" w14:textId="4574C9C8" w:rsidR="00755594" w:rsidRDefault="00841DFB" w:rsidP="00712F14">
      <w:r>
        <w:t>Accurate</w:t>
      </w:r>
      <w:r w:rsidR="003A0EB2">
        <w:t>, unambiguous</w:t>
      </w:r>
      <w:r>
        <w:t xml:space="preserve"> axes labels are</w:t>
      </w:r>
      <w:r w:rsidR="0077715A">
        <w:t xml:space="preserve"> important to avoid confusion regarding</w:t>
      </w:r>
      <w:r>
        <w:t xml:space="preserve"> the data being plotted in a graph.</w:t>
      </w:r>
      <w:r w:rsidR="005519ED">
        <w:t xml:space="preserve"> </w:t>
      </w:r>
      <w:r w:rsidR="001D7B55">
        <w:t>As an example, a</w:t>
      </w:r>
      <w:r w:rsidR="0077715A">
        <w:t xml:space="preserve">ll of the following labels were intended to represent </w:t>
      </w:r>
      <w:r w:rsidR="0064295D">
        <w:t>log-transformed concentrations plotted on the x-axis</w:t>
      </w:r>
      <w:r w:rsidR="0077715A">
        <w:t>.</w:t>
      </w:r>
      <w:r w:rsidR="005519ED">
        <w:t xml:space="preserve"> </w:t>
      </w:r>
      <w:r w:rsidR="0077715A">
        <w:t xml:space="preserve">They </w:t>
      </w:r>
      <w:r w:rsidR="00BC4C8B">
        <w:t xml:space="preserve">were found within published journal </w:t>
      </w:r>
      <w:r w:rsidR="0064295D">
        <w:t>articles</w:t>
      </w:r>
      <w:r w:rsidR="00BC4C8B">
        <w:t xml:space="preserve"> for CRC</w:t>
      </w:r>
      <w:r w:rsidR="003A0EB2">
        <w:t>s</w:t>
      </w:r>
      <w:r w:rsidR="0064295D">
        <w:t>.</w:t>
      </w:r>
      <w:r w:rsidR="005519ED">
        <w:t xml:space="preserve"> </w:t>
      </w:r>
      <w:r w:rsidR="003A0EB2">
        <w:t>Some c</w:t>
      </w:r>
      <w:r w:rsidR="002B7795">
        <w:t>omments</w:t>
      </w:r>
      <w:r w:rsidR="0077715A">
        <w:t xml:space="preserve"> </w:t>
      </w:r>
      <w:r w:rsidR="006D676F">
        <w:t>are listed after the label</w:t>
      </w:r>
      <w:r w:rsidR="0064295D">
        <w:t>:</w:t>
      </w:r>
    </w:p>
    <w:p w14:paraId="1F29B2BB" w14:textId="77777777" w:rsidR="00BC4C8B" w:rsidRDefault="00BC4C8B" w:rsidP="00042728"/>
    <w:p w14:paraId="1DBA6822" w14:textId="26A55843" w:rsidR="0064295D" w:rsidRPr="002B7795" w:rsidRDefault="0064295D" w:rsidP="00042728">
      <w:r w:rsidRPr="002B7795">
        <w:t>Log [Compound]:</w:t>
      </w:r>
      <w:r w:rsidR="00567FF0">
        <w:t xml:space="preserve"> </w:t>
      </w:r>
      <w:r w:rsidRPr="002B7795">
        <w:t>Doesn’t specify the concentration units</w:t>
      </w:r>
    </w:p>
    <w:p w14:paraId="13399CAC" w14:textId="64A8A033" w:rsidR="00BC4C8B" w:rsidRPr="002B7795" w:rsidRDefault="00BC4C8B" w:rsidP="00042728">
      <w:r w:rsidRPr="002B7795">
        <w:t>Log [Compound] (M)</w:t>
      </w:r>
      <w:r w:rsidR="00BC3EFA">
        <w:t>:</w:t>
      </w:r>
      <w:r w:rsidR="00567FF0">
        <w:t xml:space="preserve"> </w:t>
      </w:r>
      <w:r w:rsidR="00BC3EFA">
        <w:t>Acceptable</w:t>
      </w:r>
    </w:p>
    <w:p w14:paraId="243C2E6E" w14:textId="64B4B793" w:rsidR="00BC4C8B" w:rsidRPr="002B7795" w:rsidRDefault="00BC4C8B" w:rsidP="00042728">
      <w:r w:rsidRPr="002B7795">
        <w:t>Log [Compound], M</w:t>
      </w:r>
      <w:r w:rsidR="00BC3EFA">
        <w:t>:</w:t>
      </w:r>
      <w:r w:rsidR="00567FF0">
        <w:t xml:space="preserve"> </w:t>
      </w:r>
      <w:r w:rsidR="00BC3EFA">
        <w:t>Acceptable</w:t>
      </w:r>
    </w:p>
    <w:p w14:paraId="33CDF16D" w14:textId="2D17A650" w:rsidR="00BC4C8B" w:rsidRPr="002B7795" w:rsidRDefault="00BC4C8B" w:rsidP="00042728">
      <w:r w:rsidRPr="002B7795">
        <w:t>Log Compound Concentration (M)</w:t>
      </w:r>
      <w:r w:rsidR="00BC3EFA">
        <w:t>:</w:t>
      </w:r>
      <w:r w:rsidR="00567FF0">
        <w:t xml:space="preserve"> </w:t>
      </w:r>
      <w:r w:rsidR="00BC3EFA">
        <w:t>Acceptable (less standard)</w:t>
      </w:r>
    </w:p>
    <w:p w14:paraId="7EB3B6AA" w14:textId="59328DEF" w:rsidR="00BC4C8B" w:rsidRPr="002B7795" w:rsidRDefault="00BC4C8B" w:rsidP="00042728">
      <w:r w:rsidRPr="002B7795">
        <w:t>Log [Compound]/M</w:t>
      </w:r>
      <w:r w:rsidR="0064295D" w:rsidRPr="002B7795">
        <w:t>:</w:t>
      </w:r>
      <w:r w:rsidR="00567FF0">
        <w:t xml:space="preserve"> </w:t>
      </w:r>
      <w:r w:rsidR="0064295D" w:rsidRPr="002B7795">
        <w:t>Unclear, without further information on whether the x-axis values are a ratio</w:t>
      </w:r>
    </w:p>
    <w:p w14:paraId="4F739051" w14:textId="46381BA2" w:rsidR="00BC4C8B" w:rsidRPr="002B7795" w:rsidRDefault="00BC4C8B" w:rsidP="00042728">
      <w:r w:rsidRPr="002B7795">
        <w:t>[Compound] in Log (M)</w:t>
      </w:r>
      <w:r w:rsidR="00BC3EFA">
        <w:t>:</w:t>
      </w:r>
      <w:r w:rsidR="00567FF0">
        <w:t xml:space="preserve"> </w:t>
      </w:r>
      <w:r w:rsidR="00BC3EFA">
        <w:t>Acceptable (less standard)</w:t>
      </w:r>
    </w:p>
    <w:p w14:paraId="1F74574F" w14:textId="2C017AC0" w:rsidR="00BC4C8B" w:rsidRPr="002B7795" w:rsidRDefault="00BC4C8B" w:rsidP="00042728">
      <w:r w:rsidRPr="002B7795">
        <w:t>Log</w:t>
      </w:r>
      <w:r w:rsidRPr="002B7795">
        <w:rPr>
          <w:vertAlign w:val="subscript"/>
        </w:rPr>
        <w:t>10</w:t>
      </w:r>
      <w:r w:rsidRPr="002B7795">
        <w:t xml:space="preserve"> (Concentration (M))</w:t>
      </w:r>
      <w:r w:rsidR="00BC3EFA">
        <w:t>:</w:t>
      </w:r>
      <w:r w:rsidR="00567FF0">
        <w:t xml:space="preserve"> </w:t>
      </w:r>
      <w:r w:rsidR="00BC3EFA">
        <w:t>Acceptable (less standard)</w:t>
      </w:r>
    </w:p>
    <w:p w14:paraId="4D462A0B" w14:textId="51A0F952" w:rsidR="00BC4C8B" w:rsidRPr="002B7795" w:rsidRDefault="00BC4C8B" w:rsidP="00042728">
      <w:r w:rsidRPr="002B7795">
        <w:t>[Compound], M</w:t>
      </w:r>
      <w:r w:rsidR="0064295D" w:rsidRPr="002B7795">
        <w:t>:</w:t>
      </w:r>
      <w:r w:rsidR="00567FF0">
        <w:t xml:space="preserve"> </w:t>
      </w:r>
      <w:r w:rsidR="0064295D" w:rsidRPr="002B7795">
        <w:t>Doesn’t specify that that the concentrations are log-transformed</w:t>
      </w:r>
    </w:p>
    <w:p w14:paraId="17C7D89E" w14:textId="63B9F548" w:rsidR="00BC4C8B" w:rsidRPr="002B7795" w:rsidRDefault="00BC4C8B" w:rsidP="00042728">
      <w:r w:rsidRPr="002B7795">
        <w:t>Compound [Log M]</w:t>
      </w:r>
      <w:r w:rsidR="00BC3EFA">
        <w:t>:</w:t>
      </w:r>
      <w:r w:rsidR="00567FF0">
        <w:t xml:space="preserve"> </w:t>
      </w:r>
      <w:r w:rsidR="00BC3EFA">
        <w:t>Non-standard</w:t>
      </w:r>
    </w:p>
    <w:p w14:paraId="68CDD919" w14:textId="582B0D4E" w:rsidR="0077715A" w:rsidRPr="002B7795" w:rsidRDefault="0077715A" w:rsidP="00042728">
      <w:r w:rsidRPr="002B7795">
        <w:t>Log Compound, M:</w:t>
      </w:r>
      <w:r w:rsidR="00567FF0">
        <w:t xml:space="preserve"> </w:t>
      </w:r>
      <w:r w:rsidRPr="002B7795">
        <w:t>Suggests log of a compound name rathe</w:t>
      </w:r>
      <w:r w:rsidR="001D7B55">
        <w:t>r than a compound concentration</w:t>
      </w:r>
    </w:p>
    <w:p w14:paraId="3C0E7AA9" w14:textId="4FEDC3D8" w:rsidR="00BC4C8B" w:rsidRPr="002B7795" w:rsidRDefault="00BC4C8B" w:rsidP="00042728">
      <w:r w:rsidRPr="002B7795">
        <w:t>[Compound], Log M</w:t>
      </w:r>
      <w:r w:rsidR="0077715A" w:rsidRPr="002B7795">
        <w:t>:</w:t>
      </w:r>
      <w:r w:rsidR="00567FF0">
        <w:t xml:space="preserve"> </w:t>
      </w:r>
      <w:r w:rsidR="0077715A" w:rsidRPr="002B7795">
        <w:t>Possibly suggests that the units are Log M</w:t>
      </w:r>
    </w:p>
    <w:p w14:paraId="1284726D" w14:textId="7727EAA1" w:rsidR="00BC4C8B" w:rsidRPr="002B7795" w:rsidRDefault="00BC4C8B" w:rsidP="00042728">
      <w:r w:rsidRPr="002B7795">
        <w:t>Compound, Log [M]</w:t>
      </w:r>
      <w:r w:rsidR="00BC3EFA">
        <w:t>:</w:t>
      </w:r>
      <w:r w:rsidR="00567FF0">
        <w:t xml:space="preserve"> </w:t>
      </w:r>
      <w:r w:rsidR="00BC3EFA">
        <w:t>Acceptable (less standard)</w:t>
      </w:r>
    </w:p>
    <w:p w14:paraId="7E266894" w14:textId="77777777" w:rsidR="00AA05E5" w:rsidRDefault="00AA05E5" w:rsidP="00B21E05"/>
    <w:p w14:paraId="228703AF" w14:textId="77777777" w:rsidR="00755594" w:rsidRPr="00BC3EFA" w:rsidRDefault="002B7795" w:rsidP="00042728">
      <w:pPr>
        <w:jc w:val="both"/>
      </w:pPr>
      <w:r w:rsidRPr="00BC3EFA">
        <w:t>This example illustrates a couple of important principles:</w:t>
      </w:r>
    </w:p>
    <w:p w14:paraId="30A50540" w14:textId="77777777" w:rsidR="002B7795" w:rsidRPr="00BC3EFA" w:rsidRDefault="002B7795" w:rsidP="00C627EA">
      <w:pPr>
        <w:pStyle w:val="ListParagraph"/>
        <w:numPr>
          <w:ilvl w:val="0"/>
          <w:numId w:val="5"/>
        </w:numPr>
        <w:jc w:val="both"/>
        <w:rPr>
          <w:rFonts w:ascii="Times New Roman" w:hAnsi="Times New Roman" w:cs="Times New Roman"/>
          <w:sz w:val="24"/>
          <w:szCs w:val="24"/>
        </w:rPr>
      </w:pPr>
      <w:r w:rsidRPr="00BC3EFA">
        <w:rPr>
          <w:rFonts w:ascii="Times New Roman" w:hAnsi="Times New Roman" w:cs="Times New Roman"/>
          <w:sz w:val="24"/>
          <w:szCs w:val="24"/>
        </w:rPr>
        <w:t xml:space="preserve">Be consistent with the labels throughout </w:t>
      </w:r>
      <w:r w:rsidR="003A0EB2" w:rsidRPr="00BC3EFA">
        <w:rPr>
          <w:rFonts w:ascii="Times New Roman" w:hAnsi="Times New Roman" w:cs="Times New Roman"/>
          <w:sz w:val="24"/>
          <w:szCs w:val="24"/>
        </w:rPr>
        <w:t>a</w:t>
      </w:r>
      <w:r w:rsidRPr="00BC3EFA">
        <w:rPr>
          <w:rFonts w:ascii="Times New Roman" w:hAnsi="Times New Roman" w:cs="Times New Roman"/>
          <w:sz w:val="24"/>
          <w:szCs w:val="24"/>
        </w:rPr>
        <w:t xml:space="preserve"> set of graphs</w:t>
      </w:r>
    </w:p>
    <w:p w14:paraId="45C73653" w14:textId="77777777" w:rsidR="002B7795" w:rsidRPr="00BC3EFA" w:rsidRDefault="002B7795" w:rsidP="00C627EA">
      <w:pPr>
        <w:pStyle w:val="ListParagraph"/>
        <w:numPr>
          <w:ilvl w:val="0"/>
          <w:numId w:val="5"/>
        </w:numPr>
        <w:jc w:val="both"/>
        <w:rPr>
          <w:rFonts w:ascii="Times New Roman" w:hAnsi="Times New Roman" w:cs="Times New Roman"/>
          <w:sz w:val="24"/>
          <w:szCs w:val="24"/>
        </w:rPr>
      </w:pPr>
      <w:r w:rsidRPr="00BC3EFA">
        <w:rPr>
          <w:rFonts w:ascii="Times New Roman" w:hAnsi="Times New Roman" w:cs="Times New Roman"/>
          <w:sz w:val="24"/>
          <w:szCs w:val="24"/>
        </w:rPr>
        <w:t>Make sure that the label describes accurately what is being plotted</w:t>
      </w:r>
    </w:p>
    <w:p w14:paraId="067BF256" w14:textId="77777777" w:rsidR="002B7795" w:rsidRDefault="002B7795" w:rsidP="00042728">
      <w:pPr>
        <w:jc w:val="both"/>
      </w:pPr>
    </w:p>
    <w:p w14:paraId="5C0C7B19" w14:textId="1CAB48E7" w:rsidR="002B7795" w:rsidRPr="002B7795" w:rsidRDefault="002B7795" w:rsidP="00042728">
      <w:pPr>
        <w:jc w:val="both"/>
      </w:pPr>
      <w:r>
        <w:t>Y-axis labels should follow the same principles as those listed above.</w:t>
      </w:r>
      <w:r w:rsidR="005519ED">
        <w:t xml:space="preserve"> </w:t>
      </w:r>
      <w:r>
        <w:t xml:space="preserve">An important example is a scale from </w:t>
      </w:r>
      <w:r w:rsidR="00397678">
        <w:t>zero</w:t>
      </w:r>
      <w:r>
        <w:t xml:space="preserve"> to 100 that could be a percent scale or actual data values.</w:t>
      </w:r>
      <w:r w:rsidR="005519ED">
        <w:t xml:space="preserve"> </w:t>
      </w:r>
      <w:r>
        <w:t xml:space="preserve">The label should always indicate percent if that is the intention </w:t>
      </w:r>
      <w:r w:rsidR="003A5F0E">
        <w:t>of</w:t>
      </w:r>
      <w:r>
        <w:t xml:space="preserve"> the data being plotted.</w:t>
      </w:r>
    </w:p>
    <w:p w14:paraId="65DB4E37" w14:textId="77777777" w:rsidR="002B7795" w:rsidRDefault="002B7795" w:rsidP="00042728">
      <w:pPr>
        <w:jc w:val="both"/>
      </w:pPr>
    </w:p>
    <w:p w14:paraId="29546F8B" w14:textId="77777777" w:rsidR="002E0DBD" w:rsidRDefault="002E0DBD" w:rsidP="00042728">
      <w:pPr>
        <w:jc w:val="both"/>
      </w:pPr>
    </w:p>
    <w:p w14:paraId="2747FFFD" w14:textId="77777777" w:rsidR="002E0DBD" w:rsidRPr="00921A6E" w:rsidRDefault="009905C7" w:rsidP="00C627EA">
      <w:pPr>
        <w:pStyle w:val="Heading2"/>
      </w:pPr>
      <w:bookmarkStart w:id="114" w:name="_Toc6044275"/>
      <w:bookmarkStart w:id="115" w:name="_Toc14781580"/>
      <w:r w:rsidRPr="00921A6E">
        <w:t>Types of Graphs</w:t>
      </w:r>
      <w:bookmarkEnd w:id="114"/>
      <w:bookmarkEnd w:id="115"/>
    </w:p>
    <w:p w14:paraId="1034543F" w14:textId="77777777" w:rsidR="00AA05E5" w:rsidRDefault="00AA05E5" w:rsidP="00042728"/>
    <w:p w14:paraId="4290A55E" w14:textId="02E0E804" w:rsidR="00260A1E" w:rsidRDefault="00260A1E" w:rsidP="00042728">
      <w:r>
        <w:t xml:space="preserve">Many graph and figure types exist so that your data can be tailored to a specific </w:t>
      </w:r>
      <w:r w:rsidR="00BC3EFA">
        <w:t>purpose or audience</w:t>
      </w:r>
      <w:r>
        <w:t xml:space="preserve">, </w:t>
      </w:r>
      <w:r w:rsidR="00BC3EFA">
        <w:t>regardless of whether it is in</w:t>
      </w:r>
      <w:r>
        <w:t xml:space="preserve"> written or </w:t>
      </w:r>
      <w:r w:rsidR="00BC3EFA">
        <w:t>spoken</w:t>
      </w:r>
      <w:r>
        <w:t xml:space="preserve"> </w:t>
      </w:r>
      <w:r w:rsidR="00BC3EFA">
        <w:t>format</w:t>
      </w:r>
      <w:r>
        <w:t>.</w:t>
      </w:r>
      <w:r w:rsidR="005519ED">
        <w:t xml:space="preserve"> </w:t>
      </w:r>
      <w:r>
        <w:t>A table for choosing when to use common data presentation techniques has been previously published</w:t>
      </w:r>
      <w:r w:rsidR="00BC3EFA">
        <w:t xml:space="preserve"> </w:t>
      </w:r>
      <w:r w:rsidRPr="006D676F">
        <w:rPr>
          <w:highlight w:val="cyan"/>
        </w:rPr>
        <w:fldChar w:fldCharType="begin"/>
      </w:r>
      <w:r w:rsidR="00C473A5" w:rsidRPr="006D676F">
        <w:rPr>
          <w:highlight w:val="cyan"/>
        </w:rPr>
        <w:instrText xml:space="preserve"> ADDIN EN.CITE &lt;EndNote&gt;&lt;Cite&gt;&lt;Author&gt;Franzblau&lt;/Author&gt;&lt;Year&gt;2012&lt;/Year&gt;&lt;RecNum&gt;2967&lt;/RecNum&gt;&lt;DisplayText&gt;(48)&lt;/DisplayText&gt;&lt;record&gt;&lt;rec-number&gt;2967&lt;/rec-number&gt;&lt;foreign-keys&gt;&lt;key app="EN" db-id="ezvw0f203faewuestptxwd2nsp2evzepttpf" timestamp="1539266565"&gt;2967&lt;/key&gt;&lt;/foreign-keys&gt;&lt;ref-type name="Journal Article"&gt;17&lt;/ref-type&gt;&lt;contributors&gt;&lt;authors&gt;&lt;author&gt;Franzblau, L.E.&lt;/author&gt;&lt;author&gt;Chung, K.C.&lt;/author&gt;&lt;/authors&gt;&lt;/contributors&gt;&lt;titles&gt;&lt;title&gt;Graphs, Tables, and Figures in Scientific Publications: The Good, the Bad, and How Not to Be the Latter&lt;/title&gt;&lt;secondary-title&gt;The Journal of Hand Surgery&lt;/secondary-title&gt;&lt;/titles&gt;&lt;periodical&gt;&lt;full-title&gt;The Journal of Hand Surgery&lt;/full-title&gt;&lt;/periodical&gt;&lt;pages&gt;591-596&lt;/pages&gt;&lt;volume&gt;37&lt;/volume&gt;&lt;number&gt;3&lt;/number&gt;&lt;keywords&gt;&lt;keyword&gt;Graphs&lt;/keyword&gt;&lt;keyword&gt;tables&lt;/keyword&gt;&lt;keyword&gt;charts&lt;/keyword&gt;&lt;keyword&gt;figures&lt;/keyword&gt;&lt;keyword&gt;manuscripts&lt;/keyword&gt;&lt;/keywords&gt;&lt;dates&gt;&lt;year&gt;2012&lt;/year&gt;&lt;pub-dates&gt;&lt;date&gt;2012/03/01/&lt;/date&gt;&lt;/pub-dates&gt;&lt;/dates&gt;&lt;isbn&gt;0363-5023&lt;/isbn&gt;&lt;urls&gt;&lt;related-urls&gt;&lt;url&gt;&lt;style face="underline" font="default" size="100%"&gt;http://www.sciencedirect.com/science/article/pii/S0363502311016534&lt;/style&gt;&lt;/url&gt;&lt;/related-urls&gt;&lt;/urls&gt;&lt;electronic-resource-num&gt;&lt;style face="underline" font="default" size="100%"&gt;https://doi.org/10.1016/j.jhsa.2011.12.041&lt;/style&gt;&lt;/electronic-resource-num&gt;&lt;/record&gt;&lt;/Cite&gt;&lt;/EndNote&gt;</w:instrText>
      </w:r>
      <w:r w:rsidRPr="006D676F">
        <w:rPr>
          <w:highlight w:val="cyan"/>
        </w:rPr>
        <w:fldChar w:fldCharType="separate"/>
      </w:r>
      <w:r w:rsidR="00C473A5" w:rsidRPr="006D676F">
        <w:rPr>
          <w:noProof/>
          <w:highlight w:val="cyan"/>
        </w:rPr>
        <w:t>(48)</w:t>
      </w:r>
      <w:r w:rsidRPr="006D676F">
        <w:rPr>
          <w:highlight w:val="cyan"/>
        </w:rPr>
        <w:fldChar w:fldCharType="end"/>
      </w:r>
      <w:r>
        <w:t>.</w:t>
      </w:r>
      <w:r w:rsidR="005519ED">
        <w:t xml:space="preserve"> </w:t>
      </w:r>
      <w:r w:rsidR="00546DF1">
        <w:t xml:space="preserve">One online source </w:t>
      </w:r>
      <w:r w:rsidR="00C374DB">
        <w:t>even describes</w:t>
      </w:r>
      <w:r w:rsidR="00546DF1">
        <w:t xml:space="preserve"> 44 types of graphs that can be chosen to present information</w:t>
      </w:r>
      <w:r w:rsidR="00BC3EFA">
        <w:t xml:space="preserve"> </w:t>
      </w:r>
      <w:r w:rsidR="00C374DB" w:rsidRPr="006D676F">
        <w:rPr>
          <w:highlight w:val="cyan"/>
        </w:rPr>
        <w:fldChar w:fldCharType="begin"/>
      </w:r>
      <w:r w:rsidR="00C473A5" w:rsidRPr="006D676F">
        <w:rPr>
          <w:highlight w:val="cyan"/>
        </w:rPr>
        <w:instrText xml:space="preserve"> ADDIN EN.CITE &lt;EndNote&gt;&lt;Cite&gt;&lt;Author&gt;Lile&lt;/Author&gt;&lt;RecNum&gt;3053&lt;/RecNum&gt;&lt;DisplayText&gt;(49)&lt;/DisplayText&gt;&lt;record&gt;&lt;rec-number&gt;3053&lt;/rec-number&gt;&lt;foreign-keys&gt;&lt;key app="EN" db-id="ezvw0f203faewuestptxwd2nsp2evzepttpf" timestamp="1547660075"&gt;3053&lt;/key&gt;&lt;/foreign-keys&gt;&lt;ref-type name="Web Page"&gt;12&lt;/ref-type&gt;&lt;contributors&gt;&lt;authors&gt;&lt;author&gt;Lile, S.&lt;/author&gt;&lt;/authors&gt;&lt;/contributors&gt;&lt;titles&gt;&lt;title&gt;44 Types of Graphs: Perfect for Every Top Industry&lt;/title&gt;&lt;/titles&gt;&lt;number&gt;Accessed January 23, 2019&lt;/number&gt;&lt;dates&gt;&lt;/dates&gt;&lt;urls&gt;&lt;related-urls&gt;&lt;url&gt;&lt;style face="underline" font="default" size="100%"&gt;https://visme.co/blog/types-of-graphs/&lt;/style&gt;&lt;/url&gt;&lt;/related-urls&gt;&lt;/urls&gt;&lt;/record&gt;&lt;/Cite&gt;&lt;/EndNote&gt;</w:instrText>
      </w:r>
      <w:r w:rsidR="00C374DB" w:rsidRPr="006D676F">
        <w:rPr>
          <w:highlight w:val="cyan"/>
        </w:rPr>
        <w:fldChar w:fldCharType="separate"/>
      </w:r>
      <w:r w:rsidR="00C473A5" w:rsidRPr="006D676F">
        <w:rPr>
          <w:noProof/>
          <w:highlight w:val="cyan"/>
        </w:rPr>
        <w:t>(49)</w:t>
      </w:r>
      <w:r w:rsidR="00C374DB" w:rsidRPr="006D676F">
        <w:rPr>
          <w:highlight w:val="cyan"/>
        </w:rPr>
        <w:fldChar w:fldCharType="end"/>
      </w:r>
      <w:r w:rsidR="00546DF1">
        <w:t>.</w:t>
      </w:r>
      <w:r w:rsidR="005519ED">
        <w:t xml:space="preserve"> </w:t>
      </w:r>
      <w:r>
        <w:t>This section focuses on bar graphs, line graphs, scatterplots, frequency distributions</w:t>
      </w:r>
      <w:r w:rsidR="006D676F">
        <w:t>,</w:t>
      </w:r>
      <w:r>
        <w:t xml:space="preserve"> and heat maps.</w:t>
      </w:r>
    </w:p>
    <w:p w14:paraId="03ED6FCD" w14:textId="5BB9B688" w:rsidR="00FA4597" w:rsidRDefault="00FA4597" w:rsidP="00042728"/>
    <w:p w14:paraId="1917DB45" w14:textId="77777777" w:rsidR="00921A6E" w:rsidRPr="00921A6E" w:rsidRDefault="000B0B68" w:rsidP="00C627EA">
      <w:pPr>
        <w:pStyle w:val="Heading3"/>
      </w:pPr>
      <w:bookmarkStart w:id="116" w:name="_Bar_Graph"/>
      <w:bookmarkStart w:id="117" w:name="_Toc6044276"/>
      <w:bookmarkStart w:id="118" w:name="_Toc14781581"/>
      <w:bookmarkEnd w:id="116"/>
      <w:r w:rsidRPr="00921A6E">
        <w:t>Bar Graph</w:t>
      </w:r>
      <w:bookmarkEnd w:id="117"/>
      <w:bookmarkEnd w:id="118"/>
    </w:p>
    <w:p w14:paraId="4343A54E" w14:textId="7218F2DE" w:rsidR="00585881" w:rsidRPr="00921A6E" w:rsidRDefault="00921A6E" w:rsidP="00042728">
      <w:r>
        <w:t>Bar graphs contain h</w:t>
      </w:r>
      <w:r w:rsidR="000B0B68" w:rsidRPr="00921A6E">
        <w:t>orizontal or vertical bars with lengths proportional to the value of the data.</w:t>
      </w:r>
      <w:r w:rsidR="005519ED">
        <w:t xml:space="preserve"> </w:t>
      </w:r>
      <w:r w:rsidR="000B0B68" w:rsidRPr="00921A6E">
        <w:t>A bar graph is usually used to show the relative differences between categories of data.</w:t>
      </w:r>
      <w:r w:rsidR="005519ED">
        <w:t xml:space="preserve"> </w:t>
      </w:r>
      <w:r w:rsidR="000B0B68" w:rsidRPr="00921A6E">
        <w:t xml:space="preserve">See </w:t>
      </w:r>
      <w:r w:rsidR="000B0B68" w:rsidRPr="003914DB">
        <w:rPr>
          <w:b/>
        </w:rPr>
        <w:t xml:space="preserve">Figure </w:t>
      </w:r>
      <w:r w:rsidR="00BC3EFA">
        <w:rPr>
          <w:b/>
        </w:rPr>
        <w:t>15</w:t>
      </w:r>
      <w:r w:rsidR="00BC3EFA" w:rsidRPr="00BC3EFA">
        <w:t xml:space="preserve"> for an example</w:t>
      </w:r>
      <w:r w:rsidR="003914DB" w:rsidRPr="00BC3EFA">
        <w:t>.</w:t>
      </w:r>
    </w:p>
    <w:p w14:paraId="152986DE" w14:textId="77777777" w:rsidR="000B0B68" w:rsidRDefault="000B0B68" w:rsidP="00042728"/>
    <w:p w14:paraId="7527AAD7" w14:textId="18E13DBE" w:rsidR="00921A6E" w:rsidRDefault="003914DB" w:rsidP="00042728">
      <w:r>
        <w:t>If a bar graph has too many bars, it</w:t>
      </w:r>
      <w:r w:rsidR="00CC321B">
        <w:t xml:space="preserve"> becomes cumbersome </w:t>
      </w:r>
      <w:r>
        <w:t xml:space="preserve">and </w:t>
      </w:r>
      <w:r w:rsidR="00397678">
        <w:t xml:space="preserve">can be </w:t>
      </w:r>
      <w:r>
        <w:t xml:space="preserve">difficult to interpret </w:t>
      </w:r>
      <w:r w:rsidR="00CC321B">
        <w:t>(</w:t>
      </w:r>
      <w:r w:rsidR="00614EB3">
        <w:rPr>
          <w:b/>
        </w:rPr>
        <w:t xml:space="preserve">Figure </w:t>
      </w:r>
      <w:r w:rsidR="004E04A7">
        <w:rPr>
          <w:b/>
        </w:rPr>
        <w:t>22</w:t>
      </w:r>
      <w:r w:rsidR="003A2495">
        <w:rPr>
          <w:b/>
        </w:rPr>
        <w:t>A</w:t>
      </w:r>
      <w:r w:rsidR="00CC321B">
        <w:t>).</w:t>
      </w:r>
      <w:r w:rsidR="005519ED">
        <w:t xml:space="preserve"> </w:t>
      </w:r>
      <w:r w:rsidR="00852ABE">
        <w:t>A scatterplot</w:t>
      </w:r>
      <w:r>
        <w:t xml:space="preserve"> or heat map</w:t>
      </w:r>
      <w:r w:rsidR="00852ABE">
        <w:t xml:space="preserve"> may be better choice</w:t>
      </w:r>
      <w:r>
        <w:t>s</w:t>
      </w:r>
      <w:r w:rsidR="00852ABE">
        <w:t xml:space="preserve"> for this level of data.</w:t>
      </w:r>
      <w:r w:rsidR="005519ED">
        <w:t xml:space="preserve"> </w:t>
      </w:r>
      <w:r w:rsidR="00CC321B">
        <w:t>Too few bars</w:t>
      </w:r>
      <w:r w:rsidR="00852ABE">
        <w:t xml:space="preserve"> (</w:t>
      </w:r>
      <w:r w:rsidR="00614EB3">
        <w:rPr>
          <w:b/>
        </w:rPr>
        <w:t xml:space="preserve">Figure </w:t>
      </w:r>
      <w:r w:rsidR="004E04A7">
        <w:rPr>
          <w:b/>
        </w:rPr>
        <w:t>22</w:t>
      </w:r>
      <w:r w:rsidR="003A2495" w:rsidRPr="001859D7">
        <w:rPr>
          <w:b/>
        </w:rPr>
        <w:t>B</w:t>
      </w:r>
      <w:r w:rsidR="00852ABE">
        <w:t>)</w:t>
      </w:r>
      <w:r w:rsidR="00CC321B">
        <w:t xml:space="preserve"> and the data in the plot </w:t>
      </w:r>
      <w:r w:rsidR="008C339D">
        <w:t xml:space="preserve">could </w:t>
      </w:r>
      <w:r w:rsidR="000137B3">
        <w:t>be</w:t>
      </w:r>
      <w:r w:rsidR="00CC321B">
        <w:t xml:space="preserve"> dis</w:t>
      </w:r>
      <w:r w:rsidR="00852ABE">
        <w:t xml:space="preserve">played in a table or </w:t>
      </w:r>
      <w:r w:rsidR="008C339D">
        <w:t xml:space="preserve">described </w:t>
      </w:r>
      <w:r w:rsidR="00852ABE">
        <w:t xml:space="preserve">within </w:t>
      </w:r>
      <w:r w:rsidR="000137B3">
        <w:t>text and still be effective</w:t>
      </w:r>
      <w:r w:rsidR="00852ABE">
        <w:t>.</w:t>
      </w:r>
    </w:p>
    <w:p w14:paraId="0DD20327" w14:textId="77777777" w:rsidR="00921A6E" w:rsidRDefault="00921A6E" w:rsidP="00042728"/>
    <w:p w14:paraId="695E14B2" w14:textId="77777777" w:rsidR="003B09CC" w:rsidRDefault="006569A7" w:rsidP="0041158C">
      <w:pPr>
        <w:pStyle w:val="Figuregraphic"/>
      </w:pPr>
      <w:r>
        <w:rPr>
          <w:noProof/>
        </w:rPr>
        <w:drawing>
          <wp:inline distT="0" distB="0" distL="0" distR="0" wp14:anchorId="28B73EAC" wp14:editId="18EC09DA">
            <wp:extent cx="5943600" cy="217995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Figure 18.tif"/>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2179955"/>
                    </a:xfrm>
                    <a:prstGeom prst="rect">
                      <a:avLst/>
                    </a:prstGeom>
                  </pic:spPr>
                </pic:pic>
              </a:graphicData>
            </a:graphic>
          </wp:inline>
        </w:drawing>
      </w:r>
    </w:p>
    <w:p w14:paraId="6CB09AC4" w14:textId="77777777" w:rsidR="009B38CC" w:rsidRDefault="009B38CC" w:rsidP="009B38CC">
      <w:pPr>
        <w:pStyle w:val="Figurecaptioncontinued"/>
      </w:pPr>
      <w:bookmarkStart w:id="119" w:name="_Toc14781534"/>
      <w:r>
        <w:t>A representation of a bar graph with too many data points or bars (</w:t>
      </w:r>
      <w:r w:rsidRPr="000137B3">
        <w:rPr>
          <w:b/>
        </w:rPr>
        <w:t>A</w:t>
      </w:r>
      <w:r>
        <w:t>) or too few bars (</w:t>
      </w:r>
      <w:r w:rsidRPr="000137B3">
        <w:rPr>
          <w:b/>
        </w:rPr>
        <w:t>B</w:t>
      </w:r>
      <w:r>
        <w:t>).</w:t>
      </w:r>
    </w:p>
    <w:p w14:paraId="4CCFAB2F" w14:textId="148E484B" w:rsidR="00921A6E" w:rsidRDefault="003B09CC" w:rsidP="0041158C">
      <w:pPr>
        <w:pStyle w:val="Figurenumberandcaption"/>
      </w:pPr>
      <w:r>
        <w:t xml:space="preserve">Figure </w:t>
      </w:r>
      <w:r w:rsidR="00077F4C">
        <w:rPr>
          <w:noProof/>
        </w:rPr>
        <w:fldChar w:fldCharType="begin"/>
      </w:r>
      <w:r w:rsidR="00077F4C">
        <w:rPr>
          <w:noProof/>
        </w:rPr>
        <w:instrText xml:space="preserve"> SEQ Figure \* ARABIC </w:instrText>
      </w:r>
      <w:r w:rsidR="00077F4C">
        <w:rPr>
          <w:noProof/>
        </w:rPr>
        <w:fldChar w:fldCharType="separate"/>
      </w:r>
      <w:r w:rsidR="00A53DB6">
        <w:rPr>
          <w:noProof/>
        </w:rPr>
        <w:t>22</w:t>
      </w:r>
      <w:r w:rsidR="00077F4C">
        <w:rPr>
          <w:noProof/>
        </w:rPr>
        <w:fldChar w:fldCharType="end"/>
      </w:r>
      <w:r>
        <w:t>.</w:t>
      </w:r>
      <w:r w:rsidR="00567FF0">
        <w:t xml:space="preserve"> </w:t>
      </w:r>
      <w:r>
        <w:t>Bar graphs with too many and too few values.</w:t>
      </w:r>
      <w:bookmarkEnd w:id="119"/>
    </w:p>
    <w:p w14:paraId="1D6538F6" w14:textId="77777777" w:rsidR="000137B3" w:rsidRDefault="000137B3" w:rsidP="00042728">
      <w:pPr>
        <w:jc w:val="both"/>
      </w:pPr>
    </w:p>
    <w:p w14:paraId="4F4707F0" w14:textId="77777777" w:rsidR="00397678" w:rsidRDefault="00397678" w:rsidP="00042728">
      <w:pPr>
        <w:jc w:val="both"/>
      </w:pPr>
      <w:r>
        <w:t>With respect to bar graphs, the following is also recommended:</w:t>
      </w:r>
    </w:p>
    <w:p w14:paraId="73086278" w14:textId="52E743AD" w:rsidR="000D2F7D" w:rsidRPr="004E04A7" w:rsidRDefault="005A2E9A" w:rsidP="00170F11">
      <w:pPr>
        <w:pStyle w:val="ListParagraph"/>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Use colorblind-accessible color</w:t>
      </w:r>
      <w:r w:rsidR="000D2F7D" w:rsidRPr="004E04A7">
        <w:rPr>
          <w:rFonts w:ascii="Times New Roman" w:hAnsi="Times New Roman" w:cs="Times New Roman"/>
          <w:sz w:val="24"/>
          <w:szCs w:val="24"/>
        </w:rPr>
        <w:t xml:space="preserve"> combinations </w:t>
      </w:r>
      <w:r>
        <w:rPr>
          <w:rFonts w:ascii="Times New Roman" w:hAnsi="Times New Roman" w:cs="Times New Roman"/>
          <w:sz w:val="24"/>
          <w:szCs w:val="24"/>
        </w:rPr>
        <w:t>when</w:t>
      </w:r>
      <w:r w:rsidR="00170F11">
        <w:rPr>
          <w:rFonts w:ascii="Times New Roman" w:hAnsi="Times New Roman" w:cs="Times New Roman"/>
          <w:sz w:val="24"/>
          <w:szCs w:val="24"/>
        </w:rPr>
        <w:t>ever</w:t>
      </w:r>
      <w:r>
        <w:rPr>
          <w:rFonts w:ascii="Times New Roman" w:hAnsi="Times New Roman" w:cs="Times New Roman"/>
          <w:sz w:val="24"/>
          <w:szCs w:val="24"/>
        </w:rPr>
        <w:t xml:space="preserve"> possible. Red/green pairings are most problematic but </w:t>
      </w:r>
      <w:r w:rsidR="00170F11">
        <w:rPr>
          <w:rFonts w:ascii="Times New Roman" w:hAnsi="Times New Roman" w:cs="Times New Roman"/>
          <w:sz w:val="24"/>
          <w:szCs w:val="24"/>
        </w:rPr>
        <w:t xml:space="preserve">refer to </w:t>
      </w:r>
      <w:hyperlink r:id="rId42" w:history="1">
        <w:r w:rsidR="00170F11" w:rsidRPr="00170F11">
          <w:rPr>
            <w:rStyle w:val="Hyperlink"/>
            <w:rFonts w:ascii="Times New Roman" w:hAnsi="Times New Roman" w:cs="Times New Roman"/>
            <w:sz w:val="24"/>
            <w:szCs w:val="24"/>
          </w:rPr>
          <w:t>ColorBrewer</w:t>
        </w:r>
      </w:hyperlink>
      <w:r w:rsidR="00170F11">
        <w:rPr>
          <w:rFonts w:ascii="Times New Roman" w:hAnsi="Times New Roman" w:cs="Times New Roman"/>
          <w:sz w:val="24"/>
          <w:szCs w:val="24"/>
        </w:rPr>
        <w:t xml:space="preserve">, an online </w:t>
      </w:r>
      <w:r w:rsidR="00170F11" w:rsidRPr="00170F11">
        <w:rPr>
          <w:rFonts w:ascii="Times New Roman" w:hAnsi="Times New Roman" w:cs="Times New Roman"/>
          <w:sz w:val="24"/>
          <w:szCs w:val="24"/>
        </w:rPr>
        <w:t>diagnostic tool for evaluating the robustness of individual color schemes</w:t>
      </w:r>
      <w:r w:rsidR="00170F11">
        <w:rPr>
          <w:rFonts w:ascii="Times New Roman" w:hAnsi="Times New Roman" w:cs="Times New Roman"/>
          <w:sz w:val="24"/>
          <w:szCs w:val="24"/>
        </w:rPr>
        <w:t>, for more information.</w:t>
      </w:r>
      <w:r>
        <w:rPr>
          <w:rFonts w:ascii="Times New Roman" w:hAnsi="Times New Roman" w:cs="Times New Roman"/>
          <w:sz w:val="24"/>
          <w:szCs w:val="24"/>
        </w:rPr>
        <w:t xml:space="preserve">  </w:t>
      </w:r>
    </w:p>
    <w:p w14:paraId="23B67F18" w14:textId="77777777" w:rsidR="00397678" w:rsidRPr="004E04A7" w:rsidRDefault="001719C5" w:rsidP="00C627EA">
      <w:pPr>
        <w:pStyle w:val="ListParagraph"/>
        <w:numPr>
          <w:ilvl w:val="0"/>
          <w:numId w:val="6"/>
        </w:numPr>
        <w:spacing w:line="240" w:lineRule="auto"/>
        <w:jc w:val="both"/>
        <w:rPr>
          <w:rFonts w:ascii="Times New Roman" w:hAnsi="Times New Roman" w:cs="Times New Roman"/>
          <w:sz w:val="24"/>
          <w:szCs w:val="24"/>
        </w:rPr>
      </w:pPr>
      <w:r w:rsidRPr="004E04A7">
        <w:rPr>
          <w:rFonts w:ascii="Times New Roman" w:hAnsi="Times New Roman" w:cs="Times New Roman"/>
          <w:sz w:val="24"/>
          <w:szCs w:val="24"/>
        </w:rPr>
        <w:t>Ideally, keep text on the baseline axis in the horizontal direction, without overlap.</w:t>
      </w:r>
    </w:p>
    <w:p w14:paraId="2B368BF8" w14:textId="5E387723" w:rsidR="001719C5" w:rsidRPr="004E04A7" w:rsidRDefault="001719C5" w:rsidP="00C627EA">
      <w:pPr>
        <w:pStyle w:val="ListParagraph"/>
        <w:numPr>
          <w:ilvl w:val="0"/>
          <w:numId w:val="6"/>
        </w:numPr>
        <w:spacing w:line="240" w:lineRule="auto"/>
        <w:rPr>
          <w:rFonts w:ascii="Times New Roman" w:hAnsi="Times New Roman" w:cs="Times New Roman"/>
          <w:sz w:val="24"/>
          <w:szCs w:val="24"/>
        </w:rPr>
      </w:pPr>
      <w:r w:rsidRPr="004E04A7">
        <w:rPr>
          <w:rFonts w:ascii="Times New Roman" w:hAnsi="Times New Roman" w:cs="Times New Roman"/>
          <w:sz w:val="24"/>
          <w:szCs w:val="24"/>
        </w:rPr>
        <w:t xml:space="preserve">The error (SD or SEM) should be addressed as discussed above (see </w:t>
      </w:r>
      <w:r w:rsidRPr="004E04A7">
        <w:rPr>
          <w:rFonts w:ascii="Times New Roman" w:hAnsi="Times New Roman" w:cs="Times New Roman"/>
          <w:b/>
          <w:sz w:val="24"/>
          <w:szCs w:val="24"/>
        </w:rPr>
        <w:t>Figure 1</w:t>
      </w:r>
      <w:r w:rsidR="004E04A7" w:rsidRPr="004E04A7">
        <w:rPr>
          <w:rFonts w:ascii="Times New Roman" w:hAnsi="Times New Roman" w:cs="Times New Roman"/>
          <w:sz w:val="24"/>
          <w:szCs w:val="24"/>
        </w:rPr>
        <w:t xml:space="preserve"> and</w:t>
      </w:r>
      <w:r w:rsidR="004E04A7">
        <w:rPr>
          <w:rFonts w:ascii="Times New Roman" w:hAnsi="Times New Roman" w:cs="Times New Roman"/>
          <w:b/>
          <w:sz w:val="24"/>
          <w:szCs w:val="24"/>
        </w:rPr>
        <w:t xml:space="preserve"> Figure 3</w:t>
      </w:r>
      <w:r w:rsidRPr="004E04A7">
        <w:rPr>
          <w:rFonts w:ascii="Times New Roman" w:hAnsi="Times New Roman" w:cs="Times New Roman"/>
          <w:sz w:val="24"/>
          <w:szCs w:val="24"/>
        </w:rPr>
        <w:t>).</w:t>
      </w:r>
    </w:p>
    <w:p w14:paraId="66A4712C" w14:textId="77777777" w:rsidR="00397678" w:rsidRDefault="00397678" w:rsidP="00042728"/>
    <w:p w14:paraId="4D969B25" w14:textId="77777777" w:rsidR="00921A6E" w:rsidRDefault="00921A6E" w:rsidP="00042728"/>
    <w:p w14:paraId="25CAC571" w14:textId="77777777" w:rsidR="00841C54" w:rsidRPr="00841C54" w:rsidRDefault="000B0B68" w:rsidP="00C627EA">
      <w:pPr>
        <w:pStyle w:val="Heading3"/>
      </w:pPr>
      <w:bookmarkStart w:id="120" w:name="_Toc6044277"/>
      <w:bookmarkStart w:id="121" w:name="_Toc14781582"/>
      <w:r w:rsidRPr="00841C54">
        <w:t>Line Graph</w:t>
      </w:r>
      <w:bookmarkEnd w:id="120"/>
      <w:bookmarkEnd w:id="121"/>
    </w:p>
    <w:p w14:paraId="6F054236" w14:textId="6809C95B" w:rsidR="00397678" w:rsidRPr="001719C5" w:rsidRDefault="000B0B68" w:rsidP="00042728">
      <w:r w:rsidRPr="00841C54">
        <w:t>A line graph is a series of data points connected by a line</w:t>
      </w:r>
      <w:r w:rsidR="00983023">
        <w:t xml:space="preserve"> or line segments</w:t>
      </w:r>
      <w:r w:rsidRPr="00841C54">
        <w:t>.</w:t>
      </w:r>
      <w:r w:rsidR="005519ED">
        <w:t xml:space="preserve"> </w:t>
      </w:r>
      <w:r w:rsidRPr="00841C54">
        <w:t xml:space="preserve">The lines may be </w:t>
      </w:r>
      <w:r w:rsidR="000137B3">
        <w:t>connected data points</w:t>
      </w:r>
      <w:r w:rsidR="00AA05E5" w:rsidRPr="00841C54">
        <w:t xml:space="preserve"> (</w:t>
      </w:r>
      <w:r w:rsidR="00AA05E5" w:rsidRPr="000137B3">
        <w:rPr>
          <w:b/>
        </w:rPr>
        <w:t>Fig</w:t>
      </w:r>
      <w:r w:rsidR="00614EB3">
        <w:rPr>
          <w:b/>
        </w:rPr>
        <w:t>ure 1</w:t>
      </w:r>
      <w:r w:rsidR="004E04A7">
        <w:rPr>
          <w:b/>
        </w:rPr>
        <w:t>B</w:t>
      </w:r>
      <w:r w:rsidR="00AA05E5" w:rsidRPr="00841C54">
        <w:t>)</w:t>
      </w:r>
      <w:r w:rsidRPr="00841C54">
        <w:t xml:space="preserve">, </w:t>
      </w:r>
      <w:r w:rsidR="00AA05E5" w:rsidRPr="00841C54">
        <w:t xml:space="preserve">a </w:t>
      </w:r>
      <w:r w:rsidR="00841C54">
        <w:t>linear regression fit (</w:t>
      </w:r>
      <w:r w:rsidR="00614EB3">
        <w:rPr>
          <w:b/>
        </w:rPr>
        <w:t xml:space="preserve">Figure </w:t>
      </w:r>
      <w:r w:rsidR="004E04A7">
        <w:rPr>
          <w:b/>
        </w:rPr>
        <w:t>6</w:t>
      </w:r>
      <w:r w:rsidR="005F3172">
        <w:rPr>
          <w:b/>
        </w:rPr>
        <w:t xml:space="preserve"> </w:t>
      </w:r>
      <w:r w:rsidR="00614EB3">
        <w:rPr>
          <w:b/>
        </w:rPr>
        <w:t xml:space="preserve">or </w:t>
      </w:r>
      <w:r w:rsidR="008A1EBE">
        <w:rPr>
          <w:b/>
        </w:rPr>
        <w:t xml:space="preserve">Figure </w:t>
      </w:r>
      <w:r w:rsidR="004E04A7">
        <w:rPr>
          <w:b/>
        </w:rPr>
        <w:t>7</w:t>
      </w:r>
      <w:r w:rsidRPr="00841C54">
        <w:t>)</w:t>
      </w:r>
      <w:r w:rsidR="00AA05E5" w:rsidRPr="00841C54">
        <w:t xml:space="preserve"> or a nonlinear regression fit (</w:t>
      </w:r>
      <w:r w:rsidR="00614EB3">
        <w:rPr>
          <w:b/>
        </w:rPr>
        <w:t xml:space="preserve">Figure </w:t>
      </w:r>
      <w:r w:rsidR="005F3172">
        <w:rPr>
          <w:b/>
        </w:rPr>
        <w:t>1</w:t>
      </w:r>
      <w:r w:rsidR="00214426">
        <w:rPr>
          <w:b/>
        </w:rPr>
        <w:t>4</w:t>
      </w:r>
      <w:r w:rsidR="00AA05E5" w:rsidRPr="00841C54">
        <w:t>)</w:t>
      </w:r>
      <w:r w:rsidRPr="00841C54">
        <w:t>.</w:t>
      </w:r>
      <w:r w:rsidR="005519ED">
        <w:t xml:space="preserve"> </w:t>
      </w:r>
      <w:r w:rsidR="00B778FE">
        <w:t>For the purposes</w:t>
      </w:r>
      <w:r w:rsidR="001719C5">
        <w:t xml:space="preserve"> of definition, l</w:t>
      </w:r>
      <w:r w:rsidR="00B778FE">
        <w:t>inear regression uses a linear model to determine the relationship between a dependent variable and one or more independent variables.</w:t>
      </w:r>
      <w:r w:rsidR="005519ED">
        <w:t xml:space="preserve"> </w:t>
      </w:r>
      <w:r w:rsidR="00B778FE">
        <w:t>By contrast</w:t>
      </w:r>
      <w:r w:rsidR="001719C5">
        <w:t>, n</w:t>
      </w:r>
      <w:r w:rsidR="00397678" w:rsidRPr="001719C5">
        <w:t>on-linear regression is</w:t>
      </w:r>
      <w:r w:rsidR="001719C5" w:rsidRPr="001719C5">
        <w:t xml:space="preserve"> a form of analysis modeled by a </w:t>
      </w:r>
      <w:r w:rsidR="00B778FE">
        <w:t xml:space="preserve">non-linear </w:t>
      </w:r>
      <w:r w:rsidR="001719C5" w:rsidRPr="001719C5">
        <w:t>function that utilizes model parameters and one or more independent variables.</w:t>
      </w:r>
    </w:p>
    <w:p w14:paraId="37C9FA5E" w14:textId="77777777" w:rsidR="00AA05E5" w:rsidRDefault="00AA05E5" w:rsidP="00042728">
      <w:pPr>
        <w:pStyle w:val="ListParagraph"/>
        <w:ind w:left="0"/>
      </w:pPr>
    </w:p>
    <w:p w14:paraId="5A96BF97" w14:textId="0DC33A68" w:rsidR="00841C54" w:rsidRPr="00214426" w:rsidRDefault="00B9016F" w:rsidP="00214426">
      <w:pPr>
        <w:pStyle w:val="ListParagraph"/>
        <w:spacing w:line="240" w:lineRule="auto"/>
        <w:ind w:left="0"/>
        <w:rPr>
          <w:rFonts w:ascii="Times New Roman" w:hAnsi="Times New Roman" w:cs="Times New Roman"/>
          <w:sz w:val="24"/>
          <w:szCs w:val="24"/>
        </w:rPr>
      </w:pPr>
      <w:r w:rsidRPr="00214426">
        <w:rPr>
          <w:rFonts w:ascii="Times New Roman" w:hAnsi="Times New Roman" w:cs="Times New Roman"/>
          <w:sz w:val="24"/>
          <w:szCs w:val="24"/>
        </w:rPr>
        <w:t>Like a bar gra</w:t>
      </w:r>
      <w:r w:rsidR="00336B37">
        <w:rPr>
          <w:rFonts w:ascii="Times New Roman" w:hAnsi="Times New Roman" w:cs="Times New Roman"/>
          <w:sz w:val="24"/>
          <w:szCs w:val="24"/>
        </w:rPr>
        <w:t>ph, if there are too many lines</w:t>
      </w:r>
      <w:r w:rsidRPr="00214426">
        <w:rPr>
          <w:rFonts w:ascii="Times New Roman" w:hAnsi="Times New Roman" w:cs="Times New Roman"/>
          <w:sz w:val="24"/>
          <w:szCs w:val="24"/>
        </w:rPr>
        <w:t xml:space="preserve"> the reader is distracted from the message of the data in </w:t>
      </w:r>
      <w:r w:rsidR="00703522" w:rsidRPr="00214426">
        <w:rPr>
          <w:rFonts w:ascii="Times New Roman" w:hAnsi="Times New Roman" w:cs="Times New Roman"/>
          <w:sz w:val="24"/>
          <w:szCs w:val="24"/>
        </w:rPr>
        <w:t>a line</w:t>
      </w:r>
      <w:r w:rsidR="00CC793E" w:rsidRPr="00214426">
        <w:rPr>
          <w:rFonts w:ascii="Times New Roman" w:hAnsi="Times New Roman" w:cs="Times New Roman"/>
          <w:sz w:val="24"/>
          <w:szCs w:val="24"/>
        </w:rPr>
        <w:t xml:space="preserve"> graph</w:t>
      </w:r>
      <w:r w:rsidR="004646E4" w:rsidRPr="00214426">
        <w:rPr>
          <w:rFonts w:ascii="Times New Roman" w:hAnsi="Times New Roman" w:cs="Times New Roman"/>
          <w:sz w:val="24"/>
          <w:szCs w:val="24"/>
        </w:rPr>
        <w:t>.</w:t>
      </w:r>
      <w:r w:rsidR="005519ED" w:rsidRPr="00214426">
        <w:rPr>
          <w:rFonts w:ascii="Times New Roman" w:hAnsi="Times New Roman" w:cs="Times New Roman"/>
          <w:sz w:val="24"/>
          <w:szCs w:val="24"/>
        </w:rPr>
        <w:t xml:space="preserve"> </w:t>
      </w:r>
      <w:r w:rsidR="004646E4" w:rsidRPr="00214426">
        <w:rPr>
          <w:rFonts w:ascii="Times New Roman" w:hAnsi="Times New Roman" w:cs="Times New Roman"/>
          <w:sz w:val="24"/>
          <w:szCs w:val="24"/>
        </w:rPr>
        <w:t>This is especially true if the curves being shown have similar activities (</w:t>
      </w:r>
      <w:r w:rsidR="00614EB3" w:rsidRPr="00214426">
        <w:rPr>
          <w:rFonts w:ascii="Times New Roman" w:hAnsi="Times New Roman" w:cs="Times New Roman"/>
          <w:b/>
          <w:sz w:val="24"/>
          <w:szCs w:val="24"/>
        </w:rPr>
        <w:t xml:space="preserve">Figure </w:t>
      </w:r>
      <w:r w:rsidR="00214426">
        <w:rPr>
          <w:rFonts w:ascii="Times New Roman" w:hAnsi="Times New Roman" w:cs="Times New Roman"/>
          <w:b/>
          <w:sz w:val="24"/>
          <w:szCs w:val="24"/>
        </w:rPr>
        <w:t>23</w:t>
      </w:r>
      <w:r w:rsidR="009A7394" w:rsidRPr="00214426">
        <w:rPr>
          <w:rFonts w:ascii="Times New Roman" w:hAnsi="Times New Roman" w:cs="Times New Roman"/>
          <w:sz w:val="24"/>
          <w:szCs w:val="24"/>
        </w:rPr>
        <w:t>).</w:t>
      </w:r>
      <w:r w:rsidR="005519ED" w:rsidRPr="00214426">
        <w:rPr>
          <w:rFonts w:ascii="Times New Roman" w:hAnsi="Times New Roman" w:cs="Times New Roman"/>
          <w:sz w:val="24"/>
          <w:szCs w:val="24"/>
        </w:rPr>
        <w:t xml:space="preserve"> </w:t>
      </w:r>
      <w:r w:rsidR="00AA6DAE" w:rsidRPr="00214426">
        <w:rPr>
          <w:rFonts w:ascii="Times New Roman" w:hAnsi="Times New Roman" w:cs="Times New Roman"/>
          <w:sz w:val="24"/>
          <w:szCs w:val="24"/>
        </w:rPr>
        <w:t xml:space="preserve">Figures with too many curves often force the preparer to include a legend within the graph, which can be distracting </w:t>
      </w:r>
      <w:r w:rsidR="00991769" w:rsidRPr="00214426">
        <w:rPr>
          <w:rFonts w:ascii="Times New Roman" w:hAnsi="Times New Roman" w:cs="Times New Roman"/>
          <w:sz w:val="24"/>
          <w:szCs w:val="24"/>
        </w:rPr>
        <w:t>and, in many cases</w:t>
      </w:r>
      <w:r w:rsidR="00AA6DAE" w:rsidRPr="00214426">
        <w:rPr>
          <w:rFonts w:ascii="Times New Roman" w:hAnsi="Times New Roman" w:cs="Times New Roman"/>
          <w:sz w:val="24"/>
          <w:szCs w:val="24"/>
        </w:rPr>
        <w:t>, is considered chart junk.</w:t>
      </w:r>
    </w:p>
    <w:p w14:paraId="6440DCB8" w14:textId="77777777" w:rsidR="009A7394" w:rsidRDefault="009A7394" w:rsidP="00042728">
      <w:pPr>
        <w:pStyle w:val="ListParagraph"/>
        <w:ind w:left="0"/>
        <w:jc w:val="both"/>
      </w:pPr>
    </w:p>
    <w:p w14:paraId="2605B044" w14:textId="77777777" w:rsidR="003B09CC" w:rsidRDefault="00746830" w:rsidP="0041158C">
      <w:pPr>
        <w:pStyle w:val="Figuregraphic"/>
      </w:pPr>
      <w:r>
        <w:rPr>
          <w:noProof/>
        </w:rPr>
        <w:drawing>
          <wp:inline distT="0" distB="0" distL="0" distR="0" wp14:anchorId="3242C0F8" wp14:editId="45F1BC97">
            <wp:extent cx="4649724" cy="277977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 19.tif"/>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649724" cy="2779776"/>
                    </a:xfrm>
                    <a:prstGeom prst="rect">
                      <a:avLst/>
                    </a:prstGeom>
                  </pic:spPr>
                </pic:pic>
              </a:graphicData>
            </a:graphic>
          </wp:inline>
        </w:drawing>
      </w:r>
    </w:p>
    <w:p w14:paraId="70420749" w14:textId="77777777" w:rsidR="009B38CC" w:rsidRPr="00214426" w:rsidRDefault="009B38CC" w:rsidP="009B38CC">
      <w:pPr>
        <w:pStyle w:val="Figurecaptioncontinued"/>
      </w:pPr>
      <w:bookmarkStart w:id="122" w:name="_Toc14781535"/>
      <w:r w:rsidRPr="00214426">
        <w:t>In this graph, the CRC for several compounds are shown with nonlinear regression curve fits. Each line has a unique symbol and the symbol legend appears at the right. There are too many compounds being shown on this graph to decipher the individual information.</w:t>
      </w:r>
    </w:p>
    <w:p w14:paraId="27606905" w14:textId="6B10B812" w:rsidR="00841C54" w:rsidRDefault="003B09CC" w:rsidP="0041158C">
      <w:pPr>
        <w:pStyle w:val="Figurenumberandcaption"/>
      </w:pPr>
      <w:r>
        <w:t xml:space="preserve">Figure </w:t>
      </w:r>
      <w:r w:rsidR="00077F4C">
        <w:rPr>
          <w:noProof/>
        </w:rPr>
        <w:fldChar w:fldCharType="begin"/>
      </w:r>
      <w:r w:rsidR="00077F4C">
        <w:rPr>
          <w:noProof/>
        </w:rPr>
        <w:instrText xml:space="preserve"> SEQ Figure \* ARABIC </w:instrText>
      </w:r>
      <w:r w:rsidR="00077F4C">
        <w:rPr>
          <w:noProof/>
        </w:rPr>
        <w:fldChar w:fldCharType="separate"/>
      </w:r>
      <w:r w:rsidR="00A53DB6">
        <w:rPr>
          <w:noProof/>
        </w:rPr>
        <w:t>23</w:t>
      </w:r>
      <w:r w:rsidR="00077F4C">
        <w:rPr>
          <w:noProof/>
        </w:rPr>
        <w:fldChar w:fldCharType="end"/>
      </w:r>
      <w:r>
        <w:t>.</w:t>
      </w:r>
      <w:r w:rsidR="00567FF0">
        <w:t xml:space="preserve"> </w:t>
      </w:r>
      <w:r>
        <w:t>Multiple compound CRC graph.</w:t>
      </w:r>
      <w:bookmarkEnd w:id="122"/>
    </w:p>
    <w:p w14:paraId="04028504" w14:textId="4CA8D5C0" w:rsidR="004268CF" w:rsidRDefault="004268CF" w:rsidP="00042728">
      <w:pPr>
        <w:pStyle w:val="ListParagraph"/>
        <w:ind w:left="0"/>
      </w:pPr>
    </w:p>
    <w:p w14:paraId="6FB58CB1" w14:textId="77777777" w:rsidR="00E33A6E" w:rsidRPr="00214426" w:rsidRDefault="00E33A6E" w:rsidP="00214426">
      <w:pPr>
        <w:pStyle w:val="ListParagraph"/>
        <w:spacing w:line="240" w:lineRule="auto"/>
        <w:ind w:left="0"/>
        <w:rPr>
          <w:rFonts w:ascii="Times New Roman" w:hAnsi="Times New Roman" w:cs="Times New Roman"/>
          <w:sz w:val="24"/>
          <w:szCs w:val="24"/>
        </w:rPr>
      </w:pPr>
      <w:r w:rsidRPr="00214426">
        <w:rPr>
          <w:rFonts w:ascii="Times New Roman" w:hAnsi="Times New Roman" w:cs="Times New Roman"/>
          <w:sz w:val="24"/>
          <w:szCs w:val="24"/>
        </w:rPr>
        <w:t>Considerations include:</w:t>
      </w:r>
    </w:p>
    <w:p w14:paraId="22E362E1" w14:textId="0D1C384A" w:rsidR="00E33A6E" w:rsidRPr="00170F11" w:rsidRDefault="00170F11" w:rsidP="00170F11">
      <w:pPr>
        <w:pStyle w:val="ListParagraph"/>
        <w:numPr>
          <w:ilvl w:val="0"/>
          <w:numId w:val="6"/>
        </w:numPr>
        <w:spacing w:line="240" w:lineRule="auto"/>
        <w:jc w:val="both"/>
        <w:rPr>
          <w:rFonts w:ascii="Times New Roman" w:hAnsi="Times New Roman" w:cs="Times New Roman"/>
          <w:sz w:val="24"/>
          <w:szCs w:val="24"/>
        </w:rPr>
      </w:pPr>
      <w:r w:rsidRPr="00170F11">
        <w:rPr>
          <w:rFonts w:ascii="Times New Roman" w:hAnsi="Times New Roman" w:cs="Times New Roman"/>
          <w:sz w:val="24"/>
          <w:szCs w:val="24"/>
        </w:rPr>
        <w:t>Use colorblind-accessible color combinations when</w:t>
      </w:r>
      <w:r>
        <w:rPr>
          <w:rFonts w:ascii="Times New Roman" w:hAnsi="Times New Roman" w:cs="Times New Roman"/>
          <w:sz w:val="24"/>
          <w:szCs w:val="24"/>
        </w:rPr>
        <w:t>ever</w:t>
      </w:r>
      <w:r w:rsidRPr="00170F11">
        <w:rPr>
          <w:rFonts w:ascii="Times New Roman" w:hAnsi="Times New Roman" w:cs="Times New Roman"/>
          <w:sz w:val="24"/>
          <w:szCs w:val="24"/>
        </w:rPr>
        <w:t xml:space="preserve"> possible.</w:t>
      </w:r>
      <w:r>
        <w:rPr>
          <w:rFonts w:ascii="Times New Roman" w:hAnsi="Times New Roman" w:cs="Times New Roman"/>
          <w:sz w:val="24"/>
          <w:szCs w:val="24"/>
        </w:rPr>
        <w:t xml:space="preserve"> (</w:t>
      </w:r>
      <w:hyperlink w:anchor="_Bar_Graph" w:history="1">
        <w:r w:rsidRPr="00170F11">
          <w:rPr>
            <w:rStyle w:val="Hyperlink"/>
            <w:rFonts w:ascii="Times New Roman" w:hAnsi="Times New Roman" w:cs="Times New Roman"/>
            <w:sz w:val="24"/>
            <w:szCs w:val="24"/>
          </w:rPr>
          <w:t>See above</w:t>
        </w:r>
      </w:hyperlink>
      <w:r>
        <w:rPr>
          <w:rFonts w:ascii="Times New Roman" w:hAnsi="Times New Roman" w:cs="Times New Roman"/>
          <w:sz w:val="24"/>
          <w:szCs w:val="24"/>
        </w:rPr>
        <w:t xml:space="preserve"> for more info.)</w:t>
      </w:r>
    </w:p>
    <w:p w14:paraId="08551FE4" w14:textId="77777777" w:rsidR="00E33A6E" w:rsidRPr="00214426" w:rsidRDefault="00E33A6E" w:rsidP="00C627EA">
      <w:pPr>
        <w:pStyle w:val="ListParagraph"/>
        <w:numPr>
          <w:ilvl w:val="0"/>
          <w:numId w:val="6"/>
        </w:numPr>
        <w:spacing w:line="240" w:lineRule="auto"/>
        <w:jc w:val="both"/>
        <w:rPr>
          <w:rFonts w:ascii="Times New Roman" w:hAnsi="Times New Roman" w:cs="Times New Roman"/>
          <w:sz w:val="24"/>
          <w:szCs w:val="24"/>
        </w:rPr>
      </w:pPr>
      <w:r w:rsidRPr="00214426">
        <w:rPr>
          <w:rFonts w:ascii="Times New Roman" w:hAnsi="Times New Roman" w:cs="Times New Roman"/>
          <w:sz w:val="24"/>
          <w:szCs w:val="24"/>
        </w:rPr>
        <w:t>Use colors only when necessary – avoid excessive use.</w:t>
      </w:r>
    </w:p>
    <w:p w14:paraId="44B5329D" w14:textId="445757C0" w:rsidR="00E33A6E" w:rsidRPr="00214426" w:rsidRDefault="00E33A6E" w:rsidP="00C627EA">
      <w:pPr>
        <w:pStyle w:val="ListParagraph"/>
        <w:numPr>
          <w:ilvl w:val="0"/>
          <w:numId w:val="6"/>
        </w:numPr>
        <w:spacing w:line="240" w:lineRule="auto"/>
        <w:jc w:val="both"/>
        <w:rPr>
          <w:rFonts w:ascii="Times New Roman" w:hAnsi="Times New Roman" w:cs="Times New Roman"/>
          <w:sz w:val="24"/>
          <w:szCs w:val="24"/>
        </w:rPr>
      </w:pPr>
      <w:r w:rsidRPr="00214426">
        <w:rPr>
          <w:rFonts w:ascii="Times New Roman" w:hAnsi="Times New Roman" w:cs="Times New Roman"/>
          <w:sz w:val="24"/>
          <w:szCs w:val="24"/>
        </w:rPr>
        <w:t xml:space="preserve">The thickness of lines should be such that </w:t>
      </w:r>
      <w:r w:rsidR="00A73A80">
        <w:rPr>
          <w:rFonts w:ascii="Times New Roman" w:hAnsi="Times New Roman" w:cs="Times New Roman"/>
          <w:sz w:val="24"/>
          <w:szCs w:val="24"/>
        </w:rPr>
        <w:t>they are</w:t>
      </w:r>
      <w:r w:rsidRPr="00214426">
        <w:rPr>
          <w:rFonts w:ascii="Times New Roman" w:hAnsi="Times New Roman" w:cs="Times New Roman"/>
          <w:sz w:val="24"/>
          <w:szCs w:val="24"/>
        </w:rPr>
        <w:t xml:space="preserve"> clearly visible but do not obscure individual data points.</w:t>
      </w:r>
    </w:p>
    <w:p w14:paraId="76638121" w14:textId="77777777" w:rsidR="00B57924" w:rsidRPr="00214426" w:rsidRDefault="00B57924" w:rsidP="00C627EA">
      <w:pPr>
        <w:pStyle w:val="ListParagraph"/>
        <w:numPr>
          <w:ilvl w:val="0"/>
          <w:numId w:val="6"/>
        </w:numPr>
        <w:spacing w:line="240" w:lineRule="auto"/>
        <w:jc w:val="both"/>
        <w:rPr>
          <w:rFonts w:ascii="Times New Roman" w:hAnsi="Times New Roman" w:cs="Times New Roman"/>
          <w:sz w:val="24"/>
          <w:szCs w:val="24"/>
        </w:rPr>
      </w:pPr>
      <w:r w:rsidRPr="00214426">
        <w:rPr>
          <w:rFonts w:ascii="Times New Roman" w:hAnsi="Times New Roman" w:cs="Times New Roman"/>
          <w:sz w:val="24"/>
          <w:szCs w:val="24"/>
        </w:rPr>
        <w:t>The method used to fit a set of data points to a line should always be conveyed with the graph (via legend, text, discussion, etc.).</w:t>
      </w:r>
    </w:p>
    <w:p w14:paraId="625DD5DC" w14:textId="77777777" w:rsidR="00E33A6E" w:rsidRDefault="00E33A6E" w:rsidP="00042728">
      <w:pPr>
        <w:pStyle w:val="ListParagraph"/>
        <w:ind w:left="0"/>
      </w:pPr>
    </w:p>
    <w:p w14:paraId="44E230F6" w14:textId="4B787AE5" w:rsidR="00841C54" w:rsidRPr="00214426" w:rsidRDefault="00B57924" w:rsidP="00214426">
      <w:pPr>
        <w:pStyle w:val="ListParagraph"/>
        <w:spacing w:line="240" w:lineRule="auto"/>
        <w:ind w:left="0"/>
        <w:rPr>
          <w:rFonts w:ascii="Times New Roman" w:hAnsi="Times New Roman" w:cs="Times New Roman"/>
          <w:sz w:val="24"/>
          <w:szCs w:val="24"/>
        </w:rPr>
      </w:pPr>
      <w:r w:rsidRPr="00214426">
        <w:rPr>
          <w:rFonts w:ascii="Times New Roman" w:hAnsi="Times New Roman" w:cs="Times New Roman"/>
          <w:sz w:val="24"/>
          <w:szCs w:val="24"/>
        </w:rPr>
        <w:t xml:space="preserve">In place of </w:t>
      </w:r>
      <w:r w:rsidRPr="00214426">
        <w:rPr>
          <w:rFonts w:ascii="Times New Roman" w:hAnsi="Times New Roman" w:cs="Times New Roman"/>
          <w:b/>
          <w:sz w:val="24"/>
          <w:szCs w:val="24"/>
        </w:rPr>
        <w:t xml:space="preserve">Figure </w:t>
      </w:r>
      <w:r w:rsidR="00214426">
        <w:rPr>
          <w:rFonts w:ascii="Times New Roman" w:hAnsi="Times New Roman" w:cs="Times New Roman"/>
          <w:b/>
          <w:sz w:val="24"/>
          <w:szCs w:val="24"/>
        </w:rPr>
        <w:t>23</w:t>
      </w:r>
      <w:r w:rsidR="00E01118" w:rsidRPr="00214426">
        <w:rPr>
          <w:rFonts w:ascii="Times New Roman" w:hAnsi="Times New Roman" w:cs="Times New Roman"/>
          <w:sz w:val="24"/>
          <w:szCs w:val="24"/>
        </w:rPr>
        <w:t>, sho</w:t>
      </w:r>
      <w:r w:rsidR="00CC793E" w:rsidRPr="00214426">
        <w:rPr>
          <w:rFonts w:ascii="Times New Roman" w:hAnsi="Times New Roman" w:cs="Times New Roman"/>
          <w:sz w:val="24"/>
          <w:szCs w:val="24"/>
        </w:rPr>
        <w:t xml:space="preserve">wing a representative curve </w:t>
      </w:r>
      <w:r w:rsidR="00614EB3" w:rsidRPr="00214426">
        <w:rPr>
          <w:rFonts w:ascii="Times New Roman" w:hAnsi="Times New Roman" w:cs="Times New Roman"/>
          <w:sz w:val="24"/>
          <w:szCs w:val="24"/>
        </w:rPr>
        <w:t xml:space="preserve">for one </w:t>
      </w:r>
      <w:r w:rsidR="00C6650B" w:rsidRPr="00214426">
        <w:rPr>
          <w:rFonts w:ascii="Times New Roman" w:hAnsi="Times New Roman" w:cs="Times New Roman"/>
          <w:sz w:val="24"/>
          <w:szCs w:val="24"/>
        </w:rPr>
        <w:t xml:space="preserve">or two </w:t>
      </w:r>
      <w:r w:rsidR="00614EB3" w:rsidRPr="00214426">
        <w:rPr>
          <w:rFonts w:ascii="Times New Roman" w:hAnsi="Times New Roman" w:cs="Times New Roman"/>
          <w:sz w:val="24"/>
          <w:szCs w:val="24"/>
        </w:rPr>
        <w:t>compound</w:t>
      </w:r>
      <w:r w:rsidR="00C6650B" w:rsidRPr="00214426">
        <w:rPr>
          <w:rFonts w:ascii="Times New Roman" w:hAnsi="Times New Roman" w:cs="Times New Roman"/>
          <w:sz w:val="24"/>
          <w:szCs w:val="24"/>
        </w:rPr>
        <w:t>s</w:t>
      </w:r>
      <w:r w:rsidR="00614EB3" w:rsidRPr="00214426">
        <w:rPr>
          <w:rFonts w:ascii="Times New Roman" w:hAnsi="Times New Roman" w:cs="Times New Roman"/>
          <w:sz w:val="24"/>
          <w:szCs w:val="24"/>
        </w:rPr>
        <w:t xml:space="preserve"> along with</w:t>
      </w:r>
      <w:r w:rsidR="00CC793E" w:rsidRPr="00214426">
        <w:rPr>
          <w:rFonts w:ascii="Times New Roman" w:hAnsi="Times New Roman" w:cs="Times New Roman"/>
          <w:sz w:val="24"/>
          <w:szCs w:val="24"/>
        </w:rPr>
        <w:t xml:space="preserve"> </w:t>
      </w:r>
      <w:r w:rsidR="00E01118" w:rsidRPr="00214426">
        <w:rPr>
          <w:rFonts w:ascii="Times New Roman" w:hAnsi="Times New Roman" w:cs="Times New Roman"/>
          <w:sz w:val="24"/>
          <w:szCs w:val="24"/>
        </w:rPr>
        <w:t>a table of calculated results (e.g. p</w:t>
      </w:r>
      <w:r w:rsidR="008D6ABA" w:rsidRPr="00214426">
        <w:rPr>
          <w:rFonts w:ascii="Times New Roman" w:hAnsi="Times New Roman" w:cs="Times New Roman"/>
          <w:sz w:val="24"/>
          <w:szCs w:val="24"/>
        </w:rPr>
        <w:t>IC</w:t>
      </w:r>
      <w:r w:rsidR="008D6ABA" w:rsidRPr="00214426">
        <w:rPr>
          <w:rFonts w:ascii="Times New Roman" w:hAnsi="Times New Roman" w:cs="Times New Roman"/>
          <w:sz w:val="24"/>
          <w:szCs w:val="24"/>
          <w:vertAlign w:val="subscript"/>
        </w:rPr>
        <w:t>50</w:t>
      </w:r>
      <w:r w:rsidR="00E01118" w:rsidRPr="00214426">
        <w:rPr>
          <w:rFonts w:ascii="Times New Roman" w:hAnsi="Times New Roman" w:cs="Times New Roman"/>
          <w:sz w:val="24"/>
          <w:szCs w:val="24"/>
        </w:rPr>
        <w:t xml:space="preserve">) </w:t>
      </w:r>
      <w:r w:rsidR="00614EB3" w:rsidRPr="00214426">
        <w:rPr>
          <w:rFonts w:ascii="Times New Roman" w:hAnsi="Times New Roman" w:cs="Times New Roman"/>
          <w:sz w:val="24"/>
          <w:szCs w:val="24"/>
        </w:rPr>
        <w:t xml:space="preserve">for the other compounds tested </w:t>
      </w:r>
      <w:r w:rsidR="00CF6DCF" w:rsidRPr="00214426">
        <w:rPr>
          <w:rFonts w:ascii="Times New Roman" w:hAnsi="Times New Roman" w:cs="Times New Roman"/>
          <w:sz w:val="24"/>
          <w:szCs w:val="24"/>
        </w:rPr>
        <w:t>may</w:t>
      </w:r>
      <w:r w:rsidR="00E01118" w:rsidRPr="00214426">
        <w:rPr>
          <w:rFonts w:ascii="Times New Roman" w:hAnsi="Times New Roman" w:cs="Times New Roman"/>
          <w:sz w:val="24"/>
          <w:szCs w:val="24"/>
        </w:rPr>
        <w:t xml:space="preserve"> </w:t>
      </w:r>
      <w:r w:rsidR="000137B3" w:rsidRPr="00214426">
        <w:rPr>
          <w:rFonts w:ascii="Times New Roman" w:hAnsi="Times New Roman" w:cs="Times New Roman"/>
          <w:sz w:val="24"/>
          <w:szCs w:val="24"/>
        </w:rPr>
        <w:t xml:space="preserve">provide </w:t>
      </w:r>
      <w:r w:rsidRPr="00214426">
        <w:rPr>
          <w:rFonts w:ascii="Times New Roman" w:hAnsi="Times New Roman" w:cs="Times New Roman"/>
          <w:sz w:val="24"/>
          <w:szCs w:val="24"/>
        </w:rPr>
        <w:t>an improved</w:t>
      </w:r>
      <w:r w:rsidR="000137B3" w:rsidRPr="00214426">
        <w:rPr>
          <w:rFonts w:ascii="Times New Roman" w:hAnsi="Times New Roman" w:cs="Times New Roman"/>
          <w:sz w:val="24"/>
          <w:szCs w:val="24"/>
        </w:rPr>
        <w:t xml:space="preserve"> </w:t>
      </w:r>
      <w:r w:rsidR="00E01118" w:rsidRPr="00214426">
        <w:rPr>
          <w:rFonts w:ascii="Times New Roman" w:hAnsi="Times New Roman" w:cs="Times New Roman"/>
          <w:sz w:val="24"/>
          <w:szCs w:val="24"/>
        </w:rPr>
        <w:t xml:space="preserve">approach for presenting this </w:t>
      </w:r>
      <w:r w:rsidR="00CF6DCF" w:rsidRPr="00214426">
        <w:rPr>
          <w:rFonts w:ascii="Times New Roman" w:hAnsi="Times New Roman" w:cs="Times New Roman"/>
          <w:sz w:val="24"/>
          <w:szCs w:val="24"/>
        </w:rPr>
        <w:t xml:space="preserve">type of </w:t>
      </w:r>
      <w:r w:rsidR="00E01118" w:rsidRPr="00214426">
        <w:rPr>
          <w:rFonts w:ascii="Times New Roman" w:hAnsi="Times New Roman" w:cs="Times New Roman"/>
          <w:sz w:val="24"/>
          <w:szCs w:val="24"/>
        </w:rPr>
        <w:t>data.</w:t>
      </w:r>
      <w:r w:rsidR="005519ED" w:rsidRPr="00214426">
        <w:rPr>
          <w:rFonts w:ascii="Times New Roman" w:hAnsi="Times New Roman" w:cs="Times New Roman"/>
          <w:sz w:val="24"/>
          <w:szCs w:val="24"/>
        </w:rPr>
        <w:t xml:space="preserve"> </w:t>
      </w:r>
      <w:r w:rsidRPr="00214426">
        <w:rPr>
          <w:rFonts w:ascii="Times New Roman" w:hAnsi="Times New Roman" w:cs="Times New Roman"/>
          <w:sz w:val="24"/>
          <w:szCs w:val="24"/>
        </w:rPr>
        <w:t xml:space="preserve">An example of this concept is shown in </w:t>
      </w:r>
      <w:r w:rsidRPr="00214426">
        <w:rPr>
          <w:rFonts w:ascii="Times New Roman" w:hAnsi="Times New Roman" w:cs="Times New Roman"/>
          <w:b/>
          <w:sz w:val="24"/>
          <w:szCs w:val="24"/>
        </w:rPr>
        <w:t xml:space="preserve">Figure </w:t>
      </w:r>
      <w:r w:rsidR="005F3172" w:rsidRPr="00214426">
        <w:rPr>
          <w:rFonts w:ascii="Times New Roman" w:hAnsi="Times New Roman" w:cs="Times New Roman"/>
          <w:b/>
          <w:sz w:val="24"/>
          <w:szCs w:val="24"/>
        </w:rPr>
        <w:t>2</w:t>
      </w:r>
      <w:r w:rsidR="00214426">
        <w:rPr>
          <w:rFonts w:ascii="Times New Roman" w:hAnsi="Times New Roman" w:cs="Times New Roman"/>
          <w:b/>
          <w:sz w:val="24"/>
          <w:szCs w:val="24"/>
        </w:rPr>
        <w:t>4</w:t>
      </w:r>
      <w:r w:rsidR="005F3172" w:rsidRPr="00214426">
        <w:rPr>
          <w:rFonts w:ascii="Times New Roman" w:hAnsi="Times New Roman" w:cs="Times New Roman"/>
          <w:sz w:val="24"/>
          <w:szCs w:val="24"/>
        </w:rPr>
        <w:t xml:space="preserve"> </w:t>
      </w:r>
      <w:r w:rsidR="00C6650B" w:rsidRPr="00214426">
        <w:rPr>
          <w:rFonts w:ascii="Times New Roman" w:hAnsi="Times New Roman" w:cs="Times New Roman"/>
          <w:sz w:val="24"/>
          <w:szCs w:val="24"/>
        </w:rPr>
        <w:t>where the two compounds with the largest difference in activity are displayed in the graph (</w:t>
      </w:r>
      <w:r w:rsidR="00C6650B" w:rsidRPr="00214426">
        <w:rPr>
          <w:rFonts w:ascii="Times New Roman" w:hAnsi="Times New Roman" w:cs="Times New Roman"/>
          <w:b/>
          <w:sz w:val="24"/>
          <w:szCs w:val="24"/>
        </w:rPr>
        <w:t>A</w:t>
      </w:r>
      <w:r w:rsidR="00C6650B" w:rsidRPr="00214426">
        <w:rPr>
          <w:rFonts w:ascii="Times New Roman" w:hAnsi="Times New Roman" w:cs="Times New Roman"/>
          <w:sz w:val="24"/>
          <w:szCs w:val="24"/>
        </w:rPr>
        <w:t>) and the activity (pIC</w:t>
      </w:r>
      <w:r w:rsidR="00C6650B" w:rsidRPr="00214426">
        <w:rPr>
          <w:rFonts w:ascii="Times New Roman" w:hAnsi="Times New Roman" w:cs="Times New Roman"/>
          <w:sz w:val="24"/>
          <w:szCs w:val="24"/>
          <w:vertAlign w:val="subscript"/>
        </w:rPr>
        <w:t>50</w:t>
      </w:r>
      <w:r w:rsidR="00C6650B" w:rsidRPr="00214426">
        <w:rPr>
          <w:rFonts w:ascii="Times New Roman" w:hAnsi="Times New Roman" w:cs="Times New Roman"/>
          <w:sz w:val="24"/>
          <w:szCs w:val="24"/>
        </w:rPr>
        <w:t>) of all the compounds</w:t>
      </w:r>
      <w:r w:rsidR="00214426">
        <w:rPr>
          <w:rFonts w:ascii="Times New Roman" w:hAnsi="Times New Roman" w:cs="Times New Roman"/>
          <w:sz w:val="24"/>
          <w:szCs w:val="24"/>
        </w:rPr>
        <w:t xml:space="preserve"> tested</w:t>
      </w:r>
      <w:r w:rsidR="00C6650B" w:rsidRPr="00214426">
        <w:rPr>
          <w:rFonts w:ascii="Times New Roman" w:hAnsi="Times New Roman" w:cs="Times New Roman"/>
          <w:sz w:val="24"/>
          <w:szCs w:val="24"/>
        </w:rPr>
        <w:t xml:space="preserve"> is displayed in the table (</w:t>
      </w:r>
      <w:r w:rsidR="00C6650B" w:rsidRPr="00214426">
        <w:rPr>
          <w:rFonts w:ascii="Times New Roman" w:hAnsi="Times New Roman" w:cs="Times New Roman"/>
          <w:b/>
          <w:sz w:val="24"/>
          <w:szCs w:val="24"/>
        </w:rPr>
        <w:t>B</w:t>
      </w:r>
      <w:r w:rsidR="00C6650B" w:rsidRPr="00214426">
        <w:rPr>
          <w:rFonts w:ascii="Times New Roman" w:hAnsi="Times New Roman" w:cs="Times New Roman"/>
          <w:sz w:val="24"/>
          <w:szCs w:val="24"/>
        </w:rPr>
        <w:t>).</w:t>
      </w:r>
    </w:p>
    <w:p w14:paraId="347D379E" w14:textId="77777777" w:rsidR="00CF6DCF" w:rsidRPr="00214426" w:rsidRDefault="00CF6DCF" w:rsidP="00214426">
      <w:pPr>
        <w:pStyle w:val="ListParagraph"/>
        <w:spacing w:line="240" w:lineRule="auto"/>
        <w:ind w:left="0"/>
        <w:rPr>
          <w:rFonts w:ascii="Times New Roman" w:hAnsi="Times New Roman" w:cs="Times New Roman"/>
          <w:sz w:val="24"/>
          <w:szCs w:val="24"/>
        </w:rPr>
      </w:pPr>
    </w:p>
    <w:p w14:paraId="42CB719B" w14:textId="112E54E8" w:rsidR="00C6650B" w:rsidRPr="00214426" w:rsidRDefault="00C6650B" w:rsidP="00214426">
      <w:pPr>
        <w:pStyle w:val="ListParagraph"/>
        <w:spacing w:line="240" w:lineRule="auto"/>
        <w:ind w:left="0"/>
        <w:rPr>
          <w:rFonts w:ascii="Times New Roman" w:hAnsi="Times New Roman" w:cs="Times New Roman"/>
          <w:sz w:val="24"/>
          <w:szCs w:val="24"/>
        </w:rPr>
      </w:pPr>
      <w:r w:rsidRPr="00214426">
        <w:rPr>
          <w:rFonts w:ascii="Times New Roman" w:hAnsi="Times New Roman" w:cs="Times New Roman"/>
          <w:b/>
          <w:sz w:val="24"/>
          <w:szCs w:val="24"/>
        </w:rPr>
        <w:t xml:space="preserve">Figure </w:t>
      </w:r>
      <w:r w:rsidR="005F3172" w:rsidRPr="00214426">
        <w:rPr>
          <w:rFonts w:ascii="Times New Roman" w:hAnsi="Times New Roman" w:cs="Times New Roman"/>
          <w:b/>
          <w:sz w:val="24"/>
          <w:szCs w:val="24"/>
        </w:rPr>
        <w:t>2</w:t>
      </w:r>
      <w:r w:rsidR="00214426">
        <w:rPr>
          <w:rFonts w:ascii="Times New Roman" w:hAnsi="Times New Roman" w:cs="Times New Roman"/>
          <w:b/>
          <w:sz w:val="24"/>
          <w:szCs w:val="24"/>
        </w:rPr>
        <w:t>4</w:t>
      </w:r>
      <w:r w:rsidR="005F3172" w:rsidRPr="00214426">
        <w:rPr>
          <w:rFonts w:ascii="Times New Roman" w:hAnsi="Times New Roman" w:cs="Times New Roman"/>
          <w:sz w:val="24"/>
          <w:szCs w:val="24"/>
        </w:rPr>
        <w:t xml:space="preserve"> </w:t>
      </w:r>
      <w:r w:rsidRPr="00214426">
        <w:rPr>
          <w:rFonts w:ascii="Times New Roman" w:hAnsi="Times New Roman" w:cs="Times New Roman"/>
          <w:sz w:val="24"/>
          <w:szCs w:val="24"/>
        </w:rPr>
        <w:t>represents an additional reason for using negative log</w:t>
      </w:r>
      <w:r w:rsidR="000865F7" w:rsidRPr="00214426">
        <w:rPr>
          <w:rFonts w:ascii="Times New Roman" w:hAnsi="Times New Roman" w:cs="Times New Roman"/>
          <w:sz w:val="24"/>
          <w:szCs w:val="24"/>
        </w:rPr>
        <w:t>-</w:t>
      </w:r>
      <w:r w:rsidRPr="00214426">
        <w:rPr>
          <w:rFonts w:ascii="Times New Roman" w:hAnsi="Times New Roman" w:cs="Times New Roman"/>
          <w:sz w:val="24"/>
          <w:szCs w:val="24"/>
        </w:rPr>
        <w:t>transformed activity values (pIC</w:t>
      </w:r>
      <w:r w:rsidRPr="00214426">
        <w:rPr>
          <w:rFonts w:ascii="Times New Roman" w:hAnsi="Times New Roman" w:cs="Times New Roman"/>
          <w:sz w:val="24"/>
          <w:szCs w:val="24"/>
          <w:vertAlign w:val="subscript"/>
        </w:rPr>
        <w:t>50</w:t>
      </w:r>
      <w:r w:rsidRPr="00214426">
        <w:rPr>
          <w:rFonts w:ascii="Times New Roman" w:hAnsi="Times New Roman" w:cs="Times New Roman"/>
          <w:sz w:val="24"/>
          <w:szCs w:val="24"/>
        </w:rPr>
        <w:t>)</w:t>
      </w:r>
      <w:r w:rsidR="00746830" w:rsidRPr="00214426">
        <w:rPr>
          <w:rFonts w:ascii="Times New Roman" w:hAnsi="Times New Roman" w:cs="Times New Roman"/>
          <w:sz w:val="24"/>
          <w:szCs w:val="24"/>
        </w:rPr>
        <w:t xml:space="preserve"> when comparing compounds</w:t>
      </w:r>
      <w:r w:rsidRPr="00214426">
        <w:rPr>
          <w:rFonts w:ascii="Times New Roman" w:hAnsi="Times New Roman" w:cs="Times New Roman"/>
          <w:sz w:val="24"/>
          <w:szCs w:val="24"/>
        </w:rPr>
        <w:t>.</w:t>
      </w:r>
      <w:r w:rsidR="005519ED" w:rsidRPr="00214426">
        <w:rPr>
          <w:rFonts w:ascii="Times New Roman" w:hAnsi="Times New Roman" w:cs="Times New Roman"/>
          <w:sz w:val="24"/>
          <w:szCs w:val="24"/>
        </w:rPr>
        <w:t xml:space="preserve"> </w:t>
      </w:r>
      <w:r w:rsidRPr="00214426">
        <w:rPr>
          <w:rFonts w:ascii="Times New Roman" w:hAnsi="Times New Roman" w:cs="Times New Roman"/>
          <w:sz w:val="24"/>
          <w:szCs w:val="24"/>
        </w:rPr>
        <w:t>The larger the pIC</w:t>
      </w:r>
      <w:r w:rsidRPr="00214426">
        <w:rPr>
          <w:rFonts w:ascii="Times New Roman" w:hAnsi="Times New Roman" w:cs="Times New Roman"/>
          <w:sz w:val="24"/>
          <w:szCs w:val="24"/>
          <w:vertAlign w:val="subscript"/>
        </w:rPr>
        <w:t>50</w:t>
      </w:r>
      <w:r w:rsidRPr="00214426">
        <w:rPr>
          <w:rFonts w:ascii="Times New Roman" w:hAnsi="Times New Roman" w:cs="Times New Roman"/>
          <w:sz w:val="24"/>
          <w:szCs w:val="24"/>
        </w:rPr>
        <w:t xml:space="preserve"> value</w:t>
      </w:r>
      <w:r w:rsidR="00746830" w:rsidRPr="00214426">
        <w:rPr>
          <w:rFonts w:ascii="Times New Roman" w:hAnsi="Times New Roman" w:cs="Times New Roman"/>
          <w:sz w:val="24"/>
          <w:szCs w:val="24"/>
        </w:rPr>
        <w:t>, the more potent the compound.</w:t>
      </w:r>
      <w:r w:rsidR="005519ED" w:rsidRPr="00214426">
        <w:rPr>
          <w:rFonts w:ascii="Times New Roman" w:hAnsi="Times New Roman" w:cs="Times New Roman"/>
          <w:sz w:val="24"/>
          <w:szCs w:val="24"/>
        </w:rPr>
        <w:t xml:space="preserve"> </w:t>
      </w:r>
      <w:r w:rsidR="001B3D74" w:rsidRPr="00214426">
        <w:rPr>
          <w:rFonts w:ascii="Times New Roman" w:hAnsi="Times New Roman" w:cs="Times New Roman"/>
          <w:sz w:val="24"/>
          <w:szCs w:val="24"/>
        </w:rPr>
        <w:t>Other advantages include the following: the nonlinear cu</w:t>
      </w:r>
      <w:r w:rsidR="00E5371E" w:rsidRPr="00214426">
        <w:rPr>
          <w:rFonts w:ascii="Times New Roman" w:hAnsi="Times New Roman" w:cs="Times New Roman"/>
          <w:sz w:val="24"/>
          <w:szCs w:val="24"/>
        </w:rPr>
        <w:t>rve fit routine solves for the l</w:t>
      </w:r>
      <w:r w:rsidR="001B3D74" w:rsidRPr="00214426">
        <w:rPr>
          <w:rFonts w:ascii="Times New Roman" w:hAnsi="Times New Roman" w:cs="Times New Roman"/>
          <w:sz w:val="24"/>
          <w:szCs w:val="24"/>
        </w:rPr>
        <w:t>og IC</w:t>
      </w:r>
      <w:r w:rsidR="001B3D74" w:rsidRPr="00214426">
        <w:rPr>
          <w:rFonts w:ascii="Times New Roman" w:hAnsi="Times New Roman" w:cs="Times New Roman"/>
          <w:sz w:val="24"/>
          <w:szCs w:val="24"/>
          <w:vertAlign w:val="subscript"/>
        </w:rPr>
        <w:t>50</w:t>
      </w:r>
      <w:r w:rsidR="001B3D74" w:rsidRPr="00214426">
        <w:rPr>
          <w:rFonts w:ascii="Times New Roman" w:hAnsi="Times New Roman" w:cs="Times New Roman"/>
          <w:sz w:val="24"/>
          <w:szCs w:val="24"/>
        </w:rPr>
        <w:t>, the error associated with the pIC</w:t>
      </w:r>
      <w:r w:rsidR="001B3D74" w:rsidRPr="00214426">
        <w:rPr>
          <w:rFonts w:ascii="Times New Roman" w:hAnsi="Times New Roman" w:cs="Times New Roman"/>
          <w:sz w:val="24"/>
          <w:szCs w:val="24"/>
          <w:vertAlign w:val="subscript"/>
        </w:rPr>
        <w:t>50</w:t>
      </w:r>
      <w:r w:rsidR="001B3D74" w:rsidRPr="00214426">
        <w:rPr>
          <w:rFonts w:ascii="Times New Roman" w:hAnsi="Times New Roman" w:cs="Times New Roman"/>
          <w:sz w:val="24"/>
          <w:szCs w:val="24"/>
        </w:rPr>
        <w:t xml:space="preserve"> is symmetric and </w:t>
      </w:r>
      <w:r w:rsidR="00A73A80">
        <w:rPr>
          <w:rFonts w:ascii="Times New Roman" w:hAnsi="Times New Roman" w:cs="Times New Roman"/>
          <w:sz w:val="24"/>
          <w:szCs w:val="24"/>
        </w:rPr>
        <w:t>normally-distributed</w:t>
      </w:r>
      <w:r w:rsidR="001B3D74" w:rsidRPr="00214426">
        <w:rPr>
          <w:rFonts w:ascii="Times New Roman" w:hAnsi="Times New Roman" w:cs="Times New Roman"/>
          <w:sz w:val="24"/>
          <w:szCs w:val="24"/>
        </w:rPr>
        <w:t xml:space="preserve"> and express</w:t>
      </w:r>
      <w:r w:rsidR="00214426">
        <w:rPr>
          <w:rFonts w:ascii="Times New Roman" w:hAnsi="Times New Roman" w:cs="Times New Roman"/>
          <w:sz w:val="24"/>
          <w:szCs w:val="24"/>
        </w:rPr>
        <w:t>ed</w:t>
      </w:r>
      <w:r w:rsidR="001B3D74" w:rsidRPr="00214426">
        <w:rPr>
          <w:rFonts w:ascii="Times New Roman" w:hAnsi="Times New Roman" w:cs="Times New Roman"/>
          <w:sz w:val="24"/>
          <w:szCs w:val="24"/>
        </w:rPr>
        <w:t xml:space="preserve"> with the same level of significance (see significant digits section) as well as </w:t>
      </w:r>
      <w:r w:rsidR="00214426">
        <w:rPr>
          <w:rFonts w:ascii="Times New Roman" w:hAnsi="Times New Roman" w:cs="Times New Roman"/>
          <w:sz w:val="24"/>
          <w:szCs w:val="24"/>
        </w:rPr>
        <w:t xml:space="preserve">making the </w:t>
      </w:r>
      <w:r w:rsidR="001B3D74" w:rsidRPr="00214426">
        <w:rPr>
          <w:rFonts w:ascii="Times New Roman" w:hAnsi="Times New Roman" w:cs="Times New Roman"/>
          <w:sz w:val="24"/>
          <w:szCs w:val="24"/>
        </w:rPr>
        <w:t xml:space="preserve">determination of </w:t>
      </w:r>
      <w:r w:rsidR="00214426">
        <w:rPr>
          <w:rFonts w:ascii="Times New Roman" w:hAnsi="Times New Roman" w:cs="Times New Roman"/>
          <w:sz w:val="24"/>
          <w:szCs w:val="24"/>
        </w:rPr>
        <w:t xml:space="preserve">the geometric means </w:t>
      </w:r>
      <w:r w:rsidR="001B3D74" w:rsidRPr="00214426">
        <w:rPr>
          <w:rFonts w:ascii="Times New Roman" w:hAnsi="Times New Roman" w:cs="Times New Roman"/>
          <w:sz w:val="24"/>
          <w:szCs w:val="24"/>
        </w:rPr>
        <w:t>easier.</w:t>
      </w:r>
    </w:p>
    <w:p w14:paraId="1F906C75" w14:textId="77777777" w:rsidR="003B09CC" w:rsidRDefault="008D6ABA" w:rsidP="0041158C">
      <w:pPr>
        <w:pStyle w:val="Figuregraphic"/>
      </w:pPr>
      <w:r>
        <w:rPr>
          <w:noProof/>
        </w:rPr>
        <w:drawing>
          <wp:inline distT="0" distB="0" distL="0" distR="0" wp14:anchorId="65DCC62B" wp14:editId="61AB4D3D">
            <wp:extent cx="5942434" cy="30049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20.tif"/>
                    <pic:cNvPicPr/>
                  </pic:nvPicPr>
                  <pic:blipFill rotWithShape="1">
                    <a:blip r:embed="rId44">
                      <a:extLst>
                        <a:ext uri="{28A0092B-C50C-407E-A947-70E740481C1C}">
                          <a14:useLocalDpi xmlns:a14="http://schemas.microsoft.com/office/drawing/2010/main" val="0"/>
                        </a:ext>
                      </a:extLst>
                    </a:blip>
                    <a:srcRect/>
                    <a:stretch/>
                  </pic:blipFill>
                  <pic:spPr bwMode="auto">
                    <a:xfrm>
                      <a:off x="0" y="0"/>
                      <a:ext cx="5943600" cy="3005576"/>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p>
    <w:p w14:paraId="4C2714E5" w14:textId="1ACEA4A4" w:rsidR="009B38CC" w:rsidRPr="00214426" w:rsidRDefault="00CA5C08" w:rsidP="009B38CC">
      <w:pPr>
        <w:pStyle w:val="Figurecaptioncontinued"/>
      </w:pPr>
      <w:bookmarkStart w:id="123" w:name="_Toc14781536"/>
      <w:r w:rsidRPr="00E62EA2">
        <w:rPr>
          <w:rStyle w:val="Processinginstructionchar"/>
        </w:rPr>
        <w:t>&lt;?escape?&gt;</w:t>
      </w:r>
      <w:r w:rsidR="009B38CC" w:rsidRPr="00214426">
        <w:t>(</w:t>
      </w:r>
      <w:r w:rsidR="009B38CC" w:rsidRPr="00214426">
        <w:rPr>
          <w:b/>
        </w:rPr>
        <w:t>A</w:t>
      </w:r>
      <w:r w:rsidR="009B38CC" w:rsidRPr="00214426">
        <w:t>) Concentration response curves for two compounds in a study (n = 1). The curves represent the most potent compound (Compound 1, closed squares) and least potent compound (Compound 10, open circles) in an experiment that tested ten compounds. (</w:t>
      </w:r>
      <w:r w:rsidR="009B38CC" w:rsidRPr="00214426">
        <w:rPr>
          <w:b/>
        </w:rPr>
        <w:t>B</w:t>
      </w:r>
      <w:r w:rsidR="009B38CC" w:rsidRPr="00214426">
        <w:t>) Table showing the pIC</w:t>
      </w:r>
      <w:r w:rsidR="009B38CC" w:rsidRPr="00214426">
        <w:rPr>
          <w:vertAlign w:val="subscript"/>
        </w:rPr>
        <w:t>50</w:t>
      </w:r>
      <w:r w:rsidR="009B38CC" w:rsidRPr="00214426">
        <w:t xml:space="preserve"> values for all ten compounds tested in the experiment.</w:t>
      </w:r>
    </w:p>
    <w:p w14:paraId="029D94AE" w14:textId="70FCF254" w:rsidR="003B09CC" w:rsidRDefault="003B09CC" w:rsidP="0041158C">
      <w:pPr>
        <w:pStyle w:val="Figurenumberandcaption"/>
      </w:pPr>
      <w:r>
        <w:t xml:space="preserve">Figure </w:t>
      </w:r>
      <w:r w:rsidR="00077F4C">
        <w:rPr>
          <w:noProof/>
        </w:rPr>
        <w:fldChar w:fldCharType="begin"/>
      </w:r>
      <w:r w:rsidR="00077F4C">
        <w:rPr>
          <w:noProof/>
        </w:rPr>
        <w:instrText xml:space="preserve"> SEQ Figure \* ARABIC </w:instrText>
      </w:r>
      <w:r w:rsidR="00077F4C">
        <w:rPr>
          <w:noProof/>
        </w:rPr>
        <w:fldChar w:fldCharType="separate"/>
      </w:r>
      <w:r w:rsidR="00A53DB6">
        <w:rPr>
          <w:noProof/>
        </w:rPr>
        <w:t>24</w:t>
      </w:r>
      <w:r w:rsidR="00077F4C">
        <w:rPr>
          <w:noProof/>
        </w:rPr>
        <w:fldChar w:fldCharType="end"/>
      </w:r>
      <w:r>
        <w:t>.</w:t>
      </w:r>
      <w:r w:rsidR="00567FF0">
        <w:t xml:space="preserve"> </w:t>
      </w:r>
      <w:r>
        <w:t>CRC and table for several test compounds.</w:t>
      </w:r>
      <w:bookmarkEnd w:id="123"/>
    </w:p>
    <w:p w14:paraId="4238040B" w14:textId="77777777" w:rsidR="00703522" w:rsidRDefault="00703522" w:rsidP="00042728">
      <w:pPr>
        <w:pStyle w:val="ListParagraph"/>
        <w:ind w:left="0"/>
      </w:pPr>
    </w:p>
    <w:p w14:paraId="79FFE1C6" w14:textId="77777777" w:rsidR="00B90B48" w:rsidRDefault="00B90B48" w:rsidP="00FA4597">
      <w:pPr>
        <w:pStyle w:val="ListParagraph"/>
        <w:ind w:left="0"/>
      </w:pPr>
    </w:p>
    <w:p w14:paraId="68856994" w14:textId="77777777" w:rsidR="00CF6DCF" w:rsidRPr="00CF6DCF" w:rsidRDefault="00AA05E5" w:rsidP="00C627EA">
      <w:pPr>
        <w:pStyle w:val="Heading3"/>
      </w:pPr>
      <w:bookmarkStart w:id="124" w:name="_Toc6044278"/>
      <w:bookmarkStart w:id="125" w:name="_Toc14781583"/>
      <w:r w:rsidRPr="00CF6DCF">
        <w:t>Scatter Plot</w:t>
      </w:r>
      <w:bookmarkEnd w:id="124"/>
      <w:bookmarkEnd w:id="125"/>
    </w:p>
    <w:p w14:paraId="61304E52" w14:textId="64F6B6E4" w:rsidR="00AA05E5" w:rsidRDefault="00C86300" w:rsidP="00A73FD3">
      <w:r w:rsidRPr="00CF6DCF">
        <w:t>A scatter plot (also referred to as a scatter</w:t>
      </w:r>
      <w:r w:rsidR="00B90B48">
        <w:t xml:space="preserve"> </w:t>
      </w:r>
      <w:r w:rsidRPr="00CF6DCF">
        <w:t xml:space="preserve">gram) is a graphic visualization of two-dimensional data using dots to represent data </w:t>
      </w:r>
      <w:r w:rsidR="00E32690" w:rsidRPr="00CF6DCF">
        <w:t>values</w:t>
      </w:r>
      <w:r w:rsidRPr="00CF6DCF">
        <w:t>.</w:t>
      </w:r>
      <w:r w:rsidR="005519ED">
        <w:t xml:space="preserve"> </w:t>
      </w:r>
      <w:r w:rsidR="00E32690" w:rsidRPr="00CF6DCF">
        <w:t xml:space="preserve">Scatter plots have x and </w:t>
      </w:r>
      <w:r w:rsidR="00CF6DCF" w:rsidRPr="00CF6DCF">
        <w:t>y-axes</w:t>
      </w:r>
      <w:r w:rsidR="00E32690" w:rsidRPr="00CF6DCF">
        <w:t xml:space="preserve"> and each data point is a coordinate on the plot.</w:t>
      </w:r>
      <w:r w:rsidR="005519ED">
        <w:t xml:space="preserve"> </w:t>
      </w:r>
      <w:r w:rsidR="00CF6DCF">
        <w:t>Scatterplots are often used to demonstrate the activity of the wells on a microplate, s</w:t>
      </w:r>
      <w:r w:rsidR="004E7320">
        <w:t>uch as plate uniformity studies</w:t>
      </w:r>
      <w:r w:rsidR="005F3172">
        <w:t xml:space="preserve"> </w:t>
      </w:r>
      <w:r w:rsidR="004E7320" w:rsidRPr="00D50C4E">
        <w:rPr>
          <w:highlight w:val="cyan"/>
        </w:rPr>
        <w:fldChar w:fldCharType="begin"/>
      </w:r>
      <w:r w:rsidR="009A402D" w:rsidRPr="00D50C4E">
        <w:rPr>
          <w:highlight w:val="cyan"/>
        </w:rPr>
        <w:instrText xml:space="preserve"> ADDIN EN.CITE &lt;EndNote&gt;&lt;Cite&gt;&lt;Author&gt;Iversen&lt;/Author&gt;&lt;Year&gt;2004&lt;/Year&gt;&lt;RecNum&gt;1353&lt;/RecNum&gt;&lt;DisplayText&gt;(28)&lt;/DisplayText&gt;&lt;record&gt;&lt;rec-number&gt;1353&lt;/rec-number&gt;&lt;foreign-keys&gt;&lt;key app="EN" db-id="ezvw0f203faewuestptxwd2nsp2evzepttpf" timestamp="1413473249"&gt;1353&lt;/key&gt;&lt;/foreign-keys&gt;&lt;ref-type name="Book Section"&gt;5&lt;/ref-type&gt;&lt;contributors&gt;&lt;authors&gt;&lt;author&gt;Iversen, P. W.&lt;/author&gt;&lt;author&gt;Beck, B.&lt;/author&gt;&lt;author&gt;Chen, Y. F.&lt;/author&gt;&lt;author&gt;Dere, W.&lt;/author&gt;&lt;author&gt;Devanarayan, V.&lt;/author&gt;&lt;author&gt;Eastwood, B. J.&lt;/author&gt;&lt;author&gt;Farmen, M. W.&lt;/author&gt;&lt;author&gt;Iturria, S. J.&lt;/author&gt;&lt;author&gt;Montrose, C.&lt;/author&gt;&lt;author&gt;Moore, R. A.&lt;/author&gt;&lt;author&gt;Weidner, J. R.&lt;/author&gt;&lt;author&gt;Sittampalam, G. S.&lt;/author&gt;&lt;/authors&gt;&lt;secondary-authors&gt;&lt;author&gt;Sittampalam, G. S.&lt;/author&gt;&lt;author&gt;Gal-Edd, N.&lt;/author&gt;&lt;author&gt;Arkin, M.&lt;/author&gt;&lt;author&gt;Auld, D.&lt;/author&gt;&lt;author&gt;Austin, C.&lt;/author&gt;&lt;author&gt;Bejcek, B.&lt;/author&gt;&lt;author&gt;Glicksman, M.&lt;/author&gt;&lt;author&gt;Inglese, J.&lt;/author&gt;&lt;author&gt;Lemmon, V.&lt;/author&gt;&lt;author&gt;Li, Z.&lt;/author&gt;&lt;author&gt;McGee, J.&lt;/author&gt;&lt;author&gt;McManus, O.&lt;/author&gt;&lt;author&gt;Minor, L.&lt;/author&gt;&lt;author&gt;Napper, A.&lt;/author&gt;&lt;author&gt;Riss, T.&lt;/author&gt;&lt;author&gt;Trask, O. J.&lt;/author&gt;&lt;author&gt;Weidner, J.&lt;/author&gt;&lt;/secondary-authors&gt;&lt;/contributors&gt;&lt;titles&gt;&lt;title&gt;HTS Assay Validation&lt;/title&gt;&lt;secondary-title&gt;Assay Guidance Manual&lt;/secondary-title&gt;&lt;/titles&gt;&lt;dates&gt;&lt;year&gt;2004&lt;/year&gt;&lt;/dates&gt;&lt;pub-location&gt;Bethesda (MD)&lt;/pub-location&gt;&lt;accession-num&gt;22553862&lt;/accession-num&gt;&lt;urls&gt;&lt;related-urls&gt;&lt;url&gt;http://www.ncbi.nlm.nih.gov/pubmed/22553862&lt;/url&gt;&lt;/related-urls&gt;&lt;/urls&gt;&lt;language&gt;eng&lt;/language&gt;&lt;/record&gt;&lt;/Cite&gt;&lt;/EndNote&gt;</w:instrText>
      </w:r>
      <w:r w:rsidR="004E7320" w:rsidRPr="00D50C4E">
        <w:rPr>
          <w:highlight w:val="cyan"/>
        </w:rPr>
        <w:fldChar w:fldCharType="separate"/>
      </w:r>
      <w:r w:rsidR="009A402D" w:rsidRPr="00D50C4E">
        <w:rPr>
          <w:noProof/>
          <w:highlight w:val="cyan"/>
        </w:rPr>
        <w:t>(28)</w:t>
      </w:r>
      <w:r w:rsidR="004E7320" w:rsidRPr="00D50C4E">
        <w:rPr>
          <w:highlight w:val="cyan"/>
        </w:rPr>
        <w:fldChar w:fldCharType="end"/>
      </w:r>
      <w:r w:rsidR="004E7320">
        <w:t xml:space="preserve"> </w:t>
      </w:r>
      <w:r w:rsidR="00297E03">
        <w:t>and large data sets</w:t>
      </w:r>
      <w:r w:rsidR="00CF6DCF">
        <w:t>.</w:t>
      </w:r>
      <w:r w:rsidR="005519ED">
        <w:t xml:space="preserve"> </w:t>
      </w:r>
      <w:r w:rsidR="00703522">
        <w:t>In addition, they are the type of graphs used in the correlation plots dis</w:t>
      </w:r>
      <w:r w:rsidR="00297E03">
        <w:t>cussed earlier (</w:t>
      </w:r>
      <w:r w:rsidR="00297E03" w:rsidRPr="004268CF">
        <w:rPr>
          <w:b/>
        </w:rPr>
        <w:t xml:space="preserve">Figure </w:t>
      </w:r>
      <w:r w:rsidR="00214426">
        <w:rPr>
          <w:b/>
        </w:rPr>
        <w:t>6</w:t>
      </w:r>
      <w:r w:rsidR="005F3172" w:rsidRPr="004268CF">
        <w:rPr>
          <w:b/>
        </w:rPr>
        <w:t xml:space="preserve"> </w:t>
      </w:r>
      <w:r w:rsidR="00297E03" w:rsidRPr="004268CF">
        <w:rPr>
          <w:b/>
        </w:rPr>
        <w:t xml:space="preserve">and </w:t>
      </w:r>
      <w:r w:rsidR="00214426">
        <w:rPr>
          <w:b/>
        </w:rPr>
        <w:t>7</w:t>
      </w:r>
      <w:r w:rsidR="00297E03">
        <w:t>).</w:t>
      </w:r>
    </w:p>
    <w:p w14:paraId="15398DC9" w14:textId="77777777" w:rsidR="00CF6DCF" w:rsidRDefault="00CF6DCF" w:rsidP="00712F14"/>
    <w:p w14:paraId="5C01245F" w14:textId="6458C5BB" w:rsidR="00CF6DCF" w:rsidRDefault="00297E03" w:rsidP="00042728">
      <w:r>
        <w:t xml:space="preserve">Color coding data points can provide additional information within </w:t>
      </w:r>
      <w:r w:rsidR="00270C9D">
        <w:t>a</w:t>
      </w:r>
      <w:r>
        <w:t xml:space="preserve"> scatter plot as shown in </w:t>
      </w:r>
      <w:r w:rsidRPr="004760A5">
        <w:rPr>
          <w:b/>
        </w:rPr>
        <w:t xml:space="preserve">Figure </w:t>
      </w:r>
      <w:r w:rsidR="005F3172">
        <w:rPr>
          <w:b/>
        </w:rPr>
        <w:t>2</w:t>
      </w:r>
      <w:r w:rsidR="00214426">
        <w:rPr>
          <w:b/>
        </w:rPr>
        <w:t>5</w:t>
      </w:r>
      <w:r w:rsidR="005F3172">
        <w:t xml:space="preserve"> </w:t>
      </w:r>
      <w:r>
        <w:t>for plate data with the color-coded max and min plate controls.</w:t>
      </w:r>
      <w:r w:rsidR="005519ED">
        <w:t xml:space="preserve"> </w:t>
      </w:r>
      <w:r w:rsidR="00B05B56">
        <w:t>However, color-coding individual data points can be tedious and the data may be better represented with a heat map</w:t>
      </w:r>
      <w:r w:rsidR="00E86FA6">
        <w:t xml:space="preserve"> (</w:t>
      </w:r>
      <w:r w:rsidR="00E86FA6" w:rsidRPr="00E86FA6">
        <w:rPr>
          <w:b/>
        </w:rPr>
        <w:t xml:space="preserve">Figure </w:t>
      </w:r>
      <w:r w:rsidR="005F3172" w:rsidRPr="00E86FA6">
        <w:rPr>
          <w:b/>
        </w:rPr>
        <w:t>2</w:t>
      </w:r>
      <w:r w:rsidR="00214426">
        <w:rPr>
          <w:b/>
        </w:rPr>
        <w:t>8</w:t>
      </w:r>
      <w:r w:rsidR="005F3172">
        <w:rPr>
          <w:b/>
        </w:rPr>
        <w:t xml:space="preserve"> and 2</w:t>
      </w:r>
      <w:r w:rsidR="00214426">
        <w:rPr>
          <w:b/>
        </w:rPr>
        <w:t>9</w:t>
      </w:r>
      <w:r w:rsidR="00E86FA6">
        <w:t>)</w:t>
      </w:r>
      <w:r w:rsidR="00B05B56">
        <w:t>.</w:t>
      </w:r>
    </w:p>
    <w:p w14:paraId="1612757C" w14:textId="77777777" w:rsidR="003B09CC" w:rsidRDefault="006569A7" w:rsidP="0041158C">
      <w:pPr>
        <w:pStyle w:val="Figuregraphic"/>
      </w:pPr>
      <w:r>
        <w:rPr>
          <w:noProof/>
        </w:rPr>
        <w:drawing>
          <wp:inline distT="0" distB="0" distL="0" distR="0" wp14:anchorId="03BF1367" wp14:editId="5457FBA8">
            <wp:extent cx="3822192" cy="2671572"/>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Figure 21.tif"/>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822192" cy="2671572"/>
                    </a:xfrm>
                    <a:prstGeom prst="rect">
                      <a:avLst/>
                    </a:prstGeom>
                  </pic:spPr>
                </pic:pic>
              </a:graphicData>
            </a:graphic>
          </wp:inline>
        </w:drawing>
      </w:r>
    </w:p>
    <w:p w14:paraId="4BB41C8E" w14:textId="77777777" w:rsidR="009B38CC" w:rsidRDefault="009B38CC" w:rsidP="009B38CC">
      <w:pPr>
        <w:pStyle w:val="Figurecaptioncontinued"/>
      </w:pPr>
      <w:bookmarkStart w:id="126" w:name="_Toc14781537"/>
      <w:r>
        <w:t>Individual well data from a 384-well plate that includes positive controls (red) and negative controls (blue). Wells are aligned by columns on the plate.</w:t>
      </w:r>
    </w:p>
    <w:p w14:paraId="6A35AA49" w14:textId="3EAC1641" w:rsidR="00297E03" w:rsidRDefault="003B09CC" w:rsidP="0041158C">
      <w:pPr>
        <w:pStyle w:val="Figurenumberandcaption"/>
      </w:pPr>
      <w:r>
        <w:t xml:space="preserve">Figure </w:t>
      </w:r>
      <w:r w:rsidR="00077F4C">
        <w:rPr>
          <w:noProof/>
        </w:rPr>
        <w:fldChar w:fldCharType="begin"/>
      </w:r>
      <w:r w:rsidR="00077F4C">
        <w:rPr>
          <w:noProof/>
        </w:rPr>
        <w:instrText xml:space="preserve"> SEQ Figure \* ARABIC </w:instrText>
      </w:r>
      <w:r w:rsidR="00077F4C">
        <w:rPr>
          <w:noProof/>
        </w:rPr>
        <w:fldChar w:fldCharType="separate"/>
      </w:r>
      <w:r w:rsidR="00A53DB6">
        <w:rPr>
          <w:noProof/>
        </w:rPr>
        <w:t>25</w:t>
      </w:r>
      <w:r w:rsidR="00077F4C">
        <w:rPr>
          <w:noProof/>
        </w:rPr>
        <w:fldChar w:fldCharType="end"/>
      </w:r>
      <w:r>
        <w:t>.</w:t>
      </w:r>
      <w:r w:rsidR="00567FF0">
        <w:t xml:space="preserve"> </w:t>
      </w:r>
      <w:r w:rsidR="00012AD8">
        <w:t>Scatterplot example</w:t>
      </w:r>
      <w:r>
        <w:t>.</w:t>
      </w:r>
      <w:bookmarkEnd w:id="126"/>
    </w:p>
    <w:p w14:paraId="58C618E3" w14:textId="77777777" w:rsidR="004760A5" w:rsidRDefault="004760A5" w:rsidP="00A73FD3"/>
    <w:p w14:paraId="42B5A284" w14:textId="77777777" w:rsidR="00171673" w:rsidRPr="00214426" w:rsidRDefault="00171673" w:rsidP="00214426">
      <w:r w:rsidRPr="00214426">
        <w:t>With respect to scatter graphs, the following is also recommended:</w:t>
      </w:r>
    </w:p>
    <w:p w14:paraId="5F47B9BF" w14:textId="247FB8F5" w:rsidR="00170F11" w:rsidRPr="00170F11" w:rsidRDefault="00170F11" w:rsidP="00170F11">
      <w:pPr>
        <w:pStyle w:val="ListParagraph"/>
        <w:numPr>
          <w:ilvl w:val="0"/>
          <w:numId w:val="6"/>
        </w:numPr>
        <w:spacing w:line="240" w:lineRule="auto"/>
        <w:jc w:val="both"/>
        <w:rPr>
          <w:rFonts w:ascii="Times New Roman" w:hAnsi="Times New Roman" w:cs="Times New Roman"/>
          <w:sz w:val="24"/>
          <w:szCs w:val="24"/>
        </w:rPr>
      </w:pPr>
      <w:r w:rsidRPr="00170F11">
        <w:rPr>
          <w:rFonts w:ascii="Times New Roman" w:hAnsi="Times New Roman" w:cs="Times New Roman"/>
          <w:sz w:val="24"/>
          <w:szCs w:val="24"/>
        </w:rPr>
        <w:t>Use colorblind-accessible color combinations when</w:t>
      </w:r>
      <w:r>
        <w:rPr>
          <w:rFonts w:ascii="Times New Roman" w:hAnsi="Times New Roman" w:cs="Times New Roman"/>
          <w:sz w:val="24"/>
          <w:szCs w:val="24"/>
        </w:rPr>
        <w:t>ever</w:t>
      </w:r>
      <w:r w:rsidRPr="00170F11">
        <w:rPr>
          <w:rFonts w:ascii="Times New Roman" w:hAnsi="Times New Roman" w:cs="Times New Roman"/>
          <w:sz w:val="24"/>
          <w:szCs w:val="24"/>
        </w:rPr>
        <w:t xml:space="preserve"> possible.</w:t>
      </w:r>
      <w:r>
        <w:rPr>
          <w:rFonts w:ascii="Times New Roman" w:hAnsi="Times New Roman" w:cs="Times New Roman"/>
          <w:sz w:val="24"/>
          <w:szCs w:val="24"/>
        </w:rPr>
        <w:t xml:space="preserve"> (</w:t>
      </w:r>
      <w:hyperlink w:anchor="_Bar_Graph" w:history="1">
        <w:r w:rsidRPr="00170F11">
          <w:rPr>
            <w:rStyle w:val="Hyperlink"/>
            <w:rFonts w:ascii="Times New Roman" w:hAnsi="Times New Roman" w:cs="Times New Roman"/>
            <w:sz w:val="24"/>
            <w:szCs w:val="24"/>
          </w:rPr>
          <w:t>See above</w:t>
        </w:r>
      </w:hyperlink>
      <w:r>
        <w:rPr>
          <w:rFonts w:ascii="Times New Roman" w:hAnsi="Times New Roman" w:cs="Times New Roman"/>
          <w:sz w:val="24"/>
          <w:szCs w:val="24"/>
        </w:rPr>
        <w:t xml:space="preserve"> for more info.)</w:t>
      </w:r>
    </w:p>
    <w:p w14:paraId="2766924C" w14:textId="77777777" w:rsidR="000D2F7D" w:rsidRPr="00214426" w:rsidRDefault="000D2F7D" w:rsidP="00C627EA">
      <w:pPr>
        <w:pStyle w:val="ListParagraph"/>
        <w:numPr>
          <w:ilvl w:val="0"/>
          <w:numId w:val="6"/>
        </w:numPr>
        <w:spacing w:line="240" w:lineRule="auto"/>
        <w:rPr>
          <w:rFonts w:ascii="Times New Roman" w:hAnsi="Times New Roman" w:cs="Times New Roman"/>
          <w:sz w:val="24"/>
          <w:szCs w:val="24"/>
        </w:rPr>
      </w:pPr>
      <w:r w:rsidRPr="00214426">
        <w:rPr>
          <w:rFonts w:ascii="Times New Roman" w:hAnsi="Times New Roman" w:cs="Times New Roman"/>
          <w:sz w:val="24"/>
          <w:szCs w:val="24"/>
        </w:rPr>
        <w:t>Data points that are too large obscure the detail of the pattern or trend being depicted in the scatterplot.</w:t>
      </w:r>
    </w:p>
    <w:p w14:paraId="25072C2D" w14:textId="77777777" w:rsidR="00171673" w:rsidRDefault="00171673" w:rsidP="00042728"/>
    <w:p w14:paraId="1F368787" w14:textId="77777777" w:rsidR="00E32690" w:rsidRPr="00E32690" w:rsidRDefault="00E32690" w:rsidP="00FA4597">
      <w:pPr>
        <w:pStyle w:val="ListParagraph"/>
        <w:ind w:left="0"/>
      </w:pPr>
    </w:p>
    <w:p w14:paraId="09F9FCF8" w14:textId="77777777" w:rsidR="00270C9D" w:rsidRPr="00214426" w:rsidRDefault="004C6965" w:rsidP="00C627EA">
      <w:pPr>
        <w:pStyle w:val="Heading3"/>
      </w:pPr>
      <w:bookmarkStart w:id="127" w:name="_Toc6044279"/>
      <w:bookmarkStart w:id="128" w:name="_Toc14781584"/>
      <w:r w:rsidRPr="00214426">
        <w:t xml:space="preserve">Frequency </w:t>
      </w:r>
      <w:r w:rsidR="00D72D8E" w:rsidRPr="00214426">
        <w:t>Distribution</w:t>
      </w:r>
      <w:bookmarkEnd w:id="127"/>
      <w:bookmarkEnd w:id="128"/>
    </w:p>
    <w:p w14:paraId="566A6F0A" w14:textId="131430BB" w:rsidR="00E32690" w:rsidRPr="00214426" w:rsidRDefault="00BB234C" w:rsidP="00214426">
      <w:pPr>
        <w:pStyle w:val="ListParagraph"/>
        <w:spacing w:line="240" w:lineRule="auto"/>
        <w:ind w:left="0"/>
        <w:rPr>
          <w:rFonts w:ascii="Times New Roman" w:hAnsi="Times New Roman" w:cs="Times New Roman"/>
          <w:sz w:val="24"/>
          <w:szCs w:val="24"/>
        </w:rPr>
      </w:pPr>
      <w:r w:rsidRPr="00214426">
        <w:rPr>
          <w:rFonts w:ascii="Times New Roman" w:hAnsi="Times New Roman" w:cs="Times New Roman"/>
          <w:sz w:val="24"/>
          <w:szCs w:val="24"/>
        </w:rPr>
        <w:t xml:space="preserve">A </w:t>
      </w:r>
      <w:r w:rsidR="00F579F6" w:rsidRPr="00214426">
        <w:rPr>
          <w:rFonts w:ascii="Times New Roman" w:hAnsi="Times New Roman" w:cs="Times New Roman"/>
          <w:sz w:val="24"/>
          <w:szCs w:val="24"/>
        </w:rPr>
        <w:t>frequency distribution typically uses</w:t>
      </w:r>
      <w:r w:rsidR="00921A6E" w:rsidRPr="00214426">
        <w:rPr>
          <w:rFonts w:ascii="Times New Roman" w:hAnsi="Times New Roman" w:cs="Times New Roman"/>
          <w:sz w:val="24"/>
          <w:szCs w:val="24"/>
        </w:rPr>
        <w:t xml:space="preserve"> bars or rectangles</w:t>
      </w:r>
      <w:r w:rsidR="00F579F6" w:rsidRPr="00214426">
        <w:rPr>
          <w:rFonts w:ascii="Times New Roman" w:hAnsi="Times New Roman" w:cs="Times New Roman"/>
          <w:sz w:val="24"/>
          <w:szCs w:val="24"/>
        </w:rPr>
        <w:t xml:space="preserve"> and can include a further analysis</w:t>
      </w:r>
      <w:r w:rsidR="004C6965" w:rsidRPr="00214426">
        <w:rPr>
          <w:rFonts w:ascii="Times New Roman" w:hAnsi="Times New Roman" w:cs="Times New Roman"/>
          <w:sz w:val="24"/>
          <w:szCs w:val="24"/>
        </w:rPr>
        <w:t xml:space="preserve"> for normality</w:t>
      </w:r>
      <w:r w:rsidR="00F579F6" w:rsidRPr="00214426">
        <w:rPr>
          <w:rFonts w:ascii="Times New Roman" w:hAnsi="Times New Roman" w:cs="Times New Roman"/>
          <w:sz w:val="24"/>
          <w:szCs w:val="24"/>
        </w:rPr>
        <w:t>, such as a Gaussian curve, embedded in the plot</w:t>
      </w:r>
      <w:r w:rsidR="00921A6E" w:rsidRPr="00214426">
        <w:rPr>
          <w:rFonts w:ascii="Times New Roman" w:hAnsi="Times New Roman" w:cs="Times New Roman"/>
          <w:sz w:val="24"/>
          <w:szCs w:val="24"/>
        </w:rPr>
        <w:t>.</w:t>
      </w:r>
      <w:r w:rsidR="005519ED" w:rsidRPr="00214426">
        <w:rPr>
          <w:rFonts w:ascii="Times New Roman" w:hAnsi="Times New Roman" w:cs="Times New Roman"/>
          <w:sz w:val="24"/>
          <w:szCs w:val="24"/>
        </w:rPr>
        <w:t xml:space="preserve"> </w:t>
      </w:r>
      <w:r w:rsidR="00F579F6" w:rsidRPr="00214426">
        <w:rPr>
          <w:rFonts w:ascii="Times New Roman" w:hAnsi="Times New Roman" w:cs="Times New Roman"/>
          <w:sz w:val="24"/>
          <w:szCs w:val="24"/>
        </w:rPr>
        <w:t>T</w:t>
      </w:r>
      <w:r w:rsidR="00921A6E" w:rsidRPr="00214426">
        <w:rPr>
          <w:rFonts w:ascii="Times New Roman" w:hAnsi="Times New Roman" w:cs="Times New Roman"/>
          <w:sz w:val="24"/>
          <w:szCs w:val="24"/>
        </w:rPr>
        <w:t>he x-axis represents a range or group of ranges</w:t>
      </w:r>
      <w:r w:rsidR="00D72D8E" w:rsidRPr="00214426">
        <w:rPr>
          <w:rFonts w:ascii="Times New Roman" w:hAnsi="Times New Roman" w:cs="Times New Roman"/>
          <w:sz w:val="24"/>
          <w:szCs w:val="24"/>
        </w:rPr>
        <w:t xml:space="preserve"> (“bins”)</w:t>
      </w:r>
      <w:r w:rsidR="00921A6E" w:rsidRPr="00214426">
        <w:rPr>
          <w:rFonts w:ascii="Times New Roman" w:hAnsi="Times New Roman" w:cs="Times New Roman"/>
          <w:sz w:val="24"/>
          <w:szCs w:val="24"/>
        </w:rPr>
        <w:t xml:space="preserve"> and the y-axis represents the frequency at each range</w:t>
      </w:r>
      <w:r w:rsidR="00D72D8E" w:rsidRPr="00214426">
        <w:rPr>
          <w:rFonts w:ascii="Times New Roman" w:hAnsi="Times New Roman" w:cs="Times New Roman"/>
          <w:sz w:val="24"/>
          <w:szCs w:val="24"/>
        </w:rPr>
        <w:t xml:space="preserve"> or bin.</w:t>
      </w:r>
      <w:r w:rsidR="005519ED" w:rsidRPr="00214426">
        <w:rPr>
          <w:rFonts w:ascii="Times New Roman" w:hAnsi="Times New Roman" w:cs="Times New Roman"/>
          <w:sz w:val="24"/>
          <w:szCs w:val="24"/>
        </w:rPr>
        <w:t xml:space="preserve"> </w:t>
      </w:r>
      <w:r w:rsidR="007A377B" w:rsidRPr="00214426">
        <w:rPr>
          <w:rFonts w:ascii="Times New Roman" w:hAnsi="Times New Roman" w:cs="Times New Roman"/>
          <w:sz w:val="24"/>
          <w:szCs w:val="24"/>
        </w:rPr>
        <w:t xml:space="preserve">An example of a </w:t>
      </w:r>
      <w:r w:rsidR="00D72D8E" w:rsidRPr="00214426">
        <w:rPr>
          <w:rFonts w:ascii="Times New Roman" w:hAnsi="Times New Roman" w:cs="Times New Roman"/>
          <w:sz w:val="24"/>
          <w:szCs w:val="24"/>
        </w:rPr>
        <w:t>frequency distribution</w:t>
      </w:r>
      <w:r w:rsidR="007A377B" w:rsidRPr="00214426">
        <w:rPr>
          <w:rFonts w:ascii="Times New Roman" w:hAnsi="Times New Roman" w:cs="Times New Roman"/>
          <w:sz w:val="24"/>
          <w:szCs w:val="24"/>
        </w:rPr>
        <w:t xml:space="preserve"> is shown in </w:t>
      </w:r>
      <w:r w:rsidR="00B57924" w:rsidRPr="00214426">
        <w:rPr>
          <w:rFonts w:ascii="Times New Roman" w:hAnsi="Times New Roman" w:cs="Times New Roman"/>
          <w:b/>
          <w:sz w:val="24"/>
          <w:szCs w:val="24"/>
        </w:rPr>
        <w:t xml:space="preserve">Figure </w:t>
      </w:r>
      <w:r w:rsidR="005F3172" w:rsidRPr="00214426">
        <w:rPr>
          <w:rFonts w:ascii="Times New Roman" w:hAnsi="Times New Roman" w:cs="Times New Roman"/>
          <w:b/>
          <w:sz w:val="24"/>
          <w:szCs w:val="24"/>
        </w:rPr>
        <w:t>2</w:t>
      </w:r>
      <w:r w:rsidR="00214426" w:rsidRPr="00214426">
        <w:rPr>
          <w:rFonts w:ascii="Times New Roman" w:hAnsi="Times New Roman" w:cs="Times New Roman"/>
          <w:b/>
          <w:sz w:val="24"/>
          <w:szCs w:val="24"/>
        </w:rPr>
        <w:t>6</w:t>
      </w:r>
      <w:r w:rsidR="007A377B" w:rsidRPr="00214426">
        <w:rPr>
          <w:rFonts w:ascii="Times New Roman" w:hAnsi="Times New Roman" w:cs="Times New Roman"/>
          <w:sz w:val="24"/>
          <w:szCs w:val="24"/>
        </w:rPr>
        <w:t>.</w:t>
      </w:r>
      <w:r w:rsidR="005519ED" w:rsidRPr="00214426">
        <w:rPr>
          <w:rFonts w:ascii="Times New Roman" w:hAnsi="Times New Roman" w:cs="Times New Roman"/>
          <w:sz w:val="24"/>
          <w:szCs w:val="24"/>
        </w:rPr>
        <w:t xml:space="preserve"> </w:t>
      </w:r>
      <w:r w:rsidR="007A377B" w:rsidRPr="00214426">
        <w:rPr>
          <w:rFonts w:ascii="Times New Roman" w:hAnsi="Times New Roman" w:cs="Times New Roman"/>
          <w:sz w:val="24"/>
          <w:szCs w:val="24"/>
        </w:rPr>
        <w:t xml:space="preserve">In this example, </w:t>
      </w:r>
      <w:r w:rsidR="00EF013B" w:rsidRPr="00214426">
        <w:rPr>
          <w:rFonts w:ascii="Times New Roman" w:hAnsi="Times New Roman" w:cs="Times New Roman"/>
          <w:sz w:val="24"/>
          <w:szCs w:val="24"/>
        </w:rPr>
        <w:t>the three panels demonstrate frequency distributions using an appropriate number of bins (</w:t>
      </w:r>
      <w:r w:rsidR="00EF013B" w:rsidRPr="00214426">
        <w:rPr>
          <w:rFonts w:ascii="Times New Roman" w:hAnsi="Times New Roman" w:cs="Times New Roman"/>
          <w:b/>
          <w:sz w:val="24"/>
          <w:szCs w:val="24"/>
        </w:rPr>
        <w:t>A</w:t>
      </w:r>
      <w:r w:rsidR="00EF013B" w:rsidRPr="00214426">
        <w:rPr>
          <w:rFonts w:ascii="Times New Roman" w:hAnsi="Times New Roman" w:cs="Times New Roman"/>
          <w:sz w:val="24"/>
          <w:szCs w:val="24"/>
        </w:rPr>
        <w:t>), too many bins (</w:t>
      </w:r>
      <w:r w:rsidR="00EF013B" w:rsidRPr="00214426">
        <w:rPr>
          <w:rFonts w:ascii="Times New Roman" w:hAnsi="Times New Roman" w:cs="Times New Roman"/>
          <w:b/>
          <w:sz w:val="24"/>
          <w:szCs w:val="24"/>
        </w:rPr>
        <w:t>B</w:t>
      </w:r>
      <w:r w:rsidR="00EF013B" w:rsidRPr="00214426">
        <w:rPr>
          <w:rFonts w:ascii="Times New Roman" w:hAnsi="Times New Roman" w:cs="Times New Roman"/>
          <w:sz w:val="24"/>
          <w:szCs w:val="24"/>
        </w:rPr>
        <w:t>) and too few bins (</w:t>
      </w:r>
      <w:r w:rsidR="00EF013B" w:rsidRPr="00214426">
        <w:rPr>
          <w:rFonts w:ascii="Times New Roman" w:hAnsi="Times New Roman" w:cs="Times New Roman"/>
          <w:b/>
          <w:sz w:val="24"/>
          <w:szCs w:val="24"/>
        </w:rPr>
        <w:t>C</w:t>
      </w:r>
      <w:r w:rsidR="00EF013B" w:rsidRPr="00214426">
        <w:rPr>
          <w:rFonts w:ascii="Times New Roman" w:hAnsi="Times New Roman" w:cs="Times New Roman"/>
          <w:sz w:val="24"/>
          <w:szCs w:val="24"/>
        </w:rPr>
        <w:t>).</w:t>
      </w:r>
    </w:p>
    <w:p w14:paraId="4C32AE45" w14:textId="77777777" w:rsidR="001B07D9" w:rsidRDefault="001B07D9" w:rsidP="00042728">
      <w:pPr>
        <w:pStyle w:val="ListParagraph"/>
        <w:ind w:left="0"/>
      </w:pPr>
    </w:p>
    <w:p w14:paraId="7EFEE8B5" w14:textId="77777777" w:rsidR="003B09CC" w:rsidRDefault="006569A7" w:rsidP="0041158C">
      <w:pPr>
        <w:pStyle w:val="Figuregraphic"/>
      </w:pPr>
      <w:r>
        <w:rPr>
          <w:noProof/>
        </w:rPr>
        <w:drawing>
          <wp:inline distT="0" distB="0" distL="0" distR="0" wp14:anchorId="4E5E406F" wp14:editId="10DACB74">
            <wp:extent cx="5943600" cy="176720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Figure 22.tif"/>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43600" cy="1767205"/>
                    </a:xfrm>
                    <a:prstGeom prst="rect">
                      <a:avLst/>
                    </a:prstGeom>
                  </pic:spPr>
                </pic:pic>
              </a:graphicData>
            </a:graphic>
          </wp:inline>
        </w:drawing>
      </w:r>
    </w:p>
    <w:p w14:paraId="7338430D" w14:textId="77777777" w:rsidR="009B38CC" w:rsidRPr="00214426" w:rsidRDefault="009B38CC" w:rsidP="009B38CC">
      <w:pPr>
        <w:pStyle w:val="Figurecaptioncontinued"/>
      </w:pPr>
      <w:bookmarkStart w:id="129" w:name="_Toc14781538"/>
      <w:r>
        <w:t>Activity</w:t>
      </w:r>
      <w:r w:rsidRPr="00214426">
        <w:t xml:space="preserve"> is divided into bins of percent </w:t>
      </w:r>
      <w:r>
        <w:t>specific inhibition</w:t>
      </w:r>
      <w:r w:rsidRPr="00214426">
        <w:t xml:space="preserve"> (x-axis). The number of compounds in each bin (y-axis) are represented by the bars. To test for normality, a Gaussian distribution (red line) was fit to the frequency data. (</w:t>
      </w:r>
      <w:r w:rsidRPr="00214426">
        <w:rPr>
          <w:b/>
        </w:rPr>
        <w:t>A</w:t>
      </w:r>
      <w:r w:rsidRPr="00214426">
        <w:t>) Represents an appropriate number of separation bins (at 10% inhibition</w:t>
      </w:r>
      <w:r>
        <w:t xml:space="preserve"> intervals</w:t>
      </w:r>
      <w:r w:rsidRPr="00214426">
        <w:t>), while (</w:t>
      </w:r>
      <w:r w:rsidRPr="00214426">
        <w:rPr>
          <w:b/>
        </w:rPr>
        <w:t>B</w:t>
      </w:r>
      <w:r w:rsidRPr="00214426">
        <w:t>) has too many separation bins (at 5 % inhibition</w:t>
      </w:r>
      <w:r>
        <w:t xml:space="preserve"> intervals</w:t>
      </w:r>
      <w:r w:rsidRPr="00214426">
        <w:t>) and (</w:t>
      </w:r>
      <w:r w:rsidRPr="00214426">
        <w:rPr>
          <w:b/>
        </w:rPr>
        <w:t>C</w:t>
      </w:r>
      <w:r w:rsidRPr="00214426">
        <w:t>) has too few separation bins (at 20% inhibition</w:t>
      </w:r>
      <w:r>
        <w:t xml:space="preserve"> intervals</w:t>
      </w:r>
      <w:r w:rsidRPr="00214426">
        <w:t>).</w:t>
      </w:r>
    </w:p>
    <w:p w14:paraId="74D43A40" w14:textId="74C29B38" w:rsidR="00270C9D" w:rsidRDefault="003B09CC" w:rsidP="0041158C">
      <w:pPr>
        <w:pStyle w:val="Figurenumberandcaption"/>
      </w:pPr>
      <w:r>
        <w:t xml:space="preserve">Figure </w:t>
      </w:r>
      <w:r w:rsidR="00077F4C">
        <w:rPr>
          <w:noProof/>
        </w:rPr>
        <w:fldChar w:fldCharType="begin"/>
      </w:r>
      <w:r w:rsidR="00077F4C">
        <w:rPr>
          <w:noProof/>
        </w:rPr>
        <w:instrText xml:space="preserve"> SEQ Figure \* ARABIC </w:instrText>
      </w:r>
      <w:r w:rsidR="00077F4C">
        <w:rPr>
          <w:noProof/>
        </w:rPr>
        <w:fldChar w:fldCharType="separate"/>
      </w:r>
      <w:r w:rsidR="00A53DB6">
        <w:rPr>
          <w:noProof/>
        </w:rPr>
        <w:t>26</w:t>
      </w:r>
      <w:r w:rsidR="00077F4C">
        <w:rPr>
          <w:noProof/>
        </w:rPr>
        <w:fldChar w:fldCharType="end"/>
      </w:r>
      <w:r>
        <w:t>.</w:t>
      </w:r>
      <w:r w:rsidR="00567FF0">
        <w:t xml:space="preserve"> </w:t>
      </w:r>
      <w:r>
        <w:t>Frequency distribution.</w:t>
      </w:r>
      <w:bookmarkEnd w:id="129"/>
    </w:p>
    <w:p w14:paraId="7BCBFD56" w14:textId="77777777" w:rsidR="002B23B6" w:rsidRDefault="002B23B6" w:rsidP="00FA4597">
      <w:pPr>
        <w:pStyle w:val="ListParagraph"/>
      </w:pPr>
    </w:p>
    <w:p w14:paraId="5BC2C2C7" w14:textId="77777777" w:rsidR="00171673" w:rsidRDefault="00171673" w:rsidP="00B21E05">
      <w:r>
        <w:t>With respect to frequency distributions, the following is also recommended:</w:t>
      </w:r>
    </w:p>
    <w:p w14:paraId="59B733EB" w14:textId="77777777" w:rsidR="00171673" w:rsidRPr="00107539" w:rsidRDefault="00EF013B" w:rsidP="00C627EA">
      <w:pPr>
        <w:pStyle w:val="ListParagraph"/>
        <w:numPr>
          <w:ilvl w:val="0"/>
          <w:numId w:val="6"/>
        </w:numPr>
        <w:spacing w:line="240" w:lineRule="auto"/>
        <w:rPr>
          <w:rFonts w:ascii="Times New Roman" w:hAnsi="Times New Roman" w:cs="Times New Roman"/>
          <w:sz w:val="24"/>
          <w:szCs w:val="24"/>
        </w:rPr>
      </w:pPr>
      <w:r w:rsidRPr="00107539">
        <w:rPr>
          <w:rFonts w:ascii="Times New Roman" w:hAnsi="Times New Roman" w:cs="Times New Roman"/>
          <w:sz w:val="24"/>
          <w:szCs w:val="24"/>
        </w:rPr>
        <w:t>T</w:t>
      </w:r>
      <w:r w:rsidR="00171673" w:rsidRPr="00107539">
        <w:rPr>
          <w:rFonts w:ascii="Times New Roman" w:hAnsi="Times New Roman" w:cs="Times New Roman"/>
          <w:sz w:val="24"/>
          <w:szCs w:val="24"/>
        </w:rPr>
        <w:t>he number of bins ultimately depends on</w:t>
      </w:r>
      <w:r w:rsidR="000D2F7D" w:rsidRPr="00107539">
        <w:rPr>
          <w:rFonts w:ascii="Times New Roman" w:hAnsi="Times New Roman" w:cs="Times New Roman"/>
          <w:sz w:val="24"/>
          <w:szCs w:val="24"/>
        </w:rPr>
        <w:t xml:space="preserve"> the number of data points</w:t>
      </w:r>
      <w:r w:rsidRPr="00107539">
        <w:rPr>
          <w:rFonts w:ascii="Times New Roman" w:hAnsi="Times New Roman" w:cs="Times New Roman"/>
          <w:sz w:val="24"/>
          <w:szCs w:val="24"/>
        </w:rPr>
        <w:t xml:space="preserve">, and </w:t>
      </w:r>
      <w:r w:rsidR="00A73A80">
        <w:rPr>
          <w:rFonts w:ascii="Times New Roman" w:hAnsi="Times New Roman" w:cs="Times New Roman"/>
          <w:sz w:val="24"/>
          <w:szCs w:val="24"/>
        </w:rPr>
        <w:t xml:space="preserve">determining </w:t>
      </w:r>
      <w:r w:rsidRPr="00107539">
        <w:rPr>
          <w:rFonts w:ascii="Times New Roman" w:hAnsi="Times New Roman" w:cs="Times New Roman"/>
          <w:sz w:val="24"/>
          <w:szCs w:val="24"/>
        </w:rPr>
        <w:t>the number of bins (as demonstrated above), may be a trial and error process to achieve a desired graphical result.</w:t>
      </w:r>
    </w:p>
    <w:p w14:paraId="644FA03A" w14:textId="176FEB36" w:rsidR="00270C9D" w:rsidRDefault="00270C9D" w:rsidP="00FA4597">
      <w:pPr>
        <w:pStyle w:val="ListParagraph"/>
      </w:pPr>
    </w:p>
    <w:p w14:paraId="3B9F3FD3" w14:textId="77777777" w:rsidR="00FA4597" w:rsidRDefault="00FA4597" w:rsidP="00FA4597">
      <w:pPr>
        <w:pStyle w:val="ListParagraph"/>
      </w:pPr>
    </w:p>
    <w:p w14:paraId="5DC2B373" w14:textId="77777777" w:rsidR="00983B23" w:rsidRDefault="00983B23" w:rsidP="00C627EA">
      <w:pPr>
        <w:pStyle w:val="Heading3"/>
      </w:pPr>
      <w:bookmarkStart w:id="130" w:name="_Toc6044280"/>
      <w:bookmarkStart w:id="131" w:name="_Toc14781585"/>
      <w:r>
        <w:t>Alternative Plots</w:t>
      </w:r>
      <w:bookmarkEnd w:id="130"/>
      <w:bookmarkEnd w:id="131"/>
    </w:p>
    <w:p w14:paraId="116B2F94" w14:textId="0F9752F0" w:rsidR="00983B23" w:rsidRPr="00D81924" w:rsidRDefault="00983B23" w:rsidP="00A73FD3">
      <w:r>
        <w:t>While widely used, bar graphs have significant limitations.</w:t>
      </w:r>
      <w:r w:rsidR="005519ED">
        <w:t xml:space="preserve"> </w:t>
      </w:r>
      <w:r>
        <w:t>Since bar graphs only display summary statistics (generally mean and SD or SE) it is possible to generate identical bar graphs from different data sets due to outliers, bimodal distributions, differences in sample sizes, confounding variables or other reasons</w:t>
      </w:r>
      <w:r w:rsidR="00007D38">
        <w:t xml:space="preserve"> </w:t>
      </w:r>
      <w:r w:rsidR="00007D38" w:rsidRPr="00D50C4E">
        <w:rPr>
          <w:highlight w:val="cyan"/>
        </w:rPr>
        <w:fldChar w:fldCharType="begin"/>
      </w:r>
      <w:r w:rsidR="00C473A5" w:rsidRPr="00D50C4E">
        <w:rPr>
          <w:highlight w:val="cyan"/>
        </w:rPr>
        <w:instrText xml:space="preserve"> ADDIN EN.CITE &lt;EndNote&gt;&lt;Cite&gt;&lt;Author&gt;Weissgerber&lt;/Author&gt;&lt;Year&gt;2015&lt;/Year&gt;&lt;RecNum&gt;2707&lt;/RecNum&gt;&lt;DisplayText&gt;(50)&lt;/DisplayText&gt;&lt;record&gt;&lt;rec-number&gt;2707&lt;/rec-number&gt;&lt;foreign-keys&gt;&lt;key app="EN" db-id="ezvw0f203faewuestptxwd2nsp2evzepttpf" timestamp="1515083108"&gt;2707&lt;/key&gt;&lt;/foreign-keys&gt;&lt;ref-type name="Journal Article"&gt;17&lt;/ref-type&gt;&lt;contributors&gt;&lt;authors&gt;&lt;author&gt;Weissgerber, T. L.&lt;/author&gt;&lt;author&gt;Milic, N. M.&lt;/author&gt;&lt;author&gt;Winham, S. J.&lt;/author&gt;&lt;author&gt;Garovic, V. D.&lt;/author&gt;&lt;/authors&gt;&lt;/contributors&gt;&lt;auth-address&gt;Division of Nephrology &amp;amp; Hypertension, Mayo Clinic, Rochester, Minnesota, United States of America.&amp;#xD;Division of Nephrology &amp;amp; Hypertension, Mayo Clinic, Rochester, Minnesota, United States of America; Department of Biostatistics, Medical Faculty, University of Belgrade, Belgrade, Serbia.&amp;#xD;Division of Biomedical Statistic and Informatics, Mayo Clinic, Rochester, Minnesota, United States of America.&lt;/auth-address&gt;&lt;titles&gt;&lt;title&gt;Beyond bar and line graphs: time for a new data presentation paradigm&lt;/title&gt;&lt;secondary-title&gt;PLoS Biol&lt;/secondary-title&gt;&lt;/titles&gt;&lt;periodical&gt;&lt;full-title&gt;PLoS Biol&lt;/full-title&gt;&lt;/periodical&gt;&lt;pages&gt;e1002128&lt;/pages&gt;&lt;volume&gt;13&lt;/volume&gt;&lt;number&gt;4&lt;/number&gt;&lt;keywords&gt;&lt;keyword&gt;*Data Interpretation, Statistical&lt;/keyword&gt;&lt;keyword&gt;Publishing&lt;/keyword&gt;&lt;/keywords&gt;&lt;dates&gt;&lt;year&gt;2015&lt;/year&gt;&lt;pub-dates&gt;&lt;date&gt;Apr&lt;/date&gt;&lt;/pub-dates&gt;&lt;/dates&gt;&lt;isbn&gt;1545-7885 (Electronic)&amp;#xD;1544-9173 (Linking)&lt;/isbn&gt;&lt;accession-num&gt;25901488&lt;/accession-num&gt;&lt;urls&gt;&lt;related-urls&gt;&lt;url&gt;https://www.ncbi.nlm.nih.gov/pubmed/25901488&lt;/url&gt;&lt;url&gt;https://www.ncbi.nlm.nih.gov/pmc/articles/PMC4406565/pdf/pbio.1002128.pdf&lt;/url&gt;&lt;/related-urls&gt;&lt;/urls&gt;&lt;custom2&gt;PMC4406565&lt;/custom2&gt;&lt;electronic-resource-num&gt;10.1371/journal.pbio.1002128&lt;/electronic-resource-num&gt;&lt;/record&gt;&lt;/Cite&gt;&lt;/EndNote&gt;</w:instrText>
      </w:r>
      <w:r w:rsidR="00007D38" w:rsidRPr="00D50C4E">
        <w:rPr>
          <w:highlight w:val="cyan"/>
        </w:rPr>
        <w:fldChar w:fldCharType="separate"/>
      </w:r>
      <w:r w:rsidR="00C473A5" w:rsidRPr="00D50C4E">
        <w:rPr>
          <w:noProof/>
          <w:highlight w:val="cyan"/>
        </w:rPr>
        <w:t>(50)</w:t>
      </w:r>
      <w:r w:rsidR="00007D38" w:rsidRPr="00D50C4E">
        <w:rPr>
          <w:highlight w:val="cyan"/>
        </w:rPr>
        <w:fldChar w:fldCharType="end"/>
      </w:r>
      <w:r w:rsidR="00007D38">
        <w:t xml:space="preserve">. </w:t>
      </w:r>
      <w:r>
        <w:t xml:space="preserve">Alternative graphical methods which display all of the data and the distribution information, such as Univariate </w:t>
      </w:r>
      <w:r w:rsidR="006C19AF">
        <w:t>Scatterplots</w:t>
      </w:r>
      <w:r>
        <w:t>,</w:t>
      </w:r>
      <w:r w:rsidR="006C19AF">
        <w:t xml:space="preserve"> </w:t>
      </w:r>
      <w:r>
        <w:t>Box plots (which graphically overlay the summary statistics) or Violin plots are preferable.</w:t>
      </w:r>
      <w:r w:rsidR="005519ED">
        <w:t xml:space="preserve"> </w:t>
      </w:r>
      <w:r>
        <w:t>Since most preclinical studies use relatively small sample groups (n &lt; 15) this is very feasible and Weissgerber et al</w:t>
      </w:r>
      <w:r w:rsidR="007B606A">
        <w:t xml:space="preserve"> </w:t>
      </w:r>
      <w:r w:rsidR="006C19AF" w:rsidRPr="00330BF7">
        <w:rPr>
          <w:highlight w:val="cyan"/>
        </w:rPr>
        <w:fldChar w:fldCharType="begin"/>
      </w:r>
      <w:r w:rsidR="00C473A5" w:rsidRPr="00330BF7">
        <w:rPr>
          <w:highlight w:val="cyan"/>
        </w:rPr>
        <w:instrText xml:space="preserve"> ADDIN EN.CITE &lt;EndNote&gt;&lt;Cite&gt;&lt;Author&gt;Weissgerber&lt;/Author&gt;&lt;Year&gt;2017&lt;/Year&gt;&lt;RecNum&gt;37&lt;/RecNum&gt;&lt;DisplayText&gt;(51)&lt;/DisplayText&gt;&lt;record&gt;&lt;rec-number&gt;37&lt;/rec-number&gt;&lt;foreign-keys&gt;&lt;key app="EN" db-id="t9z2sp25iras0bevrvgvv5fk2erserwsvpat" timestamp="1553778443"&gt;37&lt;/key&gt;&lt;/foreign-keys&gt;&lt;ref-type name="Journal Article"&gt;17&lt;/ref-type&gt;&lt;contributors&gt;&lt;authors&gt;&lt;author&gt;Weissgerber, T. L.&lt;/author&gt;&lt;author&gt;Savic, M.&lt;/author&gt;&lt;author&gt;Winham, S. J.&lt;/author&gt;&lt;author&gt;Stanisavljevic, D.&lt;/author&gt;&lt;author&gt;Garovic, V. D.&lt;/author&gt;&lt;author&gt;Milic, N. M.&lt;/author&gt;&lt;/authors&gt;&lt;/contributors&gt;&lt;auth-address&gt;From the Division of Nephrology and Hypertension and weissgerber.tracey@mayo.edu.&amp;#xD;the Department of Medical Statistics and Informatics, Medical Faculty, University of Belgrade, Belgrade 11000, Serbia.&amp;#xD;the Division of Biomedical Statistics and Informatics, Mayo Clinic, Rochester, Minnesota 55905 and.&amp;#xD;From the Division of Nephrology and Hypertension and.&lt;/auth-address&gt;&lt;titles&gt;&lt;title&gt;Data visualization, bar naked: A free tool for creating interactive graphics&lt;/title&gt;&lt;secondary-title&gt;J Biol Chem&lt;/secondary-title&gt;&lt;/titles&gt;&lt;periodical&gt;&lt;full-title&gt;J Biol Chem&lt;/full-title&gt;&lt;/periodical&gt;&lt;pages&gt;20592-20598&lt;/pages&gt;&lt;volume&gt;292&lt;/volume&gt;&lt;number&gt;50&lt;/number&gt;&lt;keywords&gt;&lt;keyword&gt;bar graphs&lt;/keyword&gt;&lt;keyword&gt;data visualization&lt;/keyword&gt;&lt;keyword&gt;interactive graphics&lt;/keyword&gt;&lt;keyword&gt;open science&lt;/keyword&gt;&lt;keyword&gt;transparency&lt;/keyword&gt;&lt;/keywords&gt;&lt;dates&gt;&lt;year&gt;2017&lt;/year&gt;&lt;pub-dates&gt;&lt;date&gt;Dec 15&lt;/date&gt;&lt;/pub-dates&gt;&lt;/dates&gt;&lt;isbn&gt;1083-351X (Electronic)&amp;#xD;0021-9258 (Linking)&lt;/isbn&gt;&lt;accession-num&gt;28974579&lt;/accession-num&gt;&lt;urls&gt;&lt;related-urls&gt;&lt;url&gt;https://www.ncbi.nlm.nih.gov/pubmed/28974579&lt;/url&gt;&lt;url&gt;http://www.jbc.org/content/292/50/20592.full.pdf&lt;/url&gt;&lt;/related-urls&gt;&lt;/urls&gt;&lt;custom2&gt;PMC5733595&lt;/custom2&gt;&lt;electronic-resource-num&gt;10.1074/jbc.RA117.000147&lt;/electronic-resource-num&gt;&lt;/record&gt;&lt;/Cite&gt;&lt;/EndNote&gt;</w:instrText>
      </w:r>
      <w:r w:rsidR="006C19AF" w:rsidRPr="00330BF7">
        <w:rPr>
          <w:highlight w:val="cyan"/>
        </w:rPr>
        <w:fldChar w:fldCharType="separate"/>
      </w:r>
      <w:r w:rsidR="00C473A5" w:rsidRPr="00330BF7">
        <w:rPr>
          <w:noProof/>
          <w:highlight w:val="cyan"/>
        </w:rPr>
        <w:t>(51)</w:t>
      </w:r>
      <w:r w:rsidR="006C19AF" w:rsidRPr="00330BF7">
        <w:rPr>
          <w:highlight w:val="cyan"/>
        </w:rPr>
        <w:fldChar w:fldCharType="end"/>
      </w:r>
      <w:r>
        <w:t xml:space="preserve"> have provided </w:t>
      </w:r>
      <w:hyperlink r:id="rId47" w:history="1">
        <w:r w:rsidRPr="00330BF7">
          <w:rPr>
            <w:rStyle w:val="Hyperlink"/>
          </w:rPr>
          <w:t>an online tool</w:t>
        </w:r>
      </w:hyperlink>
      <w:r>
        <w:t xml:space="preserve"> which allows scientists to easily generate and download these plots </w:t>
      </w:r>
      <w:r w:rsidR="00107539">
        <w:t>using</w:t>
      </w:r>
      <w:r>
        <w:t xml:space="preserve"> their own data</w:t>
      </w:r>
      <w:r w:rsidR="006C19AF">
        <w:t>.</w:t>
      </w:r>
      <w:r w:rsidR="002D421C">
        <w:t xml:space="preserve"> (Figure 27).</w:t>
      </w:r>
    </w:p>
    <w:p w14:paraId="580CEA5A" w14:textId="77777777" w:rsidR="00983B23" w:rsidRDefault="00983B23" w:rsidP="00712F14"/>
    <w:p w14:paraId="77A2272A" w14:textId="77777777" w:rsidR="003B09CC" w:rsidRDefault="00983B23" w:rsidP="0041158C">
      <w:pPr>
        <w:pStyle w:val="Figuregraphic"/>
      </w:pPr>
      <w:r w:rsidRPr="001403F1">
        <w:rPr>
          <w:noProof/>
        </w:rPr>
        <w:drawing>
          <wp:inline distT="0" distB="0" distL="0" distR="0" wp14:anchorId="34BBCE8C" wp14:editId="23EFAD8C">
            <wp:extent cx="5943600" cy="3323590"/>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urnal.pbio.1002128.g001.PNG"/>
                    <pic:cNvPicPr/>
                  </pic:nvPicPr>
                  <pic:blipFill>
                    <a:blip r:embed="rId48">
                      <a:extLst>
                        <a:ext uri="{28A0092B-C50C-407E-A947-70E740481C1C}">
                          <a14:useLocalDpi xmlns:a14="http://schemas.microsoft.com/office/drawing/2010/main" val="0"/>
                        </a:ext>
                      </a:extLst>
                    </a:blip>
                    <a:stretch>
                      <a:fillRect/>
                    </a:stretch>
                  </pic:blipFill>
                  <pic:spPr>
                    <a:xfrm>
                      <a:off x="0" y="0"/>
                      <a:ext cx="5943600" cy="3323590"/>
                    </a:xfrm>
                    <a:prstGeom prst="rect">
                      <a:avLst/>
                    </a:prstGeom>
                  </pic:spPr>
                </pic:pic>
              </a:graphicData>
            </a:graphic>
          </wp:inline>
        </w:drawing>
      </w:r>
    </w:p>
    <w:p w14:paraId="04BE5F28" w14:textId="77777777" w:rsidR="009B38CC" w:rsidRDefault="009B38CC" w:rsidP="009B38CC">
      <w:pPr>
        <w:pStyle w:val="Figurecaptioncontinued"/>
      </w:pPr>
      <w:bookmarkStart w:id="132" w:name="_Toc14781539"/>
      <w:r w:rsidRPr="00864015">
        <w:t>The full data may suggest different conclusions from the summary statistics. The means and SE values for the four example datasets shown in B-E</w:t>
      </w:r>
      <w:r w:rsidRPr="00864015">
        <w:rPr>
          <w:rFonts w:ascii="Times Italic" w:hAnsi="Times Italic" w:cs="Times Italic"/>
          <w:i/>
          <w:iCs/>
        </w:rPr>
        <w:t xml:space="preserve"> </w:t>
      </w:r>
      <w:r w:rsidRPr="00864015">
        <w:t xml:space="preserve">are all within 0.5 units of the means and SE values shown in the bar graph A. </w:t>
      </w:r>
      <w:r w:rsidRPr="001C1C36">
        <w:t>ρ</w:t>
      </w:r>
      <w:r w:rsidRPr="00864015">
        <w:t xml:space="preserve"> values were calculated in R statistical software (v</w:t>
      </w:r>
      <w:r>
        <w:t>ersion 3.0.3) using an unpaired t-</w:t>
      </w:r>
      <w:r w:rsidRPr="00C65645">
        <w:t>test</w:t>
      </w:r>
      <w:r w:rsidRPr="00864015">
        <w:t xml:space="preserve">, an unpaired </w:t>
      </w:r>
      <w:r>
        <w:t>t-</w:t>
      </w:r>
      <w:r w:rsidRPr="00C65645">
        <w:t>test</w:t>
      </w:r>
      <w:r w:rsidRPr="00864015">
        <w:t xml:space="preserve"> with Welch’s correction for unequal variances, or a Wilcoxon rank sum test. In B, the distribution in both groups appears symmetric. Although the data suggest a small difference between groups, there is substantial overlap between groups. In C, the apparent difference between groups is driven by an outlier. D suggests a possible bimodal distribution. Additional data are needed to confirm that the distribution is bimodal and to determine whether this effect is explained by a covariate. In E, the smaller range of values for group 2 may simply be due to the fact that there are only three observations. Additional data for group 2 would be needed to determine whether the groups are actually different. </w:t>
      </w:r>
      <w:r w:rsidRPr="00916FCB">
        <w:rPr>
          <w:rFonts w:ascii="Times Italic" w:hAnsi="Times Italic" w:cs="Times Italic"/>
          <w:i/>
          <w:iCs/>
          <w:highlight w:val="yellow"/>
        </w:rPr>
        <w:t>var</w:t>
      </w:r>
      <w:r w:rsidRPr="00916FCB">
        <w:rPr>
          <w:highlight w:val="yellow"/>
        </w:rPr>
        <w:t>, variance</w:t>
      </w:r>
      <w:r w:rsidRPr="00864015">
        <w:t xml:space="preserve">. </w:t>
      </w:r>
      <w:r>
        <w:t>(</w:t>
      </w:r>
      <w:r w:rsidRPr="00864015">
        <w:t xml:space="preserve">Adapted from Weissgerber </w:t>
      </w:r>
      <w:r w:rsidRPr="00864015">
        <w:rPr>
          <w:i/>
          <w:iCs/>
        </w:rPr>
        <w:t xml:space="preserve">et al. </w:t>
      </w:r>
      <w:r w:rsidRPr="00864015">
        <w:rPr>
          <w:i/>
          <w:iCs/>
        </w:rPr>
        <w:fldChar w:fldCharType="begin"/>
      </w:r>
      <w:r w:rsidRPr="00864015">
        <w:rPr>
          <w:i/>
          <w:iCs/>
        </w:rPr>
        <w:instrText xml:space="preserve"> ADDIN EN.CITE &lt;EndNote&gt;&lt;Cite&gt;&lt;Author&gt;Weissgerber&lt;/Author&gt;&lt;Year&gt;2015&lt;/Year&gt;&lt;RecNum&gt;2707&lt;/RecNum&gt;&lt;DisplayText&gt;(50)&lt;/DisplayText&gt;&lt;record&gt;&lt;rec-number&gt;2707&lt;/rec-number&gt;&lt;foreign-keys&gt;&lt;key app="EN" db-id="ezvw0f203faewuestptxwd2nsp2evzepttpf" timestamp="1515083108"&gt;2707&lt;/key&gt;&lt;/foreign-keys&gt;&lt;ref-type name="Journal Article"&gt;17&lt;/ref-type&gt;&lt;contributors&gt;&lt;authors&gt;&lt;author&gt;Weissgerber, T. L.&lt;/author&gt;&lt;author&gt;Milic, N. M.&lt;/author&gt;&lt;author&gt;Winham, S. J.&lt;/author&gt;&lt;author&gt;Garovic, V. D.&lt;/author&gt;&lt;/authors&gt;&lt;/contributors&gt;&lt;auth-address&gt;Division of Nephrology &amp;amp; Hypertension, Mayo Clinic, Rochester, Minnesota, United States of America.&amp;#xD;Division of Nephrology &amp;amp; Hypertension, Mayo Clinic, Rochester, Minnesota, United States of America; Department of Biostatistics, Medical Faculty, University of Belgrade, Belgrade, Serbia.&amp;#xD;Division of Biomedical Statistic and Informatics, Mayo Clinic, Rochester, Minnesota, United States of America.&lt;/auth-address&gt;&lt;titles&gt;&lt;title&gt;Beyond bar and line graphs: time for a new data presentation paradigm&lt;/title&gt;&lt;secondary-title&gt;PLoS Biol&lt;/secondary-title&gt;&lt;/titles&gt;&lt;periodical&gt;&lt;full-title&gt;PLoS Biol&lt;/full-title&gt;&lt;/periodical&gt;&lt;pages&gt;e1002128&lt;/pages&gt;&lt;volume&gt;13&lt;/volume&gt;&lt;number&gt;4&lt;/number&gt;&lt;keywords&gt;&lt;keyword&gt;*Data Interpretation, Statistical&lt;/keyword&gt;&lt;keyword&gt;Publishing&lt;/keyword&gt;&lt;/keywords&gt;&lt;dates&gt;&lt;year&gt;2015&lt;/year&gt;&lt;pub-dates&gt;&lt;date&gt;Apr&lt;/date&gt;&lt;/pub-dates&gt;&lt;/dates&gt;&lt;isbn&gt;1545-7885 (Electronic)&amp;#xD;1544-9173 (Linking)&lt;/isbn&gt;&lt;accession-num&gt;25901488&lt;/accession-num&gt;&lt;urls&gt;&lt;related-urls&gt;&lt;url&gt;https://www.ncbi.nlm.nih.gov/pubmed/25901488&lt;/url&gt;&lt;url&gt;https://www.ncbi.nlm.nih.gov/pmc/articles/PMC4406565/pdf/pbio.1002128.pdf&lt;/url&gt;&lt;/related-urls&gt;&lt;/urls&gt;&lt;custom2&gt;PMC4406565&lt;/custom2&gt;&lt;electronic-resource-num&gt;10.1371/journal.pbio.1002128&lt;/electronic-resource-num&gt;&lt;/record&gt;&lt;/Cite&gt;&lt;/EndNote&gt;</w:instrText>
      </w:r>
      <w:r w:rsidRPr="00864015">
        <w:rPr>
          <w:i/>
          <w:iCs/>
        </w:rPr>
        <w:fldChar w:fldCharType="separate"/>
      </w:r>
      <w:r w:rsidRPr="00864015">
        <w:rPr>
          <w:i/>
          <w:iCs/>
          <w:noProof/>
        </w:rPr>
        <w:t>(50)</w:t>
      </w:r>
      <w:r w:rsidRPr="00864015">
        <w:rPr>
          <w:i/>
          <w:iCs/>
        </w:rPr>
        <w:fldChar w:fldCharType="end"/>
      </w:r>
      <w:r w:rsidRPr="00864015">
        <w:rPr>
          <w:rFonts w:ascii="Times Italic" w:hAnsi="Times Italic" w:cs="Times Italic"/>
          <w:i/>
          <w:iCs/>
        </w:rPr>
        <w:t xml:space="preserve"> </w:t>
      </w:r>
      <w:r w:rsidRPr="00864015">
        <w:t>under a creative commons license. Figure and figure legend used with permission.</w:t>
      </w:r>
      <w:r>
        <w:t>)</w:t>
      </w:r>
    </w:p>
    <w:p w14:paraId="02875145" w14:textId="1C5E9A98" w:rsidR="00983B23" w:rsidRDefault="003B09CC" w:rsidP="0041158C">
      <w:pPr>
        <w:pStyle w:val="Figurenumberandcaption"/>
      </w:pPr>
      <w:r>
        <w:t xml:space="preserve">Figure </w:t>
      </w:r>
      <w:r w:rsidR="00077F4C">
        <w:rPr>
          <w:noProof/>
        </w:rPr>
        <w:fldChar w:fldCharType="begin"/>
      </w:r>
      <w:r w:rsidR="00077F4C">
        <w:rPr>
          <w:noProof/>
        </w:rPr>
        <w:instrText xml:space="preserve"> SEQ Figure \* ARABIC </w:instrText>
      </w:r>
      <w:r w:rsidR="00077F4C">
        <w:rPr>
          <w:noProof/>
        </w:rPr>
        <w:fldChar w:fldCharType="separate"/>
      </w:r>
      <w:r w:rsidR="00A53DB6">
        <w:rPr>
          <w:noProof/>
        </w:rPr>
        <w:t>27</w:t>
      </w:r>
      <w:r w:rsidR="00077F4C">
        <w:rPr>
          <w:noProof/>
        </w:rPr>
        <w:fldChar w:fldCharType="end"/>
      </w:r>
      <w:r>
        <w:t>.</w:t>
      </w:r>
      <w:r w:rsidR="00567FF0">
        <w:t xml:space="preserve"> </w:t>
      </w:r>
      <w:r>
        <w:t>Many different distributions can lead to the same bar graph.</w:t>
      </w:r>
      <w:bookmarkEnd w:id="132"/>
    </w:p>
    <w:p w14:paraId="44FDB19C" w14:textId="27E395D2" w:rsidR="00270C9D" w:rsidRDefault="00270C9D" w:rsidP="00FA4597">
      <w:pPr>
        <w:pStyle w:val="ListParagraph"/>
      </w:pPr>
    </w:p>
    <w:p w14:paraId="60F7595A" w14:textId="77777777" w:rsidR="006054EC" w:rsidRPr="00852ABE" w:rsidRDefault="006054EC" w:rsidP="00FA4597">
      <w:pPr>
        <w:pStyle w:val="ListParagraph"/>
      </w:pPr>
    </w:p>
    <w:p w14:paraId="5393930D" w14:textId="77777777" w:rsidR="00852ABE" w:rsidRPr="007A377B" w:rsidRDefault="00852ABE" w:rsidP="00C627EA">
      <w:pPr>
        <w:pStyle w:val="Heading3"/>
      </w:pPr>
      <w:bookmarkStart w:id="133" w:name="_Toc6044281"/>
      <w:bookmarkStart w:id="134" w:name="_Toc14781586"/>
      <w:r w:rsidRPr="007A377B">
        <w:t>Heat</w:t>
      </w:r>
      <w:r w:rsidR="00171673">
        <w:t xml:space="preserve"> M</w:t>
      </w:r>
      <w:r w:rsidRPr="007A377B">
        <w:t>aps</w:t>
      </w:r>
      <w:bookmarkEnd w:id="133"/>
      <w:bookmarkEnd w:id="134"/>
    </w:p>
    <w:p w14:paraId="5F7D2A58" w14:textId="2562FAD6" w:rsidR="002E0DBD" w:rsidRDefault="007A377B" w:rsidP="00A73FD3">
      <w:r>
        <w:t>A heat map is a representation of data values using a color scale</w:t>
      </w:r>
      <w:r w:rsidR="00A73A80">
        <w:t xml:space="preserve"> or grayscale</w:t>
      </w:r>
      <w:r>
        <w:t>.</w:t>
      </w:r>
      <w:r w:rsidR="005519ED">
        <w:t xml:space="preserve"> </w:t>
      </w:r>
      <w:r>
        <w:t xml:space="preserve">The resulting graph </w:t>
      </w:r>
      <w:r w:rsidR="00E86FA6">
        <w:t>can be in a</w:t>
      </w:r>
      <w:r>
        <w:t xml:space="preserve"> matrix format, which makes them </w:t>
      </w:r>
      <w:r w:rsidR="008B2BDC">
        <w:t xml:space="preserve">popular </w:t>
      </w:r>
      <w:r w:rsidR="00330BF7">
        <w:t>for</w:t>
      </w:r>
      <w:r>
        <w:t xml:space="preserve"> data generat</w:t>
      </w:r>
      <w:r w:rsidR="00E86FA6">
        <w:t>ed using microplates.</w:t>
      </w:r>
      <w:r w:rsidR="005519ED">
        <w:t xml:space="preserve"> </w:t>
      </w:r>
      <w:r w:rsidR="00B57924">
        <w:rPr>
          <w:b/>
        </w:rPr>
        <w:t xml:space="preserve">Figure </w:t>
      </w:r>
      <w:r w:rsidR="00107539">
        <w:rPr>
          <w:b/>
        </w:rPr>
        <w:t>28</w:t>
      </w:r>
      <w:r w:rsidR="005F3172">
        <w:t xml:space="preserve"> </w:t>
      </w:r>
      <w:r>
        <w:t xml:space="preserve">shows </w:t>
      </w:r>
      <w:r w:rsidR="00E86FA6">
        <w:t xml:space="preserve">a heat map for </w:t>
      </w:r>
      <w:r>
        <w:t xml:space="preserve">the same data </w:t>
      </w:r>
      <w:r w:rsidR="00E86FA6">
        <w:t>that was previously graphed in a scatter plot (</w:t>
      </w:r>
      <w:r w:rsidR="00B57924">
        <w:rPr>
          <w:b/>
        </w:rPr>
        <w:t xml:space="preserve">Figure </w:t>
      </w:r>
      <w:r w:rsidR="00107539">
        <w:rPr>
          <w:b/>
        </w:rPr>
        <w:t>25</w:t>
      </w:r>
      <w:r w:rsidR="00E86FA6">
        <w:t>)</w:t>
      </w:r>
      <w:r>
        <w:t>.</w:t>
      </w:r>
    </w:p>
    <w:p w14:paraId="5FCE5CE4" w14:textId="77777777" w:rsidR="005F12FE" w:rsidRDefault="005F12FE" w:rsidP="00712F14"/>
    <w:p w14:paraId="675E20B0" w14:textId="77777777" w:rsidR="00B1148B" w:rsidRDefault="006569A7" w:rsidP="0041158C">
      <w:pPr>
        <w:pStyle w:val="Figuregraphic"/>
      </w:pPr>
      <w:r>
        <w:rPr>
          <w:noProof/>
        </w:rPr>
        <w:drawing>
          <wp:inline distT="0" distB="0" distL="0" distR="0" wp14:anchorId="3CE1A1C9" wp14:editId="37087243">
            <wp:extent cx="5025761" cy="2782956"/>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Figure 23.tif"/>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034216" cy="2787638"/>
                    </a:xfrm>
                    <a:prstGeom prst="rect">
                      <a:avLst/>
                    </a:prstGeom>
                  </pic:spPr>
                </pic:pic>
              </a:graphicData>
            </a:graphic>
          </wp:inline>
        </w:drawing>
      </w:r>
    </w:p>
    <w:p w14:paraId="2B07C428" w14:textId="77777777" w:rsidR="009B38CC" w:rsidRPr="00B87970" w:rsidRDefault="009B38CC" w:rsidP="009B38CC">
      <w:pPr>
        <w:pStyle w:val="Figurecaptioncontinued"/>
      </w:pPr>
      <w:bookmarkStart w:id="135" w:name="_Toc14781540"/>
      <w:r>
        <w:t>The scale at the right of the heat map shows the colors associated with the signal range. Note that in this example, the positive controls are in wells A1-H2 and I23-P24. The negative controls are in wells I1-P2 and A23-H24.</w:t>
      </w:r>
    </w:p>
    <w:p w14:paraId="0ACE7863" w14:textId="3EF49C47" w:rsidR="007A377B" w:rsidRDefault="00B1148B" w:rsidP="0041158C">
      <w:pPr>
        <w:pStyle w:val="Figurenumberandcaption"/>
      </w:pPr>
      <w:r>
        <w:t xml:space="preserve">Figure </w:t>
      </w:r>
      <w:r w:rsidR="00077F4C">
        <w:rPr>
          <w:noProof/>
        </w:rPr>
        <w:fldChar w:fldCharType="begin"/>
      </w:r>
      <w:r w:rsidR="00077F4C">
        <w:rPr>
          <w:noProof/>
        </w:rPr>
        <w:instrText xml:space="preserve"> SEQ Figure \* ARABIC </w:instrText>
      </w:r>
      <w:r w:rsidR="00077F4C">
        <w:rPr>
          <w:noProof/>
        </w:rPr>
        <w:fldChar w:fldCharType="separate"/>
      </w:r>
      <w:r w:rsidR="00A53DB6">
        <w:rPr>
          <w:noProof/>
        </w:rPr>
        <w:t>28</w:t>
      </w:r>
      <w:r w:rsidR="00077F4C">
        <w:rPr>
          <w:noProof/>
        </w:rPr>
        <w:fldChar w:fldCharType="end"/>
      </w:r>
      <w:r>
        <w:t>.</w:t>
      </w:r>
      <w:r w:rsidR="00567FF0">
        <w:t xml:space="preserve"> </w:t>
      </w:r>
      <w:r>
        <w:t>Heat map for the 384-well plate data shown in Figure 21.</w:t>
      </w:r>
      <w:bookmarkEnd w:id="135"/>
    </w:p>
    <w:p w14:paraId="0002DCE1" w14:textId="77777777" w:rsidR="00B87970" w:rsidRDefault="00B87970" w:rsidP="00A73FD3"/>
    <w:p w14:paraId="08E04BD4" w14:textId="0B57277C" w:rsidR="00921A6E" w:rsidRDefault="00B20F1A" w:rsidP="00712F14">
      <w:r>
        <w:t xml:space="preserve">Heat maps can be used to view multiple plates at a time and </w:t>
      </w:r>
      <w:r w:rsidR="00CE626F">
        <w:t xml:space="preserve">to </w:t>
      </w:r>
      <w:r>
        <w:t>assist with efficient identification of data patterns</w:t>
      </w:r>
      <w:r w:rsidR="0064143E">
        <w:t>, position effects</w:t>
      </w:r>
      <w:r>
        <w:t xml:space="preserve"> and trends</w:t>
      </w:r>
      <w:r w:rsidR="00B1148B">
        <w:t xml:space="preserve"> </w:t>
      </w:r>
      <w:r w:rsidR="00B1148B">
        <w:fldChar w:fldCharType="begin">
          <w:fldData xml:space="preserve">PEVuZE5vdGU+PENpdGU+PEF1dGhvcj5EYWhsaW48L0F1dGhvcj48WWVhcj4yMDEzPC9ZZWFyPjxS
ZWNOdW0+MzAzNDwvUmVjTnVtPjxEaXNwbGF5VGV4dD4oNTIpPC9EaXNwbGF5VGV4dD48cmVjb3Jk
PjxyZWMtbnVtYmVyPjMwMzQ8L3JlYy1udW1iZXI+PGZvcmVpZ24ta2V5cz48a2V5IGFwcD0iRU4i
IGRiLWlkPSJlenZ3MGYyMDNmYWV3dWVzdHB0eHdkMm5zcDJldnplcHR0cGYiIHRpbWVzdGFtcD0i
MTU0Njk1MjI5MyI+MzAzNDwva2V5PjwvZm9yZWlnbi1rZXlzPjxyZWYtdHlwZSBuYW1lPSJKb3Vy
bmFsIEFydGljbGUiPjE3PC9yZWYtdHlwZT48Y29udHJpYnV0b3JzPjxhdXRob3JzPjxhdXRob3I+
RGFobGluLCBKLiBMLjwvYXV0aG9yPjxhdXRob3I+U2ludmlsbGUsIFIuPC9hdXRob3I+PGF1dGhv
cj5Tb2xiZXJnLCBKLjwvYXV0aG9yPjxhdXRob3I+WmhvdSwgSC48L2F1dGhvcj48YXV0aG9yPkhh
biwgSi48L2F1dGhvcj48YXV0aG9yPkZyYW5jaXMsIFMuPC9hdXRob3I+PGF1dGhvcj5TdHJhc3Nl
ciwgSi4gTS48L2F1dGhvcj48YXV0aG9yPkpvaG4sIEsuPC9hdXRob3I+PGF1dGhvcj5Ib29rLCBE
LiBKLjwvYXV0aG9yPjxhdXRob3I+V2FsdGVycywgTS4gQS48L2F1dGhvcj48YXV0aG9yPlpoYW5n
LCBaLjwvYXV0aG9yPjwvYXV0aG9ycz48L2NvbnRyaWJ1dG9ycz48YXV0aC1hZGRyZXNzPkRlcGFy
dG1lbnQgb2YgTW9sZWN1bGFyIFBoYXJtYWNvbG9neSBhbmQgRXhwZXJpbWVudGFsIFRoZXJhcGV1
dGljcywgTWF5byBDbGluaWMgQ29sbGVnZSBvZiBNZWRpY2luZSwgUm9jaGVzdGVyLCBNaW5uZXNv
dGEsIFVuaXRlZCBTdGF0ZXMgb2YgQW1lcmljYSA7IE1lZGljYWwgU2NpZW50aXN0IFRyYWluaW5n
IFByb2dyYW0sIE1heW8gQ2xpbmljIENvbGxlZ2Ugb2YgTWVkaWNpbmUsIFJvY2hlc3RlciwgTWlu
bmVzb3RhLCBVbml0ZWQgU3RhdGVzIG9mIEFtZXJpY2EuPC9hdXRoLWFkZHJlc3M+PHRpdGxlcz48
dGl0bGU+QSBjZWxsLWZyZWUgZmx1b3JvbWV0cmljIGhpZ2gtdGhyb3VnaHB1dCBzY3JlZW4gZm9y
IGluaGliaXRvcnMgb2YgUnR0MTA5LWNhdGFseXplZCBoaXN0b25lIGFjZXR5bGF0aW9uPC90aXRs
ZT48c2Vjb25kYXJ5LXRpdGxlPlBMb1MgT25lPC9zZWNvbmRhcnktdGl0bGU+PC90aXRsZXM+PHBl
cmlvZGljYWw+PGZ1bGwtdGl0bGU+UExvUyBPTkU8L2Z1bGwtdGl0bGU+PC9wZXJpb2RpY2FsPjxw
YWdlcz5lNzg4Nzc8L3BhZ2VzPjx2b2x1bWU+ODwvdm9sdW1lPjxudW1iZXI+MTE8L251bWJlcj48
a2V5d29yZHM+PGtleXdvcmQ+QW5pbWFsczwva2V5d29yZD48a2V5d29yZD5DYW5kaWRhIGFsYmlj
YW5zLyplbnp5bW9sb2d5PC9rZXl3b3JkPjxrZXl3b3JkPkNlbGwtRnJlZSBTeXN0ZW0vY2hlbWlz
dHJ5PC9rZXl3b3JkPjxrZXl3b3JkPkRyb3NvcGhpbGE8L2tleXdvcmQ+PGtleXdvcmQ+RHJvc29w
aGlsYSBQcm90ZWlucy8qY2hlbWlzdHJ5PC9rZXl3b3JkPjxrZXl3b3JkPkVuenltZSBJbmhpYml0
b3JzLypjaGVtaXN0cnk8L2tleXdvcmQ+PGtleXdvcmQ+KkZ1bmdhbCBQcm90ZWlucy9hbnRhZ29u
aXN0cyAmYW1wOyBpbmhpYml0b3JzL2NoZW1pc3RyeTwva2V5d29yZD48a2V5d29yZD4qSGlzdG9u
ZSBBY2V0eWx0cmFuc2ZlcmFzZXMvYW50YWdvbmlzdHMgJmFtcDsgaW5oaWJpdG9ycy9jaGVtaXN0
cnk8L2tleXdvcmQ+PGtleXdvcmQ+SGlzdG9uZXMvKmNoZW1pc3RyeTwva2V5d29yZD48a2V5d29y
ZD5IdW1hbnM8L2tleXdvcmQ+PC9rZXl3b3Jkcz48ZGF0ZXM+PHllYXI+MjAxMzwveWVhcj48L2Rh
dGVzPjxpc2JuPjE5MzItNjIwMyAoRWxlY3Ryb25pYykmI3hEOzE5MzItNjIwMyAoTGlua2luZyk8
L2lzYm4+PGFjY2Vzc2lvbi1udW0+MjQyNjAxMzI8L2FjY2Vzc2lvbi1udW0+PHVybHM+PHJlbGF0
ZWQtdXJscz48dXJsPmh0dHBzOi8vd3d3Lm5jYmkubmxtLm5paC5nb3YvcHVibWVkLzI0MjYwMTMy
PC91cmw+PHVybD5odHRwczovL3d3dy5uY2JpLm5sbS5uaWguZ292L3BtYy9hcnRpY2xlcy9QTUMz
ODMyNTI1L3BkZi9wb25lLjAwNzg4NzcucGRmPC91cmw+PC9yZWxhdGVkLXVybHM+PC91cmxzPjxj
dXN0b20yPlBNQzM4MzI1MjU8L2N1c3RvbTI+PGVsZWN0cm9uaWMtcmVzb3VyY2UtbnVtPjEwLjEz
NzEvam91cm5hbC5wb25lLjAwNzg4Nzc8L2VsZWN0cm9uaWMtcmVzb3VyY2UtbnVtPjwvcmVjb3Jk
PjwvQ2l0ZT48L0VuZE5vdGU+
</w:fldData>
        </w:fldChar>
      </w:r>
      <w:r w:rsidR="00C473A5">
        <w:instrText xml:space="preserve"> ADDIN EN.CITE </w:instrText>
      </w:r>
      <w:r w:rsidR="00C473A5">
        <w:fldChar w:fldCharType="begin">
          <w:fldData xml:space="preserve">PEVuZE5vdGU+PENpdGU+PEF1dGhvcj5EYWhsaW48L0F1dGhvcj48WWVhcj4yMDEzPC9ZZWFyPjxS
ZWNOdW0+MzAzNDwvUmVjTnVtPjxEaXNwbGF5VGV4dD4oNTIpPC9EaXNwbGF5VGV4dD48cmVjb3Jk
PjxyZWMtbnVtYmVyPjMwMzQ8L3JlYy1udW1iZXI+PGZvcmVpZ24ta2V5cz48a2V5IGFwcD0iRU4i
IGRiLWlkPSJlenZ3MGYyMDNmYWV3dWVzdHB0eHdkMm5zcDJldnplcHR0cGYiIHRpbWVzdGFtcD0i
MTU0Njk1MjI5MyI+MzAzNDwva2V5PjwvZm9yZWlnbi1rZXlzPjxyZWYtdHlwZSBuYW1lPSJKb3Vy
bmFsIEFydGljbGUiPjE3PC9yZWYtdHlwZT48Y29udHJpYnV0b3JzPjxhdXRob3JzPjxhdXRob3I+
RGFobGluLCBKLiBMLjwvYXV0aG9yPjxhdXRob3I+U2ludmlsbGUsIFIuPC9hdXRob3I+PGF1dGhv
cj5Tb2xiZXJnLCBKLjwvYXV0aG9yPjxhdXRob3I+WmhvdSwgSC48L2F1dGhvcj48YXV0aG9yPkhh
biwgSi48L2F1dGhvcj48YXV0aG9yPkZyYW5jaXMsIFMuPC9hdXRob3I+PGF1dGhvcj5TdHJhc3Nl
ciwgSi4gTS48L2F1dGhvcj48YXV0aG9yPkpvaG4sIEsuPC9hdXRob3I+PGF1dGhvcj5Ib29rLCBE
LiBKLjwvYXV0aG9yPjxhdXRob3I+V2FsdGVycywgTS4gQS48L2F1dGhvcj48YXV0aG9yPlpoYW5n
LCBaLjwvYXV0aG9yPjwvYXV0aG9ycz48L2NvbnRyaWJ1dG9ycz48YXV0aC1hZGRyZXNzPkRlcGFy
dG1lbnQgb2YgTW9sZWN1bGFyIFBoYXJtYWNvbG9neSBhbmQgRXhwZXJpbWVudGFsIFRoZXJhcGV1
dGljcywgTWF5byBDbGluaWMgQ29sbGVnZSBvZiBNZWRpY2luZSwgUm9jaGVzdGVyLCBNaW5uZXNv
dGEsIFVuaXRlZCBTdGF0ZXMgb2YgQW1lcmljYSA7IE1lZGljYWwgU2NpZW50aXN0IFRyYWluaW5n
IFByb2dyYW0sIE1heW8gQ2xpbmljIENvbGxlZ2Ugb2YgTWVkaWNpbmUsIFJvY2hlc3RlciwgTWlu
bmVzb3RhLCBVbml0ZWQgU3RhdGVzIG9mIEFtZXJpY2EuPC9hdXRoLWFkZHJlc3M+PHRpdGxlcz48
dGl0bGU+QSBjZWxsLWZyZWUgZmx1b3JvbWV0cmljIGhpZ2gtdGhyb3VnaHB1dCBzY3JlZW4gZm9y
IGluaGliaXRvcnMgb2YgUnR0MTA5LWNhdGFseXplZCBoaXN0b25lIGFjZXR5bGF0aW9uPC90aXRs
ZT48c2Vjb25kYXJ5LXRpdGxlPlBMb1MgT25lPC9zZWNvbmRhcnktdGl0bGU+PC90aXRsZXM+PHBl
cmlvZGljYWw+PGZ1bGwtdGl0bGU+UExvUyBPTkU8L2Z1bGwtdGl0bGU+PC9wZXJpb2RpY2FsPjxw
YWdlcz5lNzg4Nzc8L3BhZ2VzPjx2b2x1bWU+ODwvdm9sdW1lPjxudW1iZXI+MTE8L251bWJlcj48
a2V5d29yZHM+PGtleXdvcmQ+QW5pbWFsczwva2V5d29yZD48a2V5d29yZD5DYW5kaWRhIGFsYmlj
YW5zLyplbnp5bW9sb2d5PC9rZXl3b3JkPjxrZXl3b3JkPkNlbGwtRnJlZSBTeXN0ZW0vY2hlbWlz
dHJ5PC9rZXl3b3JkPjxrZXl3b3JkPkRyb3NvcGhpbGE8L2tleXdvcmQ+PGtleXdvcmQ+RHJvc29w
aGlsYSBQcm90ZWlucy8qY2hlbWlzdHJ5PC9rZXl3b3JkPjxrZXl3b3JkPkVuenltZSBJbmhpYml0
b3JzLypjaGVtaXN0cnk8L2tleXdvcmQ+PGtleXdvcmQ+KkZ1bmdhbCBQcm90ZWlucy9hbnRhZ29u
aXN0cyAmYW1wOyBpbmhpYml0b3JzL2NoZW1pc3RyeTwva2V5d29yZD48a2V5d29yZD4qSGlzdG9u
ZSBBY2V0eWx0cmFuc2ZlcmFzZXMvYW50YWdvbmlzdHMgJmFtcDsgaW5oaWJpdG9ycy9jaGVtaXN0
cnk8L2tleXdvcmQ+PGtleXdvcmQ+SGlzdG9uZXMvKmNoZW1pc3RyeTwva2V5d29yZD48a2V5d29y
ZD5IdW1hbnM8L2tleXdvcmQ+PC9rZXl3b3Jkcz48ZGF0ZXM+PHllYXI+MjAxMzwveWVhcj48L2Rh
dGVzPjxpc2JuPjE5MzItNjIwMyAoRWxlY3Ryb25pYykmI3hEOzE5MzItNjIwMyAoTGlua2luZyk8
L2lzYm4+PGFjY2Vzc2lvbi1udW0+MjQyNjAxMzI8L2FjY2Vzc2lvbi1udW0+PHVybHM+PHJlbGF0
ZWQtdXJscz48dXJsPmh0dHBzOi8vd3d3Lm5jYmkubmxtLm5paC5nb3YvcHVibWVkLzI0MjYwMTMy
PC91cmw+PHVybD5odHRwczovL3d3dy5uY2JpLm5sbS5uaWguZ292L3BtYy9hcnRpY2xlcy9QTUMz
ODMyNTI1L3BkZi9wb25lLjAwNzg4NzcucGRmPC91cmw+PC9yZWxhdGVkLXVybHM+PC91cmxzPjxj
dXN0b20yPlBNQzM4MzI1MjU8L2N1c3RvbTI+PGVsZWN0cm9uaWMtcmVzb3VyY2UtbnVtPjEwLjEz
NzEvam91cm5hbC5wb25lLjAwNzg4Nzc8L2VsZWN0cm9uaWMtcmVzb3VyY2UtbnVtPjwvcmVjb3Jk
PjwvQ2l0ZT48L0VuZE5vdGU+
</w:fldData>
        </w:fldChar>
      </w:r>
      <w:r w:rsidR="00C473A5">
        <w:instrText xml:space="preserve"> ADDIN EN.CITE.DATA </w:instrText>
      </w:r>
      <w:r w:rsidR="00C473A5">
        <w:fldChar w:fldCharType="end"/>
      </w:r>
      <w:r w:rsidR="00B1148B">
        <w:fldChar w:fldCharType="separate"/>
      </w:r>
      <w:r w:rsidR="00C473A5">
        <w:rPr>
          <w:noProof/>
        </w:rPr>
        <w:t>(52)</w:t>
      </w:r>
      <w:r w:rsidR="00B1148B">
        <w:fldChar w:fldCharType="end"/>
      </w:r>
      <w:r w:rsidR="00B04CBE">
        <w:t>.</w:t>
      </w:r>
    </w:p>
    <w:p w14:paraId="03857A5E" w14:textId="77777777" w:rsidR="00CE626F" w:rsidRDefault="00CE626F" w:rsidP="0001793A"/>
    <w:p w14:paraId="3000CC23" w14:textId="77777777" w:rsidR="00CE626F" w:rsidRPr="00CE626F" w:rsidRDefault="00CE626F" w:rsidP="00DA6DCC">
      <w:r w:rsidRPr="00CE626F">
        <w:t>With respect to heat maps, the following is also recommended:</w:t>
      </w:r>
    </w:p>
    <w:p w14:paraId="29A433F5" w14:textId="77777777" w:rsidR="00CE626F" w:rsidRPr="00330BF7" w:rsidRDefault="00CE626F" w:rsidP="00C627EA">
      <w:pPr>
        <w:pStyle w:val="ListParagraph"/>
        <w:numPr>
          <w:ilvl w:val="0"/>
          <w:numId w:val="6"/>
        </w:numPr>
        <w:spacing w:line="240" w:lineRule="auto"/>
        <w:rPr>
          <w:rFonts w:ascii="Times New Roman" w:hAnsi="Times New Roman" w:cs="Times New Roman"/>
          <w:sz w:val="24"/>
          <w:szCs w:val="24"/>
          <w:highlight w:val="yellow"/>
        </w:rPr>
      </w:pPr>
      <w:r w:rsidRPr="00330BF7">
        <w:rPr>
          <w:rFonts w:ascii="Times New Roman" w:hAnsi="Times New Roman" w:cs="Times New Roman"/>
          <w:sz w:val="24"/>
          <w:szCs w:val="24"/>
          <w:highlight w:val="yellow"/>
        </w:rPr>
        <w:t>Individual data points can be framed with a thin border. Frames are typically avoided when there is a large amount of data points such that the frames would obscure the interpretation of the data.</w:t>
      </w:r>
    </w:p>
    <w:p w14:paraId="1B69FE4C" w14:textId="613DB9D5" w:rsidR="00CE626F" w:rsidRPr="00107539" w:rsidRDefault="00CE626F" w:rsidP="00C627EA">
      <w:pPr>
        <w:pStyle w:val="ListParagraph"/>
        <w:numPr>
          <w:ilvl w:val="0"/>
          <w:numId w:val="6"/>
        </w:numPr>
        <w:spacing w:line="240" w:lineRule="auto"/>
        <w:rPr>
          <w:rFonts w:ascii="Times New Roman" w:hAnsi="Times New Roman" w:cs="Times New Roman"/>
          <w:sz w:val="24"/>
          <w:szCs w:val="24"/>
        </w:rPr>
      </w:pPr>
      <w:r w:rsidRPr="00107539">
        <w:rPr>
          <w:rFonts w:ascii="Times New Roman" w:hAnsi="Times New Roman" w:cs="Times New Roman"/>
          <w:sz w:val="24"/>
          <w:szCs w:val="24"/>
        </w:rPr>
        <w:t xml:space="preserve">Heat maps can be displayed in color or grayscale. The choice of color versus grayscale often depends on the data being presented. For data with large dynamic ranges, two colors may be appropriate, whereas </w:t>
      </w:r>
      <w:r w:rsidR="00330BF7">
        <w:rPr>
          <w:rFonts w:ascii="Times New Roman" w:hAnsi="Times New Roman" w:cs="Times New Roman"/>
          <w:sz w:val="24"/>
          <w:szCs w:val="24"/>
        </w:rPr>
        <w:t xml:space="preserve">for </w:t>
      </w:r>
      <w:r w:rsidRPr="00107539">
        <w:rPr>
          <w:rFonts w:ascii="Times New Roman" w:hAnsi="Times New Roman" w:cs="Times New Roman"/>
          <w:sz w:val="24"/>
          <w:szCs w:val="24"/>
        </w:rPr>
        <w:t>data with small dynamic ranges, grayscale may be sufficient (</w:t>
      </w:r>
      <w:r w:rsidRPr="00107539">
        <w:rPr>
          <w:rFonts w:ascii="Times New Roman" w:hAnsi="Times New Roman" w:cs="Times New Roman"/>
          <w:b/>
          <w:sz w:val="24"/>
          <w:szCs w:val="24"/>
        </w:rPr>
        <w:t>Figure 2</w:t>
      </w:r>
      <w:r w:rsidR="00107539">
        <w:rPr>
          <w:rFonts w:ascii="Times New Roman" w:hAnsi="Times New Roman" w:cs="Times New Roman"/>
          <w:b/>
          <w:sz w:val="24"/>
          <w:szCs w:val="24"/>
        </w:rPr>
        <w:t>9</w:t>
      </w:r>
      <w:r w:rsidRPr="00107539">
        <w:rPr>
          <w:rFonts w:ascii="Times New Roman" w:hAnsi="Times New Roman" w:cs="Times New Roman"/>
          <w:sz w:val="24"/>
          <w:szCs w:val="24"/>
        </w:rPr>
        <w:t xml:space="preserve">). </w:t>
      </w:r>
      <w:r w:rsidRPr="00330BF7">
        <w:rPr>
          <w:rFonts w:ascii="Times New Roman" w:hAnsi="Times New Roman" w:cs="Times New Roman"/>
          <w:sz w:val="24"/>
          <w:szCs w:val="24"/>
          <w:highlight w:val="yellow"/>
        </w:rPr>
        <w:t>As stated previously, the use of red and green coloring schemes should be avoided</w:t>
      </w:r>
      <w:r w:rsidR="00816A90" w:rsidRPr="00330BF7">
        <w:rPr>
          <w:rFonts w:ascii="Times New Roman" w:hAnsi="Times New Roman" w:cs="Times New Roman"/>
          <w:sz w:val="24"/>
          <w:szCs w:val="24"/>
          <w:highlight w:val="yellow"/>
        </w:rPr>
        <w:t>.</w:t>
      </w:r>
      <w:r w:rsidRPr="00330BF7">
        <w:rPr>
          <w:rFonts w:ascii="Times New Roman" w:hAnsi="Times New Roman" w:cs="Times New Roman"/>
          <w:sz w:val="24"/>
          <w:szCs w:val="24"/>
          <w:highlight w:val="yellow"/>
        </w:rPr>
        <w:t xml:space="preserve"> (</w:t>
      </w:r>
      <w:r w:rsidR="00816A90" w:rsidRPr="00330BF7">
        <w:rPr>
          <w:rFonts w:ascii="Times New Roman" w:hAnsi="Times New Roman" w:cs="Times New Roman"/>
          <w:sz w:val="24"/>
          <w:szCs w:val="24"/>
          <w:highlight w:val="yellow"/>
        </w:rPr>
        <w:t>T</w:t>
      </w:r>
      <w:r w:rsidRPr="00330BF7">
        <w:rPr>
          <w:rFonts w:ascii="Times New Roman" w:hAnsi="Times New Roman" w:cs="Times New Roman"/>
          <w:sz w:val="24"/>
          <w:szCs w:val="24"/>
          <w:highlight w:val="yellow"/>
        </w:rPr>
        <w:t>his is perhaps a relic of certain microarrays that utilized red and green fluorescent proteins to assay gene expression</w:t>
      </w:r>
      <w:r w:rsidR="00816A90">
        <w:rPr>
          <w:rFonts w:ascii="Times New Roman" w:hAnsi="Times New Roman" w:cs="Times New Roman"/>
          <w:sz w:val="24"/>
          <w:szCs w:val="24"/>
        </w:rPr>
        <w:t>.</w:t>
      </w:r>
      <w:r w:rsidRPr="00107539">
        <w:rPr>
          <w:rFonts w:ascii="Times New Roman" w:hAnsi="Times New Roman" w:cs="Times New Roman"/>
          <w:sz w:val="24"/>
          <w:szCs w:val="24"/>
        </w:rPr>
        <w:t xml:space="preserve">) </w:t>
      </w:r>
    </w:p>
    <w:p w14:paraId="4C4D573E" w14:textId="04FD6079" w:rsidR="00CE626F" w:rsidRPr="00107539" w:rsidRDefault="00CE626F" w:rsidP="00C627EA">
      <w:pPr>
        <w:pStyle w:val="ListParagraph"/>
        <w:numPr>
          <w:ilvl w:val="0"/>
          <w:numId w:val="6"/>
        </w:numPr>
        <w:spacing w:line="240" w:lineRule="auto"/>
        <w:rPr>
          <w:rFonts w:ascii="Times New Roman" w:hAnsi="Times New Roman" w:cs="Times New Roman"/>
          <w:sz w:val="24"/>
          <w:szCs w:val="24"/>
        </w:rPr>
      </w:pPr>
      <w:r w:rsidRPr="00107539">
        <w:rPr>
          <w:rFonts w:ascii="Times New Roman" w:hAnsi="Times New Roman" w:cs="Times New Roman"/>
          <w:sz w:val="24"/>
          <w:szCs w:val="24"/>
        </w:rPr>
        <w:t>As with other plot formats, the scaling of the color can be adjusted to better illustrate key scientific points, such as plate positional effects where relatively minor systematic errors may be significant (</w:t>
      </w:r>
      <w:r w:rsidRPr="00107539">
        <w:rPr>
          <w:rFonts w:ascii="Times New Roman" w:hAnsi="Times New Roman" w:cs="Times New Roman"/>
          <w:b/>
          <w:sz w:val="24"/>
          <w:szCs w:val="24"/>
        </w:rPr>
        <w:t>Figure 2</w:t>
      </w:r>
      <w:r w:rsidR="00107539">
        <w:rPr>
          <w:rFonts w:ascii="Times New Roman" w:hAnsi="Times New Roman" w:cs="Times New Roman"/>
          <w:b/>
          <w:sz w:val="24"/>
          <w:szCs w:val="24"/>
        </w:rPr>
        <w:t>9</w:t>
      </w:r>
      <w:r w:rsidRPr="00107539">
        <w:rPr>
          <w:rFonts w:ascii="Times New Roman" w:hAnsi="Times New Roman" w:cs="Times New Roman"/>
          <w:sz w:val="24"/>
          <w:szCs w:val="24"/>
        </w:rPr>
        <w:t xml:space="preserve">). </w:t>
      </w:r>
    </w:p>
    <w:p w14:paraId="4E18B0C0" w14:textId="77777777" w:rsidR="00CE626F" w:rsidRPr="00107539" w:rsidRDefault="00CE626F" w:rsidP="00C627EA">
      <w:pPr>
        <w:pStyle w:val="ListParagraph"/>
        <w:numPr>
          <w:ilvl w:val="0"/>
          <w:numId w:val="6"/>
        </w:numPr>
        <w:spacing w:line="240" w:lineRule="auto"/>
        <w:rPr>
          <w:rFonts w:ascii="Times New Roman" w:hAnsi="Times New Roman" w:cs="Times New Roman"/>
          <w:sz w:val="24"/>
          <w:szCs w:val="24"/>
        </w:rPr>
      </w:pPr>
      <w:r w:rsidRPr="00107539">
        <w:rPr>
          <w:rFonts w:ascii="Times New Roman" w:hAnsi="Times New Roman" w:cs="Times New Roman"/>
          <w:sz w:val="24"/>
          <w:szCs w:val="24"/>
        </w:rPr>
        <w:t>Outliers can be displayed on heat maps as a separate color and then noted in the legend.</w:t>
      </w:r>
    </w:p>
    <w:p w14:paraId="24419DAD" w14:textId="36360E0E" w:rsidR="00CE626F" w:rsidRPr="00107539" w:rsidRDefault="00CE626F" w:rsidP="00C627EA">
      <w:pPr>
        <w:pStyle w:val="ListParagraph"/>
        <w:numPr>
          <w:ilvl w:val="0"/>
          <w:numId w:val="6"/>
        </w:numPr>
        <w:spacing w:line="240" w:lineRule="auto"/>
        <w:rPr>
          <w:rFonts w:ascii="Times New Roman" w:hAnsi="Times New Roman" w:cs="Times New Roman"/>
          <w:sz w:val="24"/>
          <w:szCs w:val="24"/>
        </w:rPr>
      </w:pPr>
      <w:r w:rsidRPr="00107539">
        <w:rPr>
          <w:rFonts w:ascii="Times New Roman" w:hAnsi="Times New Roman" w:cs="Times New Roman"/>
          <w:sz w:val="24"/>
          <w:szCs w:val="24"/>
        </w:rPr>
        <w:t xml:space="preserve">Consider providing a supplemental file listing the data in numerical format. Data points can also be printed within each matrix point, though this can add considerable </w:t>
      </w:r>
      <w:r w:rsidR="00027B45">
        <w:rPr>
          <w:rFonts w:ascii="Times New Roman" w:hAnsi="Times New Roman" w:cs="Times New Roman"/>
          <w:sz w:val="24"/>
          <w:szCs w:val="24"/>
        </w:rPr>
        <w:t>visual artifacts that detract from interpreting</w:t>
      </w:r>
      <w:r w:rsidR="00985A37">
        <w:rPr>
          <w:rFonts w:ascii="Times New Roman" w:hAnsi="Times New Roman" w:cs="Times New Roman"/>
          <w:sz w:val="24"/>
          <w:szCs w:val="24"/>
        </w:rPr>
        <w:t xml:space="preserve"> </w:t>
      </w:r>
      <w:r w:rsidRPr="00107539">
        <w:rPr>
          <w:rFonts w:ascii="Times New Roman" w:hAnsi="Times New Roman" w:cs="Times New Roman"/>
          <w:sz w:val="24"/>
          <w:szCs w:val="24"/>
        </w:rPr>
        <w:t>the figure (</w:t>
      </w:r>
      <w:r w:rsidRPr="00107539">
        <w:rPr>
          <w:rFonts w:ascii="Times New Roman" w:hAnsi="Times New Roman" w:cs="Times New Roman"/>
          <w:b/>
          <w:sz w:val="24"/>
          <w:szCs w:val="24"/>
        </w:rPr>
        <w:t>Figure 2</w:t>
      </w:r>
      <w:r w:rsidR="00107539">
        <w:rPr>
          <w:rFonts w:ascii="Times New Roman" w:hAnsi="Times New Roman" w:cs="Times New Roman"/>
          <w:b/>
          <w:sz w:val="24"/>
          <w:szCs w:val="24"/>
        </w:rPr>
        <w:t>9</w:t>
      </w:r>
      <w:r w:rsidRPr="00107539">
        <w:rPr>
          <w:rFonts w:ascii="Times New Roman" w:hAnsi="Times New Roman" w:cs="Times New Roman"/>
          <w:b/>
          <w:sz w:val="24"/>
          <w:szCs w:val="24"/>
        </w:rPr>
        <w:t>E</w:t>
      </w:r>
      <w:r w:rsidRPr="00107539">
        <w:rPr>
          <w:rFonts w:ascii="Times New Roman" w:hAnsi="Times New Roman" w:cs="Times New Roman"/>
          <w:sz w:val="24"/>
          <w:szCs w:val="24"/>
        </w:rPr>
        <w:t>).</w:t>
      </w:r>
    </w:p>
    <w:p w14:paraId="044ACD38" w14:textId="73AED617" w:rsidR="00CE626F" w:rsidRPr="00107539" w:rsidRDefault="00CE626F" w:rsidP="00C627EA">
      <w:pPr>
        <w:pStyle w:val="ListParagraph"/>
        <w:numPr>
          <w:ilvl w:val="0"/>
          <w:numId w:val="6"/>
        </w:numPr>
        <w:spacing w:line="240" w:lineRule="auto"/>
        <w:rPr>
          <w:rFonts w:ascii="Times New Roman" w:hAnsi="Times New Roman" w:cs="Times New Roman"/>
          <w:sz w:val="24"/>
          <w:szCs w:val="24"/>
        </w:rPr>
      </w:pPr>
      <w:r w:rsidRPr="00107539">
        <w:rPr>
          <w:rFonts w:ascii="Times New Roman" w:hAnsi="Times New Roman" w:cs="Times New Roman"/>
          <w:sz w:val="24"/>
          <w:szCs w:val="24"/>
        </w:rPr>
        <w:t>The use of multiple colors (“rainbow schemes”) can make the perception of gradients difficult (</w:t>
      </w:r>
      <w:r w:rsidRPr="00107539">
        <w:rPr>
          <w:rFonts w:ascii="Times New Roman" w:hAnsi="Times New Roman" w:cs="Times New Roman"/>
          <w:b/>
          <w:sz w:val="24"/>
          <w:szCs w:val="24"/>
        </w:rPr>
        <w:t>Figure 2</w:t>
      </w:r>
      <w:r w:rsidR="00107539">
        <w:rPr>
          <w:rFonts w:ascii="Times New Roman" w:hAnsi="Times New Roman" w:cs="Times New Roman"/>
          <w:b/>
          <w:sz w:val="24"/>
          <w:szCs w:val="24"/>
        </w:rPr>
        <w:t>9</w:t>
      </w:r>
      <w:r w:rsidRPr="00107539">
        <w:rPr>
          <w:rFonts w:ascii="Times New Roman" w:hAnsi="Times New Roman" w:cs="Times New Roman"/>
          <w:b/>
          <w:sz w:val="24"/>
          <w:szCs w:val="24"/>
        </w:rPr>
        <w:t>F</w:t>
      </w:r>
      <w:r w:rsidRPr="00107539">
        <w:rPr>
          <w:rFonts w:ascii="Times New Roman" w:hAnsi="Times New Roman" w:cs="Times New Roman"/>
          <w:sz w:val="24"/>
          <w:szCs w:val="24"/>
        </w:rPr>
        <w:t>)</w:t>
      </w:r>
      <w:r w:rsidR="00991769" w:rsidRPr="00107539">
        <w:rPr>
          <w:rFonts w:ascii="Times New Roman" w:hAnsi="Times New Roman" w:cs="Times New Roman"/>
          <w:sz w:val="24"/>
          <w:szCs w:val="24"/>
        </w:rPr>
        <w:t xml:space="preserve"> </w:t>
      </w:r>
      <w:r w:rsidRPr="00107539">
        <w:rPr>
          <w:rFonts w:ascii="Times New Roman" w:hAnsi="Times New Roman" w:cs="Times New Roman"/>
          <w:sz w:val="24"/>
          <w:szCs w:val="24"/>
        </w:rPr>
        <w:t>and are generally more appropriate for categorical</w:t>
      </w:r>
      <w:r w:rsidR="001E3E21">
        <w:rPr>
          <w:rFonts w:ascii="Times New Roman" w:hAnsi="Times New Roman" w:cs="Times New Roman"/>
          <w:sz w:val="24"/>
          <w:szCs w:val="24"/>
        </w:rPr>
        <w:t xml:space="preserve"> or grouped</w:t>
      </w:r>
      <w:r w:rsidRPr="00107539">
        <w:rPr>
          <w:rFonts w:ascii="Times New Roman" w:hAnsi="Times New Roman" w:cs="Times New Roman"/>
          <w:sz w:val="24"/>
          <w:szCs w:val="24"/>
        </w:rPr>
        <w:t xml:space="preserve"> data.</w:t>
      </w:r>
    </w:p>
    <w:p w14:paraId="44AF88E1" w14:textId="5EF83C82" w:rsidR="00CE626F" w:rsidRPr="00107539" w:rsidRDefault="00CE626F" w:rsidP="00C627EA">
      <w:pPr>
        <w:pStyle w:val="ListParagraph"/>
        <w:numPr>
          <w:ilvl w:val="0"/>
          <w:numId w:val="6"/>
        </w:numPr>
        <w:spacing w:line="240" w:lineRule="auto"/>
        <w:rPr>
          <w:rFonts w:ascii="Times New Roman" w:hAnsi="Times New Roman" w:cs="Times New Roman"/>
          <w:sz w:val="24"/>
          <w:szCs w:val="24"/>
        </w:rPr>
      </w:pPr>
      <w:r w:rsidRPr="00107539">
        <w:rPr>
          <w:rFonts w:ascii="Times New Roman" w:hAnsi="Times New Roman" w:cs="Times New Roman"/>
          <w:sz w:val="24"/>
          <w:szCs w:val="24"/>
        </w:rPr>
        <w:t>Another approach to emphasizing positional effects is to express data as deviation from the mean or median values (</w:t>
      </w:r>
      <w:r w:rsidRPr="00107539">
        <w:rPr>
          <w:rFonts w:ascii="Times New Roman" w:hAnsi="Times New Roman" w:cs="Times New Roman"/>
          <w:b/>
          <w:sz w:val="24"/>
          <w:szCs w:val="24"/>
        </w:rPr>
        <w:t>Figure 2</w:t>
      </w:r>
      <w:r w:rsidR="00107539">
        <w:rPr>
          <w:rFonts w:ascii="Times New Roman" w:hAnsi="Times New Roman" w:cs="Times New Roman"/>
          <w:b/>
          <w:sz w:val="24"/>
          <w:szCs w:val="24"/>
        </w:rPr>
        <w:t>9</w:t>
      </w:r>
      <w:r w:rsidRPr="00107539">
        <w:rPr>
          <w:rFonts w:ascii="Times New Roman" w:hAnsi="Times New Roman" w:cs="Times New Roman"/>
          <w:b/>
          <w:sz w:val="24"/>
          <w:szCs w:val="24"/>
        </w:rPr>
        <w:t>G</w:t>
      </w:r>
      <w:r w:rsidRPr="00107539">
        <w:rPr>
          <w:rFonts w:ascii="Times New Roman" w:hAnsi="Times New Roman" w:cs="Times New Roman"/>
          <w:sz w:val="24"/>
          <w:szCs w:val="24"/>
        </w:rPr>
        <w:t>). This is also amenable to analyzing data for up- or down-regulation, such as gene expression or protein abundance.</w:t>
      </w:r>
    </w:p>
    <w:p w14:paraId="1FC9BE50" w14:textId="77777777" w:rsidR="00B20F1A" w:rsidRDefault="00B20F1A" w:rsidP="00B21E05"/>
    <w:p w14:paraId="121353F4" w14:textId="77777777" w:rsidR="00B1148B" w:rsidRDefault="00790206" w:rsidP="0041158C">
      <w:pPr>
        <w:pStyle w:val="Figuregraphic"/>
      </w:pPr>
      <w:r>
        <w:rPr>
          <w:noProof/>
        </w:rPr>
        <w:drawing>
          <wp:inline distT="0" distB="0" distL="0" distR="0" wp14:anchorId="5B705F2A" wp14:editId="00FFA999">
            <wp:extent cx="5943600" cy="653923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Heatmap2.tiff"/>
                    <pic:cNvPicPr/>
                  </pic:nvPicPr>
                  <pic:blipFill>
                    <a:blip r:embed="rId50">
                      <a:extLst>
                        <a:ext uri="{28A0092B-C50C-407E-A947-70E740481C1C}">
                          <a14:useLocalDpi xmlns:a14="http://schemas.microsoft.com/office/drawing/2010/main" val="0"/>
                        </a:ext>
                      </a:extLst>
                    </a:blip>
                    <a:stretch>
                      <a:fillRect/>
                    </a:stretch>
                  </pic:blipFill>
                  <pic:spPr>
                    <a:xfrm>
                      <a:off x="0" y="0"/>
                      <a:ext cx="5943600" cy="6539230"/>
                    </a:xfrm>
                    <a:prstGeom prst="rect">
                      <a:avLst/>
                    </a:prstGeom>
                  </pic:spPr>
                </pic:pic>
              </a:graphicData>
            </a:graphic>
          </wp:inline>
        </w:drawing>
      </w:r>
    </w:p>
    <w:p w14:paraId="65840D1E" w14:textId="77777777" w:rsidR="009B38CC" w:rsidRPr="00790206" w:rsidRDefault="009B38CC" w:rsidP="009B38CC">
      <w:pPr>
        <w:pStyle w:val="Figurecaptioncontinued"/>
      </w:pPr>
      <w:bookmarkStart w:id="136" w:name="_Toc14781541"/>
      <w:r w:rsidRPr="00790206">
        <w:t>Data are normalized fluorescence intensity measurements from a uniformity plate (i.e., all wells should have equal, 100% max signal) to assess for microplate positional effects.</w:t>
      </w:r>
      <w:r>
        <w:t xml:space="preserve"> </w:t>
      </w:r>
      <w:r w:rsidRPr="00790206">
        <w:t>Clearly, rows I, J, M, and N show decreased signal, which is due to a clogged liquid dispensing nozzle.</w:t>
      </w:r>
      <w:r>
        <w:t xml:space="preserve"> </w:t>
      </w:r>
      <w:r w:rsidRPr="00790206">
        <w:t>Panels A and B demonstra</w:t>
      </w:r>
      <w:r>
        <w:t>te the effect of varying scales;</w:t>
      </w:r>
      <w:r w:rsidRPr="00790206">
        <w:t xml:space="preserve"> a coloring scheme starting at the minimum value (panel B) better highlights the systematic errors in this particular data.</w:t>
      </w:r>
      <w:r>
        <w:t xml:space="preserve"> </w:t>
      </w:r>
      <w:r w:rsidRPr="00790206">
        <w:t>The same data can be plotted in color (panels C and D), depending on the desired aesthetics.</w:t>
      </w:r>
      <w:r>
        <w:t xml:space="preserve"> </w:t>
      </w:r>
      <w:r w:rsidRPr="00790206">
        <w:t>Individual values can be printed within each matrix point (panel E), but this generally adds noise and shou</w:t>
      </w:r>
      <w:r>
        <w:t xml:space="preserve">ld be done only when necessary. </w:t>
      </w:r>
      <w:r w:rsidRPr="00790206">
        <w:t>The same data can be plotted in a rainbow coloring scheme</w:t>
      </w:r>
      <w:r>
        <w:t xml:space="preserve"> (panel F)</w:t>
      </w:r>
      <w:r w:rsidRPr="00790206">
        <w:t xml:space="preserve">, </w:t>
      </w:r>
      <w:r>
        <w:t xml:space="preserve">though </w:t>
      </w:r>
      <w:r w:rsidRPr="00790206">
        <w:t>the meaning of individual colors is not necessarily intuitive.</w:t>
      </w:r>
      <w:r>
        <w:t xml:space="preserve"> </w:t>
      </w:r>
      <w:r w:rsidRPr="00790206">
        <w:t xml:space="preserve">Finally, the same data can be plotted as a function of deviation from the mean or median (panel G). </w:t>
      </w:r>
      <w:r>
        <w:t>(</w:t>
      </w:r>
      <w:r w:rsidRPr="00790206">
        <w:t>Unpublished data courtesy</w:t>
      </w:r>
      <w:r>
        <w:t xml:space="preserve"> of</w:t>
      </w:r>
      <w:r w:rsidRPr="00790206">
        <w:t xml:space="preserve"> JL Dahlin.</w:t>
      </w:r>
      <w:r>
        <w:t>)</w:t>
      </w:r>
    </w:p>
    <w:p w14:paraId="19C45B3D" w14:textId="562B97E8" w:rsidR="00790206" w:rsidRDefault="00B1148B" w:rsidP="0041158C">
      <w:pPr>
        <w:pStyle w:val="Figurenumberandcaption"/>
      </w:pPr>
      <w:r>
        <w:t xml:space="preserve">Figure </w:t>
      </w:r>
      <w:r w:rsidR="00077F4C">
        <w:rPr>
          <w:noProof/>
        </w:rPr>
        <w:fldChar w:fldCharType="begin"/>
      </w:r>
      <w:r w:rsidR="00077F4C">
        <w:rPr>
          <w:noProof/>
        </w:rPr>
        <w:instrText xml:space="preserve"> SEQ Figure \* ARABIC </w:instrText>
      </w:r>
      <w:r w:rsidR="00077F4C">
        <w:rPr>
          <w:noProof/>
        </w:rPr>
        <w:fldChar w:fldCharType="separate"/>
      </w:r>
      <w:r w:rsidR="00A53DB6">
        <w:rPr>
          <w:noProof/>
        </w:rPr>
        <w:t>29</w:t>
      </w:r>
      <w:r w:rsidR="00077F4C">
        <w:rPr>
          <w:noProof/>
        </w:rPr>
        <w:fldChar w:fldCharType="end"/>
      </w:r>
      <w:r>
        <w:t>.</w:t>
      </w:r>
      <w:r w:rsidR="00567FF0">
        <w:t xml:space="preserve"> </w:t>
      </w:r>
      <w:r>
        <w:t>Effect of color schemes on heat maps.</w:t>
      </w:r>
      <w:bookmarkEnd w:id="136"/>
    </w:p>
    <w:p w14:paraId="4A4CCAE0" w14:textId="77777777" w:rsidR="00790206" w:rsidRDefault="00790206" w:rsidP="00A73FD3"/>
    <w:p w14:paraId="7F0FC318" w14:textId="77777777" w:rsidR="008E177D" w:rsidRDefault="008E177D" w:rsidP="00A73FD3"/>
    <w:p w14:paraId="1ABC7A1D" w14:textId="77777777" w:rsidR="00171673" w:rsidRPr="007A377B" w:rsidRDefault="00171673" w:rsidP="00C627EA">
      <w:pPr>
        <w:pStyle w:val="Heading3"/>
      </w:pPr>
      <w:bookmarkStart w:id="137" w:name="_Toc6044282"/>
      <w:bookmarkStart w:id="138" w:name="_Toc14781587"/>
      <w:r>
        <w:t>Three-Dimensional Graphs</w:t>
      </w:r>
      <w:bookmarkEnd w:id="137"/>
      <w:bookmarkEnd w:id="138"/>
    </w:p>
    <w:p w14:paraId="4BA570E4" w14:textId="0BF6B267" w:rsidR="00171673" w:rsidRDefault="00546DF1" w:rsidP="0001793A">
      <w:r>
        <w:t xml:space="preserve">In most cases, 3-dimensional (3D) graphs </w:t>
      </w:r>
      <w:r w:rsidR="00C374DB">
        <w:t>are distracting to the reader and can be difficult to interpret</w:t>
      </w:r>
      <w:r w:rsidR="00FD6B50">
        <w:t xml:space="preserve"> due to the added complexity or distortion that can occur</w:t>
      </w:r>
      <w:r w:rsidR="00C374DB">
        <w:t>.</w:t>
      </w:r>
      <w:r w:rsidR="005519ED">
        <w:t xml:space="preserve"> </w:t>
      </w:r>
      <w:r w:rsidR="00C374DB">
        <w:t xml:space="preserve">They are often used in business publications and </w:t>
      </w:r>
      <w:r w:rsidR="009B6D3E">
        <w:t>newspapers but</w:t>
      </w:r>
      <w:r w:rsidR="00C374DB">
        <w:t xml:space="preserve"> should be avoided in scientific </w:t>
      </w:r>
      <w:r w:rsidR="00FD6B50">
        <w:t>data presentations</w:t>
      </w:r>
      <w:r w:rsidR="00107539">
        <w:t>.</w:t>
      </w:r>
      <w:r w:rsidR="00567FF0">
        <w:t xml:space="preserve"> </w:t>
      </w:r>
      <w:r w:rsidR="00FD6B50">
        <w:t xml:space="preserve">A simple, classic example is shown in </w:t>
      </w:r>
      <w:r w:rsidR="00B57924">
        <w:rPr>
          <w:b/>
        </w:rPr>
        <w:t xml:space="preserve">Figure </w:t>
      </w:r>
      <w:r w:rsidR="00107539">
        <w:rPr>
          <w:b/>
        </w:rPr>
        <w:t>30</w:t>
      </w:r>
      <w:r w:rsidR="00CE626F">
        <w:t xml:space="preserve"> </w:t>
      </w:r>
      <w:r w:rsidR="00FD6B50">
        <w:t xml:space="preserve">using a </w:t>
      </w:r>
      <w:r w:rsidR="00C15FE8">
        <w:t xml:space="preserve">standard </w:t>
      </w:r>
      <w:r w:rsidR="00FD6B50">
        <w:t>bar graph</w:t>
      </w:r>
      <w:r w:rsidR="00C15FE8">
        <w:t xml:space="preserve"> and a 3-D bar graph generated </w:t>
      </w:r>
      <w:r w:rsidR="00150CD1">
        <w:t>with</w:t>
      </w:r>
      <w:r w:rsidR="00C15FE8">
        <w:t xml:space="preserve"> Microsoft Excel</w:t>
      </w:r>
      <w:r w:rsidR="00FD6B50">
        <w:t>.</w:t>
      </w:r>
      <w:r w:rsidR="005519ED">
        <w:t xml:space="preserve"> </w:t>
      </w:r>
      <w:r w:rsidR="00620E9A">
        <w:t>In the example, both samples 2 and 4 have median values above 100% of the control in the standard bar graph.</w:t>
      </w:r>
      <w:r w:rsidR="005519ED">
        <w:t xml:space="preserve"> </w:t>
      </w:r>
      <w:r w:rsidR="00620E9A">
        <w:t>However, in the 3-D bar graph, it appears that samples 2 and 4 do not reach the 100% of control level</w:t>
      </w:r>
      <w:r w:rsidR="00A8567D">
        <w:t xml:space="preserve"> based on the axis scale lines for the graph</w:t>
      </w:r>
      <w:r w:rsidR="00620E9A">
        <w:t>.</w:t>
      </w:r>
      <w:r w:rsidR="005519ED">
        <w:t xml:space="preserve"> </w:t>
      </w:r>
      <w:r w:rsidR="00150CD1">
        <w:t>While this is a matter of perspective, it can lead to incorrect analysis and conclusions.</w:t>
      </w:r>
    </w:p>
    <w:p w14:paraId="1DD82834" w14:textId="77777777" w:rsidR="00B1148B" w:rsidRDefault="008445D3" w:rsidP="0041158C">
      <w:pPr>
        <w:pStyle w:val="Figuregraphic"/>
      </w:pPr>
      <w:r>
        <w:rPr>
          <w:noProof/>
        </w:rPr>
        <w:drawing>
          <wp:inline distT="0" distB="0" distL="0" distR="0" wp14:anchorId="6B1A162A" wp14:editId="62D14351">
            <wp:extent cx="5943315" cy="2321781"/>
            <wp:effectExtent l="0" t="0" r="635" b="254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Figure 25.tif"/>
                    <pic:cNvPicPr/>
                  </pic:nvPicPr>
                  <pic:blipFill rotWithShape="1">
                    <a:blip r:embed="rId51">
                      <a:extLst>
                        <a:ext uri="{28A0092B-C50C-407E-A947-70E740481C1C}">
                          <a14:useLocalDpi xmlns:a14="http://schemas.microsoft.com/office/drawing/2010/main" val="0"/>
                        </a:ext>
                      </a:extLst>
                    </a:blip>
                    <a:srcRect/>
                    <a:stretch/>
                  </pic:blipFill>
                  <pic:spPr bwMode="auto">
                    <a:xfrm>
                      <a:off x="0" y="0"/>
                      <a:ext cx="5943600" cy="2321892"/>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p>
    <w:p w14:paraId="329985B7" w14:textId="2C7304E4" w:rsidR="009B38CC" w:rsidRDefault="00CA5C08" w:rsidP="009B38CC">
      <w:pPr>
        <w:pStyle w:val="Figurecaptioncontinued"/>
      </w:pPr>
      <w:bookmarkStart w:id="139" w:name="_Toc14781542"/>
      <w:r w:rsidRPr="00E62EA2">
        <w:rPr>
          <w:rStyle w:val="Processinginstructionchar"/>
        </w:rPr>
        <w:t>&lt;?escape?&gt;</w:t>
      </w:r>
      <w:r w:rsidR="009B38CC">
        <w:t>(</w:t>
      </w:r>
      <w:r w:rsidR="009B38CC" w:rsidRPr="00620E9A">
        <w:rPr>
          <w:b/>
        </w:rPr>
        <w:t>A</w:t>
      </w:r>
      <w:r w:rsidR="009B38CC">
        <w:rPr>
          <w:b/>
        </w:rPr>
        <w:t>)</w:t>
      </w:r>
      <w:r w:rsidR="009B38CC">
        <w:t xml:space="preserve"> (Typical bar graph) and (</w:t>
      </w:r>
      <w:r w:rsidR="009B38CC" w:rsidRPr="00620E9A">
        <w:rPr>
          <w:b/>
        </w:rPr>
        <w:t>B</w:t>
      </w:r>
      <w:r w:rsidR="009B38CC">
        <w:rPr>
          <w:b/>
        </w:rPr>
        <w:t>)</w:t>
      </w:r>
      <w:r w:rsidR="009B38CC">
        <w:t xml:space="preserve"> (3-D bar graph) are from the same data. Five different samples were tested for activity against a control. Blue bars are total activity and grey bars are nonspecific activity. Bars are the median of 8 technical replicates from the same run.</w:t>
      </w:r>
    </w:p>
    <w:p w14:paraId="24E8CA2C" w14:textId="77A02710" w:rsidR="00FD6B50" w:rsidRDefault="00B1148B" w:rsidP="0041158C">
      <w:pPr>
        <w:pStyle w:val="Figurenumberandcaption"/>
      </w:pPr>
      <w:r>
        <w:t xml:space="preserve">Figure </w:t>
      </w:r>
      <w:r w:rsidR="00077F4C">
        <w:rPr>
          <w:noProof/>
        </w:rPr>
        <w:fldChar w:fldCharType="begin"/>
      </w:r>
      <w:r w:rsidR="00077F4C">
        <w:rPr>
          <w:noProof/>
        </w:rPr>
        <w:instrText xml:space="preserve"> SEQ Figure \* ARABIC </w:instrText>
      </w:r>
      <w:r w:rsidR="00077F4C">
        <w:rPr>
          <w:noProof/>
        </w:rPr>
        <w:fldChar w:fldCharType="separate"/>
      </w:r>
      <w:r w:rsidR="00A53DB6">
        <w:rPr>
          <w:noProof/>
        </w:rPr>
        <w:t>30</w:t>
      </w:r>
      <w:r w:rsidR="00077F4C">
        <w:rPr>
          <w:noProof/>
        </w:rPr>
        <w:fldChar w:fldCharType="end"/>
      </w:r>
      <w:r>
        <w:t>.</w:t>
      </w:r>
      <w:r w:rsidR="00567FF0">
        <w:t xml:space="preserve"> </w:t>
      </w:r>
      <w:r>
        <w:t>Standard and 3D bar graphs.</w:t>
      </w:r>
      <w:bookmarkEnd w:id="139"/>
    </w:p>
    <w:p w14:paraId="61725CC1" w14:textId="77777777" w:rsidR="00B20F1A" w:rsidRDefault="00B20F1A" w:rsidP="00FA4597"/>
    <w:p w14:paraId="7B5D4521" w14:textId="77777777" w:rsidR="002E0DBD" w:rsidRDefault="002E0DBD" w:rsidP="00FA4597"/>
    <w:p w14:paraId="44320E35" w14:textId="77777777" w:rsidR="00171673" w:rsidRPr="00703522" w:rsidRDefault="00171673" w:rsidP="00C627EA">
      <w:pPr>
        <w:pStyle w:val="Heading2"/>
      </w:pPr>
      <w:bookmarkStart w:id="140" w:name="_Graphing/Statistical_Software_Progr"/>
      <w:bookmarkStart w:id="141" w:name="_Toc6044283"/>
      <w:bookmarkStart w:id="142" w:name="_Toc14781588"/>
      <w:bookmarkEnd w:id="140"/>
      <w:r>
        <w:t>Graphing</w:t>
      </w:r>
      <w:r w:rsidR="004D1A6F">
        <w:t>/Statistical Software</w:t>
      </w:r>
      <w:r>
        <w:t xml:space="preserve"> Programs</w:t>
      </w:r>
      <w:bookmarkEnd w:id="141"/>
      <w:bookmarkEnd w:id="142"/>
    </w:p>
    <w:p w14:paraId="4F57CD9C" w14:textId="22DEB04C" w:rsidR="00171673" w:rsidRDefault="004D1A6F" w:rsidP="00FA4597">
      <w:r>
        <w:t xml:space="preserve">This chapter </w:t>
      </w:r>
      <w:r w:rsidR="00916FCB" w:rsidRPr="00916FCB">
        <w:t>assert</w:t>
      </w:r>
      <w:r w:rsidR="00614EB3" w:rsidRPr="00916FCB">
        <w:t>s</w:t>
      </w:r>
      <w:r w:rsidRPr="00916FCB">
        <w:t xml:space="preserve"> no preference</w:t>
      </w:r>
      <w:r>
        <w:t xml:space="preserve"> in software </w:t>
      </w:r>
      <w:r w:rsidR="007D2237">
        <w:t xml:space="preserve">used </w:t>
      </w:r>
      <w:r>
        <w:t>for creating graphs or statistically analyzing data.</w:t>
      </w:r>
      <w:r w:rsidR="005519ED">
        <w:t xml:space="preserve"> </w:t>
      </w:r>
      <w:r>
        <w:t>Specific programs cited are at the discretion of the authors, based on experience.</w:t>
      </w:r>
      <w:r w:rsidR="005519ED">
        <w:t xml:space="preserve"> </w:t>
      </w:r>
      <w:r>
        <w:t xml:space="preserve">Some notable software programs </w:t>
      </w:r>
      <w:r w:rsidR="00614EB3">
        <w:t xml:space="preserve">for graphing or statistical analysis </w:t>
      </w:r>
      <w:r>
        <w:t>include, but are not limited to</w:t>
      </w:r>
      <w:r w:rsidR="007D2237">
        <w:t xml:space="preserve">, </w:t>
      </w:r>
      <w:r w:rsidR="00814312">
        <w:t>the list</w:t>
      </w:r>
      <w:r w:rsidR="007D2237">
        <w:t xml:space="preserve"> </w:t>
      </w:r>
      <w:r>
        <w:t>below.</w:t>
      </w:r>
    </w:p>
    <w:p w14:paraId="7677C903" w14:textId="77777777" w:rsidR="004D1A6F" w:rsidRDefault="004D1A6F" w:rsidP="00FA4597"/>
    <w:p w14:paraId="5D335492" w14:textId="77777777" w:rsidR="00900206" w:rsidRDefault="00900206" w:rsidP="00900206">
      <w:r>
        <w:t>GraphPad Prism</w:t>
      </w:r>
    </w:p>
    <w:p w14:paraId="36C3ECBE" w14:textId="77777777" w:rsidR="0041158C" w:rsidRPr="00960C84" w:rsidRDefault="0041158C" w:rsidP="00FA4597">
      <w:pPr>
        <w:rPr>
          <w:lang w:val="pt-BR"/>
        </w:rPr>
      </w:pPr>
      <w:r w:rsidRPr="00960C84">
        <w:rPr>
          <w:lang w:val="pt-BR"/>
        </w:rPr>
        <w:t>JMP</w:t>
      </w:r>
    </w:p>
    <w:p w14:paraId="155E01AE" w14:textId="77777777" w:rsidR="0041158C" w:rsidRPr="00960C84" w:rsidRDefault="0041158C" w:rsidP="00FA4597">
      <w:pPr>
        <w:rPr>
          <w:lang w:val="nl-NL"/>
        </w:rPr>
      </w:pPr>
      <w:r w:rsidRPr="00960C84">
        <w:rPr>
          <w:lang w:val="nl-NL"/>
        </w:rPr>
        <w:t>KaleidaGraph</w:t>
      </w:r>
    </w:p>
    <w:p w14:paraId="52731CB8" w14:textId="0479AAA5" w:rsidR="0041158C" w:rsidRDefault="00814312" w:rsidP="00FA4597">
      <w:r w:rsidRPr="00814312">
        <w:t>MATLAB</w:t>
      </w:r>
    </w:p>
    <w:p w14:paraId="252194A3" w14:textId="77777777" w:rsidR="0041158C" w:rsidRDefault="0041158C" w:rsidP="00FA4597">
      <w:r>
        <w:t>Microsoft Excel</w:t>
      </w:r>
    </w:p>
    <w:p w14:paraId="14500A3C" w14:textId="61EA809E" w:rsidR="0041158C" w:rsidRPr="00960C84" w:rsidRDefault="00814312" w:rsidP="00FA4597">
      <w:pPr>
        <w:rPr>
          <w:lang w:val="pt-BR"/>
        </w:rPr>
      </w:pPr>
      <w:r>
        <w:rPr>
          <w:lang w:val="pt-BR"/>
        </w:rPr>
        <w:t>Minit</w:t>
      </w:r>
      <w:r w:rsidR="0041158C" w:rsidRPr="00960C84">
        <w:rPr>
          <w:lang w:val="pt-BR"/>
        </w:rPr>
        <w:t>ab</w:t>
      </w:r>
    </w:p>
    <w:p w14:paraId="5DA54B2E" w14:textId="77777777" w:rsidR="0041158C" w:rsidRDefault="0041158C" w:rsidP="00FA4597">
      <w:r>
        <w:t>Origin</w:t>
      </w:r>
    </w:p>
    <w:p w14:paraId="29420412" w14:textId="2EDF6999" w:rsidR="0041158C" w:rsidRDefault="0041158C" w:rsidP="00FA4597">
      <w:pPr>
        <w:rPr>
          <w:lang w:val="nl-NL"/>
        </w:rPr>
      </w:pPr>
      <w:r w:rsidRPr="00960C84">
        <w:rPr>
          <w:lang w:val="pt-BR"/>
        </w:rPr>
        <w:t>R</w:t>
      </w:r>
      <w:r w:rsidR="00814312">
        <w:rPr>
          <w:lang w:val="nl-NL"/>
        </w:rPr>
        <w:t xml:space="preserve"> </w:t>
      </w:r>
      <w:r>
        <w:rPr>
          <w:lang w:val="nl-NL"/>
        </w:rPr>
        <w:t>Statistical Package</w:t>
      </w:r>
    </w:p>
    <w:p w14:paraId="64A2F0A4" w14:textId="77777777" w:rsidR="0041158C" w:rsidRPr="00960C84" w:rsidRDefault="0041158C" w:rsidP="00FA4597">
      <w:pPr>
        <w:rPr>
          <w:lang w:val="pt-BR"/>
        </w:rPr>
      </w:pPr>
      <w:r w:rsidRPr="00960C84">
        <w:rPr>
          <w:lang w:val="pt-BR"/>
        </w:rPr>
        <w:t>SAS</w:t>
      </w:r>
    </w:p>
    <w:p w14:paraId="59F6B611" w14:textId="77777777" w:rsidR="0041158C" w:rsidRPr="00960C84" w:rsidRDefault="0041158C" w:rsidP="00FA4597">
      <w:pPr>
        <w:rPr>
          <w:lang w:val="pt-BR"/>
        </w:rPr>
      </w:pPr>
      <w:r>
        <w:rPr>
          <w:lang w:val="nl-NL"/>
        </w:rPr>
        <w:t>ScreenAble</w:t>
      </w:r>
    </w:p>
    <w:p w14:paraId="68B398FE" w14:textId="77777777" w:rsidR="0041158C" w:rsidRDefault="0041158C" w:rsidP="00FA4597">
      <w:r>
        <w:t>SigmaPlot</w:t>
      </w:r>
    </w:p>
    <w:p w14:paraId="4D013AEA" w14:textId="77777777" w:rsidR="0041158C" w:rsidRPr="00960C84" w:rsidRDefault="0041158C" w:rsidP="00FA4597">
      <w:pPr>
        <w:rPr>
          <w:lang w:val="pt-BR"/>
        </w:rPr>
      </w:pPr>
      <w:r w:rsidRPr="00960C84">
        <w:rPr>
          <w:lang w:val="pt-BR"/>
        </w:rPr>
        <w:t>SPSS</w:t>
      </w:r>
    </w:p>
    <w:p w14:paraId="433DF966" w14:textId="77777777" w:rsidR="0041158C" w:rsidRPr="00960C84" w:rsidRDefault="0041158C" w:rsidP="00FA4597">
      <w:pPr>
        <w:rPr>
          <w:lang w:val="pt-BR"/>
        </w:rPr>
      </w:pPr>
      <w:r w:rsidRPr="00960C84">
        <w:rPr>
          <w:lang w:val="pt-BR"/>
        </w:rPr>
        <w:t>Stata</w:t>
      </w:r>
    </w:p>
    <w:p w14:paraId="6C0C5862" w14:textId="77777777" w:rsidR="00DB0132" w:rsidRDefault="00DB0132" w:rsidP="00FA4597"/>
    <w:p w14:paraId="30A79CDE" w14:textId="77777777" w:rsidR="00A05EAD" w:rsidRPr="008B7B79" w:rsidRDefault="00665032" w:rsidP="00C627EA">
      <w:pPr>
        <w:pStyle w:val="Heading2"/>
      </w:pPr>
      <w:bookmarkStart w:id="143" w:name="_Toc6044286"/>
      <w:bookmarkStart w:id="144" w:name="_Toc14781589"/>
      <w:r w:rsidRPr="008B7B79">
        <w:t>Tables</w:t>
      </w:r>
      <w:bookmarkEnd w:id="143"/>
      <w:bookmarkEnd w:id="144"/>
    </w:p>
    <w:p w14:paraId="2939AE77" w14:textId="584326A0" w:rsidR="008B7B79" w:rsidRDefault="008B7B79" w:rsidP="00FA4597">
      <w:r>
        <w:t xml:space="preserve">It is important to note that graphs and tables may lead to completely different </w:t>
      </w:r>
      <w:r w:rsidR="005E5D84">
        <w:t>interpretations</w:t>
      </w:r>
      <w:r>
        <w:t>, even with the same data set.</w:t>
      </w:r>
      <w:r w:rsidR="005519ED">
        <w:t xml:space="preserve"> </w:t>
      </w:r>
      <w:r>
        <w:t>Each has a purpose, depending on how the data will be used and who the consumers of the data will be.</w:t>
      </w:r>
      <w:r w:rsidR="005519ED">
        <w:t xml:space="preserve"> </w:t>
      </w:r>
      <w:r>
        <w:t>Large tables do not work well in a presentation setting and graphs may not provide the level of detail required for a further calculation or show exact values and differences when analyzing data.</w:t>
      </w:r>
    </w:p>
    <w:p w14:paraId="24E6DF74" w14:textId="77777777" w:rsidR="00A05EAD" w:rsidRDefault="00A05EAD" w:rsidP="00FA4597"/>
    <w:p w14:paraId="48171EE9" w14:textId="7328F018" w:rsidR="007A2F85" w:rsidRDefault="007A2F85" w:rsidP="00FA4597">
      <w:r>
        <w:t xml:space="preserve">Tables should </w:t>
      </w:r>
      <w:r w:rsidR="0063197D">
        <w:t>not contain so much data</w:t>
      </w:r>
      <w:r>
        <w:t xml:space="preserve"> that they are hard to follow</w:t>
      </w:r>
      <w:r w:rsidR="0063197D">
        <w:t>.</w:t>
      </w:r>
      <w:r w:rsidR="005519ED">
        <w:t xml:space="preserve"> </w:t>
      </w:r>
      <w:r w:rsidR="0063197D">
        <w:t xml:space="preserve">Likewise, tables should not </w:t>
      </w:r>
      <w:r w:rsidR="00B27ADA">
        <w:t>have</w:t>
      </w:r>
      <w:r>
        <w:t xml:space="preserve"> </w:t>
      </w:r>
      <w:r w:rsidR="00887FE6">
        <w:t>print</w:t>
      </w:r>
      <w:r w:rsidR="00B27ADA">
        <w:t xml:space="preserve"> that is</w:t>
      </w:r>
      <w:r w:rsidR="0063197D">
        <w:t xml:space="preserve"> so small that it is difficult to</w:t>
      </w:r>
      <w:r>
        <w:t xml:space="preserve"> read.</w:t>
      </w:r>
      <w:r w:rsidR="005519ED">
        <w:t xml:space="preserve"> </w:t>
      </w:r>
      <w:r>
        <w:t xml:space="preserve">Conversely, </w:t>
      </w:r>
      <w:r w:rsidR="00B27ADA">
        <w:t>simple tables with only a few values may be less effective.</w:t>
      </w:r>
    </w:p>
    <w:p w14:paraId="3A09AC35" w14:textId="77777777" w:rsidR="00B27ADA" w:rsidRDefault="00B27ADA" w:rsidP="00FA4597"/>
    <w:p w14:paraId="202045BF" w14:textId="77777777" w:rsidR="00B27ADA" w:rsidRDefault="001678FC" w:rsidP="00FA4597">
      <w:r>
        <w:t>Considerations</w:t>
      </w:r>
      <w:r w:rsidR="00B27ADA">
        <w:t xml:space="preserve"> for tables include:</w:t>
      </w:r>
    </w:p>
    <w:p w14:paraId="112077B9" w14:textId="77777777" w:rsidR="001678FC" w:rsidRPr="00107539" w:rsidRDefault="001678FC" w:rsidP="00C627EA">
      <w:pPr>
        <w:pStyle w:val="ListParagraph"/>
        <w:numPr>
          <w:ilvl w:val="0"/>
          <w:numId w:val="8"/>
        </w:numPr>
        <w:spacing w:line="240" w:lineRule="auto"/>
        <w:rPr>
          <w:rFonts w:ascii="Times New Roman" w:hAnsi="Times New Roman" w:cs="Times New Roman"/>
          <w:sz w:val="24"/>
          <w:szCs w:val="24"/>
        </w:rPr>
      </w:pPr>
      <w:r w:rsidRPr="00107539">
        <w:rPr>
          <w:rFonts w:ascii="Times New Roman" w:hAnsi="Times New Roman" w:cs="Times New Roman"/>
          <w:sz w:val="24"/>
          <w:szCs w:val="24"/>
        </w:rPr>
        <w:t>Include a legend/caption where needed to describe or define any abbreviations, etc.</w:t>
      </w:r>
    </w:p>
    <w:p w14:paraId="259DA4B0" w14:textId="77777777" w:rsidR="001678FC" w:rsidRPr="00107539" w:rsidRDefault="001678FC" w:rsidP="00C627EA">
      <w:pPr>
        <w:pStyle w:val="ListParagraph"/>
        <w:numPr>
          <w:ilvl w:val="0"/>
          <w:numId w:val="8"/>
        </w:numPr>
        <w:spacing w:line="240" w:lineRule="auto"/>
        <w:rPr>
          <w:rFonts w:ascii="Times New Roman" w:hAnsi="Times New Roman" w:cs="Times New Roman"/>
          <w:sz w:val="24"/>
          <w:szCs w:val="24"/>
        </w:rPr>
      </w:pPr>
      <w:r w:rsidRPr="00107539">
        <w:rPr>
          <w:rFonts w:ascii="Times New Roman" w:hAnsi="Times New Roman" w:cs="Times New Roman"/>
          <w:sz w:val="24"/>
          <w:szCs w:val="24"/>
        </w:rPr>
        <w:t>Include units with the table (e.g. as part of the header title for the column)</w:t>
      </w:r>
    </w:p>
    <w:p w14:paraId="2BC3BB6C" w14:textId="77777777" w:rsidR="00B27ADA" w:rsidRPr="00107539" w:rsidRDefault="00B27ADA" w:rsidP="00C627EA">
      <w:pPr>
        <w:pStyle w:val="ListParagraph"/>
        <w:numPr>
          <w:ilvl w:val="0"/>
          <w:numId w:val="8"/>
        </w:numPr>
        <w:spacing w:line="240" w:lineRule="auto"/>
        <w:rPr>
          <w:rFonts w:ascii="Times New Roman" w:hAnsi="Times New Roman" w:cs="Times New Roman"/>
          <w:sz w:val="24"/>
          <w:szCs w:val="24"/>
        </w:rPr>
      </w:pPr>
      <w:r w:rsidRPr="00107539">
        <w:rPr>
          <w:rFonts w:ascii="Times New Roman" w:hAnsi="Times New Roman" w:cs="Times New Roman"/>
          <w:sz w:val="24"/>
          <w:szCs w:val="24"/>
        </w:rPr>
        <w:t>Use a minimum number of significant digits that are consistent</w:t>
      </w:r>
      <w:r w:rsidR="00260A1E" w:rsidRPr="00107539">
        <w:rPr>
          <w:rFonts w:ascii="Times New Roman" w:hAnsi="Times New Roman" w:cs="Times New Roman"/>
          <w:sz w:val="24"/>
          <w:szCs w:val="24"/>
        </w:rPr>
        <w:t xml:space="preserve"> throughout the table</w:t>
      </w:r>
    </w:p>
    <w:p w14:paraId="0EF9DCA7" w14:textId="77777777" w:rsidR="00B27ADA" w:rsidRPr="00107539" w:rsidRDefault="00B27ADA" w:rsidP="00C627EA">
      <w:pPr>
        <w:pStyle w:val="ListParagraph"/>
        <w:numPr>
          <w:ilvl w:val="0"/>
          <w:numId w:val="8"/>
        </w:numPr>
        <w:spacing w:line="240" w:lineRule="auto"/>
        <w:rPr>
          <w:rFonts w:ascii="Times New Roman" w:hAnsi="Times New Roman" w:cs="Times New Roman"/>
          <w:sz w:val="24"/>
          <w:szCs w:val="24"/>
        </w:rPr>
      </w:pPr>
      <w:r w:rsidRPr="00107539">
        <w:rPr>
          <w:rFonts w:ascii="Times New Roman" w:hAnsi="Times New Roman" w:cs="Times New Roman"/>
          <w:sz w:val="24"/>
          <w:szCs w:val="24"/>
        </w:rPr>
        <w:t xml:space="preserve">Shading rows or columns can help </w:t>
      </w:r>
      <w:r w:rsidR="00260A1E" w:rsidRPr="00107539">
        <w:rPr>
          <w:rFonts w:ascii="Times New Roman" w:hAnsi="Times New Roman" w:cs="Times New Roman"/>
          <w:sz w:val="24"/>
          <w:szCs w:val="24"/>
        </w:rPr>
        <w:t>improve readability</w:t>
      </w:r>
    </w:p>
    <w:p w14:paraId="2292B1E9" w14:textId="77777777" w:rsidR="001678FC" w:rsidRPr="00107539" w:rsidRDefault="001678FC" w:rsidP="00C627EA">
      <w:pPr>
        <w:pStyle w:val="ListParagraph"/>
        <w:numPr>
          <w:ilvl w:val="0"/>
          <w:numId w:val="8"/>
        </w:numPr>
        <w:spacing w:line="240" w:lineRule="auto"/>
        <w:rPr>
          <w:rFonts w:ascii="Times New Roman" w:hAnsi="Times New Roman" w:cs="Times New Roman"/>
          <w:sz w:val="24"/>
          <w:szCs w:val="24"/>
        </w:rPr>
      </w:pPr>
      <w:r w:rsidRPr="00107539">
        <w:rPr>
          <w:rFonts w:ascii="Times New Roman" w:hAnsi="Times New Roman" w:cs="Times New Roman"/>
          <w:sz w:val="24"/>
          <w:szCs w:val="24"/>
        </w:rPr>
        <w:t>Use lines to separate sections; do not overuse lines within the table</w:t>
      </w:r>
    </w:p>
    <w:p w14:paraId="70BFF6CE" w14:textId="77777777" w:rsidR="00260A1E" w:rsidRPr="00107539" w:rsidRDefault="00260A1E" w:rsidP="00C627EA">
      <w:pPr>
        <w:pStyle w:val="ListParagraph"/>
        <w:numPr>
          <w:ilvl w:val="0"/>
          <w:numId w:val="8"/>
        </w:numPr>
        <w:spacing w:line="240" w:lineRule="auto"/>
        <w:rPr>
          <w:rFonts w:ascii="Times New Roman" w:hAnsi="Times New Roman" w:cs="Times New Roman"/>
          <w:sz w:val="24"/>
          <w:szCs w:val="24"/>
        </w:rPr>
      </w:pPr>
      <w:r w:rsidRPr="00107539">
        <w:rPr>
          <w:rFonts w:ascii="Times New Roman" w:hAnsi="Times New Roman" w:cs="Times New Roman"/>
          <w:sz w:val="24"/>
          <w:szCs w:val="24"/>
        </w:rPr>
        <w:t>Include only essential data</w:t>
      </w:r>
    </w:p>
    <w:p w14:paraId="0F6C41C3" w14:textId="77777777" w:rsidR="00260A1E" w:rsidRPr="00107539" w:rsidRDefault="001678FC" w:rsidP="00C627EA">
      <w:pPr>
        <w:pStyle w:val="ListParagraph"/>
        <w:numPr>
          <w:ilvl w:val="0"/>
          <w:numId w:val="8"/>
        </w:numPr>
        <w:spacing w:line="240" w:lineRule="auto"/>
        <w:rPr>
          <w:rFonts w:ascii="Times New Roman" w:hAnsi="Times New Roman" w:cs="Times New Roman"/>
          <w:sz w:val="24"/>
          <w:szCs w:val="24"/>
        </w:rPr>
      </w:pPr>
      <w:r w:rsidRPr="00107539">
        <w:rPr>
          <w:rFonts w:ascii="Times New Roman" w:hAnsi="Times New Roman" w:cs="Times New Roman"/>
          <w:sz w:val="24"/>
          <w:szCs w:val="24"/>
        </w:rPr>
        <w:t>Be clear, concise and legible</w:t>
      </w:r>
    </w:p>
    <w:p w14:paraId="4723924F" w14:textId="77777777" w:rsidR="001678FC" w:rsidRPr="00107539" w:rsidRDefault="001678FC" w:rsidP="00C627EA">
      <w:pPr>
        <w:pStyle w:val="ListParagraph"/>
        <w:numPr>
          <w:ilvl w:val="0"/>
          <w:numId w:val="8"/>
        </w:numPr>
        <w:spacing w:line="240" w:lineRule="auto"/>
        <w:rPr>
          <w:rFonts w:ascii="Times New Roman" w:hAnsi="Times New Roman" w:cs="Times New Roman"/>
          <w:sz w:val="24"/>
          <w:szCs w:val="24"/>
        </w:rPr>
      </w:pPr>
      <w:r w:rsidRPr="00107539">
        <w:rPr>
          <w:rFonts w:ascii="Times New Roman" w:hAnsi="Times New Roman" w:cs="Times New Roman"/>
          <w:sz w:val="24"/>
          <w:szCs w:val="24"/>
        </w:rPr>
        <w:t>There should be adequate space within the table for clarity</w:t>
      </w:r>
    </w:p>
    <w:p w14:paraId="3AB0AA94" w14:textId="77777777" w:rsidR="001678FC" w:rsidRPr="00107539" w:rsidRDefault="001678FC" w:rsidP="00C627EA">
      <w:pPr>
        <w:pStyle w:val="ListParagraph"/>
        <w:numPr>
          <w:ilvl w:val="0"/>
          <w:numId w:val="8"/>
        </w:numPr>
        <w:spacing w:line="240" w:lineRule="auto"/>
        <w:rPr>
          <w:rFonts w:ascii="Times New Roman" w:hAnsi="Times New Roman" w:cs="Times New Roman"/>
          <w:sz w:val="24"/>
          <w:szCs w:val="24"/>
        </w:rPr>
      </w:pPr>
      <w:r w:rsidRPr="00107539">
        <w:rPr>
          <w:rFonts w:ascii="Times New Roman" w:hAnsi="Times New Roman" w:cs="Times New Roman"/>
          <w:sz w:val="24"/>
          <w:szCs w:val="24"/>
        </w:rPr>
        <w:t>Use caution with word wrapping, especially when it only occurs in a couple of table cells</w:t>
      </w:r>
    </w:p>
    <w:p w14:paraId="268CCD5A" w14:textId="77777777" w:rsidR="00B27ADA" w:rsidRDefault="00B27ADA" w:rsidP="00FA4597"/>
    <w:p w14:paraId="02AECA85" w14:textId="77777777" w:rsidR="00AD741F" w:rsidRDefault="001678FC" w:rsidP="00FA4597">
      <w:r>
        <w:t>Some examples of tables appear earlier in this chapter.</w:t>
      </w:r>
    </w:p>
    <w:p w14:paraId="069BF51C" w14:textId="77777777" w:rsidR="001678FC" w:rsidRDefault="001678FC" w:rsidP="00FA4597"/>
    <w:p w14:paraId="2816EDC5" w14:textId="77777777" w:rsidR="00B20F1A" w:rsidRDefault="00B20F1A" w:rsidP="00FA4597"/>
    <w:p w14:paraId="12AC6AB0" w14:textId="77777777" w:rsidR="00D33A6A" w:rsidRPr="006C19AF" w:rsidRDefault="00D33A6A" w:rsidP="007953D0">
      <w:pPr>
        <w:pStyle w:val="Heading2"/>
      </w:pPr>
      <w:bookmarkStart w:id="145" w:name="_Toc6044287"/>
      <w:bookmarkStart w:id="146" w:name="_Toc14781590"/>
      <w:r w:rsidRPr="006C19AF">
        <w:t>Interactive Data Visualization</w:t>
      </w:r>
      <w:bookmarkEnd w:id="145"/>
      <w:bookmarkEnd w:id="146"/>
    </w:p>
    <w:p w14:paraId="7B859B24" w14:textId="04897AAE" w:rsidR="00D33A6A" w:rsidRDefault="00D33A6A" w:rsidP="00FA4597">
      <w:r>
        <w:t>Visual inspection of graphic displays can identify natural groupings of data points suggestive of correlations in the underlying data.</w:t>
      </w:r>
      <w:r w:rsidR="005519ED">
        <w:t xml:space="preserve"> </w:t>
      </w:r>
      <w:r w:rsidRPr="000F69CB">
        <w:t>Modern</w:t>
      </w:r>
      <w:r>
        <w:t xml:space="preserve"> computer</w:t>
      </w:r>
      <w:r w:rsidRPr="000F69CB">
        <w:t xml:space="preserve"> graphics interfaces </w:t>
      </w:r>
      <w:r>
        <w:t>often have the capability to use a computer’s mouse or other pointing device to select one or more data points in a graphic for further investigation.</w:t>
      </w:r>
      <w:r w:rsidR="005519ED">
        <w:t xml:space="preserve"> </w:t>
      </w:r>
      <w:r>
        <w:t>Some of the more commonly encountered types of these tools are discussed below.</w:t>
      </w:r>
    </w:p>
    <w:p w14:paraId="2934061B" w14:textId="77777777" w:rsidR="00107539" w:rsidRDefault="00107539" w:rsidP="00FA4597"/>
    <w:p w14:paraId="4F9DBB49" w14:textId="77777777" w:rsidR="00D33A6A" w:rsidRDefault="00D33A6A" w:rsidP="007953D0">
      <w:pPr>
        <w:pStyle w:val="Heading3"/>
        <w:rPr>
          <w:sz w:val="20"/>
        </w:rPr>
      </w:pPr>
      <w:bookmarkStart w:id="147" w:name="_Toc6044288"/>
      <w:bookmarkStart w:id="148" w:name="_Toc14781591"/>
      <w:r>
        <w:t>Data Hints</w:t>
      </w:r>
      <w:bookmarkEnd w:id="147"/>
      <w:bookmarkEnd w:id="148"/>
    </w:p>
    <w:p w14:paraId="7126C3D9" w14:textId="7018193E" w:rsidR="00D33A6A" w:rsidRDefault="00D33A6A" w:rsidP="00FA4597">
      <w:r>
        <w:t>The data or chart “hint” is often used to describe the action that occurs when the mouse hovers over, or is clicked on, single points (e.g. scatterplot) or specific sub-plot regions of a multi-plot display.</w:t>
      </w:r>
      <w:r w:rsidR="005519ED">
        <w:t xml:space="preserve"> </w:t>
      </w:r>
      <w:r>
        <w:t>Typically, this is used to display an informational child</w:t>
      </w:r>
      <w:r w:rsidR="00107539">
        <w:t xml:space="preserve"> window near the selected point</w:t>
      </w:r>
      <w:r>
        <w:t>/region.</w:t>
      </w:r>
      <w:r w:rsidR="005519ED">
        <w:t xml:space="preserve"> </w:t>
      </w:r>
      <w:r>
        <w:t>An exampl</w:t>
      </w:r>
      <w:r w:rsidR="00107539">
        <w:t xml:space="preserve">e of a chart hint is shown in </w:t>
      </w:r>
      <w:r w:rsidR="00107539" w:rsidRPr="00107539">
        <w:rPr>
          <w:b/>
        </w:rPr>
        <w:t>Figure 31</w:t>
      </w:r>
      <w:r>
        <w:t>.</w:t>
      </w:r>
      <w:r w:rsidR="005519ED">
        <w:t xml:space="preserve"> </w:t>
      </w:r>
      <w:r>
        <w:t xml:space="preserve">If a data grid is visible in the application, then a useful side </w:t>
      </w:r>
      <w:r w:rsidR="00107539">
        <w:t>effect would be to select (high</w:t>
      </w:r>
      <w:r>
        <w:t>light) the row of interest.</w:t>
      </w:r>
    </w:p>
    <w:p w14:paraId="0EFF97B9" w14:textId="77777777" w:rsidR="00B1148B" w:rsidRDefault="00D33A6A" w:rsidP="0041158C">
      <w:pPr>
        <w:pStyle w:val="Figuregraphic"/>
      </w:pPr>
      <w:r>
        <w:rPr>
          <w:noProof/>
        </w:rPr>
        <w:drawing>
          <wp:inline distT="0" distB="0" distL="0" distR="0" wp14:anchorId="11105BC3" wp14:editId="4E1CC367">
            <wp:extent cx="2743200" cy="27146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Hint.jpg"/>
                    <pic:cNvPicPr/>
                  </pic:nvPicPr>
                  <pic:blipFill>
                    <a:blip r:embed="rId52">
                      <a:extLst>
                        <a:ext uri="{28A0092B-C50C-407E-A947-70E740481C1C}">
                          <a14:useLocalDpi xmlns:a14="http://schemas.microsoft.com/office/drawing/2010/main" val="0"/>
                        </a:ext>
                      </a:extLst>
                    </a:blip>
                    <a:stretch>
                      <a:fillRect/>
                    </a:stretch>
                  </pic:blipFill>
                  <pic:spPr>
                    <a:xfrm>
                      <a:off x="0" y="0"/>
                      <a:ext cx="2743200" cy="2714625"/>
                    </a:xfrm>
                    <a:prstGeom prst="rect">
                      <a:avLst/>
                    </a:prstGeom>
                  </pic:spPr>
                </pic:pic>
              </a:graphicData>
            </a:graphic>
          </wp:inline>
        </w:drawing>
      </w:r>
    </w:p>
    <w:p w14:paraId="60BFABB1" w14:textId="77777777" w:rsidR="009B38CC" w:rsidRDefault="009B38CC" w:rsidP="009B38CC">
      <w:pPr>
        <w:pStyle w:val="Figurecaptioncontinued"/>
      </w:pPr>
      <w:bookmarkStart w:id="149" w:name="_Toc14781543"/>
      <w:r>
        <w:t>In this example, hovering over the curve provides a value for each of the parameters listed as a quick reference to the underlying data row contents. The availability of hints for graphics is typically indicated by a hand with pointing finger cursor.</w:t>
      </w:r>
    </w:p>
    <w:p w14:paraId="77343DFC" w14:textId="7C9AC974" w:rsidR="00D33A6A" w:rsidRDefault="00B1148B" w:rsidP="0041158C">
      <w:pPr>
        <w:pStyle w:val="Figurenumberandcaption"/>
        <w:rPr>
          <w:noProof/>
        </w:rPr>
      </w:pPr>
      <w:r>
        <w:t xml:space="preserve">Figure </w:t>
      </w:r>
      <w:r w:rsidR="00077F4C">
        <w:rPr>
          <w:noProof/>
        </w:rPr>
        <w:fldChar w:fldCharType="begin"/>
      </w:r>
      <w:r w:rsidR="00077F4C">
        <w:rPr>
          <w:noProof/>
        </w:rPr>
        <w:instrText xml:space="preserve"> SEQ Figure \* ARABIC </w:instrText>
      </w:r>
      <w:r w:rsidR="00077F4C">
        <w:rPr>
          <w:noProof/>
        </w:rPr>
        <w:fldChar w:fldCharType="separate"/>
      </w:r>
      <w:r w:rsidR="00A53DB6">
        <w:rPr>
          <w:noProof/>
        </w:rPr>
        <w:t>31</w:t>
      </w:r>
      <w:r w:rsidR="00077F4C">
        <w:rPr>
          <w:noProof/>
        </w:rPr>
        <w:fldChar w:fldCharType="end"/>
      </w:r>
      <w:r>
        <w:t>.</w:t>
      </w:r>
      <w:r w:rsidR="00567FF0">
        <w:t xml:space="preserve"> </w:t>
      </w:r>
      <w:r>
        <w:t>The result of a chart hint action on a multi-panel CRC plot.</w:t>
      </w:r>
      <w:bookmarkEnd w:id="149"/>
    </w:p>
    <w:p w14:paraId="3154569A" w14:textId="77777777" w:rsidR="00D33A6A" w:rsidRPr="004E04A5" w:rsidRDefault="00D33A6A" w:rsidP="00FA4597"/>
    <w:p w14:paraId="0B8B221F" w14:textId="77777777" w:rsidR="00D33A6A" w:rsidRDefault="00D33A6A" w:rsidP="007953D0">
      <w:pPr>
        <w:pStyle w:val="Heading3"/>
        <w:rPr>
          <w:sz w:val="20"/>
        </w:rPr>
      </w:pPr>
      <w:bookmarkStart w:id="150" w:name="_Toc6044289"/>
      <w:bookmarkStart w:id="151" w:name="_Toc14781592"/>
      <w:r>
        <w:t>Brushing Data</w:t>
      </w:r>
      <w:bookmarkEnd w:id="150"/>
      <w:bookmarkEnd w:id="151"/>
    </w:p>
    <w:p w14:paraId="73A8C05F" w14:textId="7490AD7E" w:rsidR="00D33A6A" w:rsidRDefault="00D33A6A" w:rsidP="00FA4597">
      <w:r>
        <w:t xml:space="preserve">Data </w:t>
      </w:r>
      <w:r w:rsidRPr="00B2404D">
        <w:rPr>
          <w:i/>
        </w:rPr>
        <w:t>brushing</w:t>
      </w:r>
      <w:r>
        <w:t xml:space="preserve"> refers to using the pointer in a click-and-drag fashion to define a region that encompasses one or more data points of interest on a chosen graphic.</w:t>
      </w:r>
      <w:r w:rsidR="005519ED">
        <w:t xml:space="preserve"> </w:t>
      </w:r>
      <w:r w:rsidR="00107539">
        <w:t>The selected points/</w:t>
      </w:r>
      <w:r>
        <w:t>region are subsequently “highlighted” (e.g. using color or plot characters) in the selection plot device in order to focus subsequent User attention.</w:t>
      </w:r>
      <w:r w:rsidR="005519ED">
        <w:t xml:space="preserve"> </w:t>
      </w:r>
      <w:r>
        <w:t>Typically, grap</w:t>
      </w:r>
      <w:r w:rsidR="00107539">
        <w:t>hic plots using other variables/</w:t>
      </w:r>
      <w:r>
        <w:t>responses are similarly updated and the relevant data grid rows are selected.</w:t>
      </w:r>
      <w:r w:rsidR="005519ED">
        <w:t xml:space="preserve"> </w:t>
      </w:r>
      <w:r>
        <w:t>For maximal utility, this should be a two-way process and the ability to highlight graph points from row selections of data displayed in grids following complex sorting operations should also be available.</w:t>
      </w:r>
    </w:p>
    <w:p w14:paraId="2BE8F6CC" w14:textId="77777777" w:rsidR="00D33A6A" w:rsidRDefault="00D33A6A" w:rsidP="00FA4597"/>
    <w:p w14:paraId="2350B45F" w14:textId="77777777" w:rsidR="00D33A6A" w:rsidRDefault="00D33A6A" w:rsidP="007953D0">
      <w:pPr>
        <w:pStyle w:val="Heading3"/>
        <w:rPr>
          <w:sz w:val="20"/>
        </w:rPr>
      </w:pPr>
      <w:bookmarkStart w:id="152" w:name="_Toc6044290"/>
      <w:bookmarkStart w:id="153" w:name="_Toc14781593"/>
      <w:r>
        <w:t>Context Menus</w:t>
      </w:r>
      <w:bookmarkEnd w:id="152"/>
      <w:bookmarkEnd w:id="153"/>
    </w:p>
    <w:p w14:paraId="6A246631" w14:textId="21304F94" w:rsidR="00D33A6A" w:rsidRDefault="00D33A6A" w:rsidP="00FA4597">
      <w:r>
        <w:t xml:space="preserve">Many graphics displays allow the development of menu functionality for common operations such as copying, printing and file creation </w:t>
      </w:r>
      <w:r w:rsidR="00107539">
        <w:t>to be</w:t>
      </w:r>
      <w:r w:rsidR="00916FCB">
        <w:t xml:space="preserve"> readily available to the u</w:t>
      </w:r>
      <w:r>
        <w:t>ser.</w:t>
      </w:r>
      <w:r w:rsidR="005519ED">
        <w:t xml:space="preserve"> </w:t>
      </w:r>
      <w:r>
        <w:t>The content of these menus can be programmatically linked to the type of plot and the data under consideration.</w:t>
      </w:r>
      <w:r w:rsidR="005519ED">
        <w:t xml:space="preserve"> </w:t>
      </w:r>
      <w:r>
        <w:t>Plot scaling can be keyed to mouse behavior (e.g. mouse wheel) and, for 3-dimensional graphics, useful behaviors such as rotational direction and speed can be intuitively linked to gestural pointer actions.</w:t>
      </w:r>
      <w:r w:rsidR="00107539">
        <w:t xml:space="preserve"> </w:t>
      </w:r>
      <w:r w:rsidR="00107539" w:rsidRPr="00107539">
        <w:rPr>
          <w:b/>
        </w:rPr>
        <w:t>Figure 32</w:t>
      </w:r>
      <w:r w:rsidR="00107539">
        <w:t xml:space="preserve"> demonstrates the concept of a context menu.</w:t>
      </w:r>
    </w:p>
    <w:p w14:paraId="6984C6AE" w14:textId="77777777" w:rsidR="00B1148B" w:rsidRDefault="00D33A6A" w:rsidP="0041158C">
      <w:pPr>
        <w:pStyle w:val="Figuregraphic"/>
      </w:pPr>
      <w:r>
        <w:rPr>
          <w:noProof/>
        </w:rPr>
        <w:drawing>
          <wp:inline distT="0" distB="0" distL="0" distR="0" wp14:anchorId="101A4756" wp14:editId="5B2F5534">
            <wp:extent cx="2105025" cy="23526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mCtx1.gif"/>
                    <pic:cNvPicPr/>
                  </pic:nvPicPr>
                  <pic:blipFill>
                    <a:blip r:embed="rId53">
                      <a:extLst>
                        <a:ext uri="{28A0092B-C50C-407E-A947-70E740481C1C}">
                          <a14:useLocalDpi xmlns:a14="http://schemas.microsoft.com/office/drawing/2010/main" val="0"/>
                        </a:ext>
                      </a:extLst>
                    </a:blip>
                    <a:stretch>
                      <a:fillRect/>
                    </a:stretch>
                  </pic:blipFill>
                  <pic:spPr>
                    <a:xfrm>
                      <a:off x="0" y="0"/>
                      <a:ext cx="2105025" cy="2352675"/>
                    </a:xfrm>
                    <a:prstGeom prst="rect">
                      <a:avLst/>
                    </a:prstGeom>
                  </pic:spPr>
                </pic:pic>
              </a:graphicData>
            </a:graphic>
          </wp:inline>
        </w:drawing>
      </w:r>
    </w:p>
    <w:p w14:paraId="467292A1" w14:textId="77777777" w:rsidR="009B38CC" w:rsidRDefault="009B38CC" w:rsidP="009B38CC">
      <w:pPr>
        <w:pStyle w:val="Figurecaptioncontinued"/>
      </w:pPr>
      <w:bookmarkStart w:id="154" w:name="_Toc14781544"/>
      <w:r>
        <w:t>Several options for rotational control, plotting of axes etc. can be accessed using either the pointer or keyboard shortcut combinations. Options with checkboxes are those that have an on/off toggle function.</w:t>
      </w:r>
    </w:p>
    <w:p w14:paraId="11716329" w14:textId="0A2C51B0" w:rsidR="00D33A6A" w:rsidRDefault="00B1148B" w:rsidP="0041158C">
      <w:pPr>
        <w:pStyle w:val="Figurenumberandcaption"/>
      </w:pPr>
      <w:r>
        <w:t xml:space="preserve">Figure </w:t>
      </w:r>
      <w:r w:rsidR="00077F4C">
        <w:rPr>
          <w:noProof/>
        </w:rPr>
        <w:fldChar w:fldCharType="begin"/>
      </w:r>
      <w:r w:rsidR="00077F4C">
        <w:rPr>
          <w:noProof/>
        </w:rPr>
        <w:instrText xml:space="preserve"> SEQ Figure \* ARABIC </w:instrText>
      </w:r>
      <w:r w:rsidR="00077F4C">
        <w:rPr>
          <w:noProof/>
        </w:rPr>
        <w:fldChar w:fldCharType="separate"/>
      </w:r>
      <w:r w:rsidR="00A53DB6">
        <w:rPr>
          <w:noProof/>
        </w:rPr>
        <w:t>32</w:t>
      </w:r>
      <w:r w:rsidR="00077F4C">
        <w:rPr>
          <w:noProof/>
        </w:rPr>
        <w:fldChar w:fldCharType="end"/>
      </w:r>
      <w:r>
        <w:t>.</w:t>
      </w:r>
      <w:r w:rsidR="00567FF0">
        <w:t xml:space="preserve"> </w:t>
      </w:r>
      <w:r>
        <w:t>Example of a Context Menu associated with a 3D graphics display.</w:t>
      </w:r>
      <w:bookmarkEnd w:id="154"/>
    </w:p>
    <w:p w14:paraId="0177A8D1" w14:textId="77777777" w:rsidR="00585881" w:rsidRDefault="00585881" w:rsidP="00A73FD3"/>
    <w:p w14:paraId="669419EA" w14:textId="109A98F7" w:rsidR="0047735E" w:rsidRPr="003E48A4" w:rsidRDefault="007953D0" w:rsidP="007953D0">
      <w:pPr>
        <w:pStyle w:val="Heading2"/>
      </w:pPr>
      <w:bookmarkStart w:id="155" w:name="_Toc14781594"/>
      <w:bookmarkStart w:id="156" w:name="_Toc6044291"/>
      <w:r>
        <w:t>Datab</w:t>
      </w:r>
      <w:r w:rsidR="00406176" w:rsidRPr="003E48A4">
        <w:t>ases</w:t>
      </w:r>
      <w:bookmarkEnd w:id="155"/>
      <w:r w:rsidR="00406176" w:rsidRPr="003E48A4">
        <w:t xml:space="preserve"> </w:t>
      </w:r>
      <w:bookmarkEnd w:id="156"/>
    </w:p>
    <w:p w14:paraId="5AB3047E" w14:textId="2BD4B1A7" w:rsidR="00C7524E" w:rsidRDefault="00C7524E" w:rsidP="00712F14">
      <w:r w:rsidRPr="00B51E35">
        <w:t xml:space="preserve">A well designed and properly implemented </w:t>
      </w:r>
      <w:r w:rsidRPr="00852216">
        <w:t>Relational Database Management System (RDBMS</w:t>
      </w:r>
      <w:r w:rsidR="001B4BC1" w:rsidRPr="00852216">
        <w:t>)</w:t>
      </w:r>
      <w:r w:rsidR="00102D3A" w:rsidDel="00102D3A">
        <w:t xml:space="preserve"> </w:t>
      </w:r>
      <w:r w:rsidR="00102D3A" w:rsidRPr="00916FCB">
        <w:rPr>
          <w:highlight w:val="cyan"/>
        </w:rPr>
        <w:fldChar w:fldCharType="begin"/>
      </w:r>
      <w:r w:rsidR="00C473A5" w:rsidRPr="00916FCB">
        <w:rPr>
          <w:highlight w:val="cyan"/>
        </w:rPr>
        <w:instrText xml:space="preserve"> ADDIN EN.CITE &lt;EndNote&gt;&lt;Cite&gt;&lt;Year&gt;2019, April 22&lt;/Year&gt;&lt;RecNum&gt;3134&lt;/RecNum&gt;&lt;DisplayText&gt;(53)&lt;/DisplayText&gt;&lt;record&gt;&lt;rec-number&gt;3134&lt;/rec-number&gt;&lt;foreign-keys&gt;&lt;key app="EN" db-id="ezvw0f203faewuestptxwd2nsp2evzepttpf" timestamp="1558363613"&gt;3134&lt;/key&gt;&lt;/foreign-keys&gt;&lt;ref-type name="Encyclopedia"&gt;53&lt;/ref-type&gt;&lt;contributors&gt;&lt;/contributors&gt;&lt;titles&gt;&lt;title&gt;Relational Model&lt;/title&gt;&lt;secondary-title&gt;&lt;style face="normal" font="default" size="100%"&gt;In &lt;/style&gt;&lt;style face="italic" font="default" size="100%"&gt;Wikipedia&lt;/style&gt;&lt;style face="normal" font="default" size="100%"&gt;, &lt;/style&gt;&lt;style face="italic" font="default" size="100%"&gt;The Free Encyclopedia&lt;/style&gt;&lt;/secondary-title&gt;&lt;/titles&gt;&lt;volume&gt;Retrieved 10:51, May 20, 2019,&lt;/volume&gt;&lt;dates&gt;&lt;year&gt;2019&lt;/year&gt;&lt;pub-dates&gt;&lt;date&gt;2019&lt;/date&gt;&lt;/pub-dates&gt;&lt;/dates&gt;&lt;publisher&gt;Wikepedia Contributors&lt;/publisher&gt;&lt;urls&gt;&lt;related-urls&gt;&lt;url&gt;&lt;style face="underline" font="default" size="100%"&gt;https://en.wikipedia.org/w/index.php?title=Relational_model&amp;amp;oldid=893685071&lt;/style&gt;&lt;style face="normal" font="default" size="100%"&gt; &lt;/style&gt;&lt;/url&gt;&lt;/related-urls&gt;&lt;/urls&gt;&lt;/record&gt;&lt;/Cite&gt;&lt;/EndNote&gt;</w:instrText>
      </w:r>
      <w:r w:rsidR="00102D3A" w:rsidRPr="00916FCB">
        <w:rPr>
          <w:highlight w:val="cyan"/>
        </w:rPr>
        <w:fldChar w:fldCharType="separate"/>
      </w:r>
      <w:r w:rsidR="00C473A5" w:rsidRPr="00916FCB">
        <w:rPr>
          <w:noProof/>
          <w:highlight w:val="cyan"/>
        </w:rPr>
        <w:t>(53)</w:t>
      </w:r>
      <w:r w:rsidR="00102D3A" w:rsidRPr="00916FCB">
        <w:rPr>
          <w:highlight w:val="cyan"/>
        </w:rPr>
        <w:fldChar w:fldCharType="end"/>
      </w:r>
      <w:r w:rsidR="00102D3A">
        <w:t xml:space="preserve"> </w:t>
      </w:r>
      <w:r w:rsidRPr="00B51E35">
        <w:t xml:space="preserve">is a valuable tool not only for the storage of information but </w:t>
      </w:r>
      <w:r w:rsidR="00916FCB">
        <w:t xml:space="preserve">also for </w:t>
      </w:r>
      <w:r w:rsidRPr="00B51E35">
        <w:t>promoting both reproducibility of experiments and consistent, appropriate data reporting. A database offers a number of advantages when compared to flat files such as spreadsheets:</w:t>
      </w:r>
    </w:p>
    <w:p w14:paraId="78BC03BF" w14:textId="77777777" w:rsidR="006C19AF" w:rsidRPr="00B51E35" w:rsidRDefault="006C19AF" w:rsidP="0001793A"/>
    <w:p w14:paraId="20C03CF4" w14:textId="1A8CD8D1" w:rsidR="00C7524E" w:rsidRDefault="00C7524E" w:rsidP="00C627EA">
      <w:pPr>
        <w:pStyle w:val="ListParagraph"/>
        <w:numPr>
          <w:ilvl w:val="0"/>
          <w:numId w:val="9"/>
        </w:numPr>
        <w:spacing w:line="240" w:lineRule="auto"/>
        <w:rPr>
          <w:rFonts w:ascii="Times New Roman" w:hAnsi="Times New Roman" w:cs="Times New Roman"/>
          <w:sz w:val="24"/>
          <w:szCs w:val="24"/>
        </w:rPr>
      </w:pPr>
      <w:r w:rsidRPr="00107539">
        <w:rPr>
          <w:rFonts w:ascii="Times New Roman" w:hAnsi="Times New Roman" w:cs="Times New Roman"/>
          <w:b/>
          <w:sz w:val="24"/>
          <w:szCs w:val="24"/>
        </w:rPr>
        <w:t xml:space="preserve">Data Safety and Integrity. </w:t>
      </w:r>
      <w:r w:rsidRPr="00107539">
        <w:rPr>
          <w:rFonts w:ascii="Times New Roman" w:hAnsi="Times New Roman" w:cs="Times New Roman"/>
          <w:sz w:val="24"/>
          <w:szCs w:val="24"/>
        </w:rPr>
        <w:t>Built in features of the database automatically back up data and track any changes made to the data. In the event of errors, changes can be rolled back</w:t>
      </w:r>
    </w:p>
    <w:p w14:paraId="286694B5" w14:textId="77777777" w:rsidR="006D62C7" w:rsidRPr="006D62C7" w:rsidRDefault="006D62C7" w:rsidP="006D62C7">
      <w:pPr>
        <w:ind w:left="360"/>
      </w:pPr>
    </w:p>
    <w:p w14:paraId="09EF14B1" w14:textId="46DA51B5" w:rsidR="00C7524E" w:rsidRDefault="00C7524E" w:rsidP="00C627EA">
      <w:pPr>
        <w:pStyle w:val="ListParagraph"/>
        <w:numPr>
          <w:ilvl w:val="0"/>
          <w:numId w:val="9"/>
        </w:numPr>
        <w:spacing w:line="240" w:lineRule="auto"/>
        <w:rPr>
          <w:rFonts w:ascii="Times New Roman" w:hAnsi="Times New Roman" w:cs="Times New Roman"/>
          <w:sz w:val="24"/>
          <w:szCs w:val="24"/>
        </w:rPr>
      </w:pPr>
      <w:r w:rsidRPr="00107539">
        <w:rPr>
          <w:rFonts w:ascii="Times New Roman" w:hAnsi="Times New Roman" w:cs="Times New Roman"/>
          <w:b/>
          <w:sz w:val="24"/>
          <w:szCs w:val="24"/>
        </w:rPr>
        <w:t xml:space="preserve">Data Consistency. </w:t>
      </w:r>
      <w:r w:rsidRPr="00107539">
        <w:rPr>
          <w:rFonts w:ascii="Times New Roman" w:hAnsi="Times New Roman" w:cs="Times New Roman"/>
          <w:sz w:val="24"/>
          <w:szCs w:val="24"/>
        </w:rPr>
        <w:t>Much of the data in spreadsheets is repeated and subject to errors in data entry such as typographic errors or cut and paste errors. A structured data model eliminates this redundancy and provides tools to validate data entries. Additionally, having all the data in one place simplifies the identification of systematic shifts or random errors in the data.</w:t>
      </w:r>
    </w:p>
    <w:p w14:paraId="407D5895" w14:textId="77777777" w:rsidR="006D62C7" w:rsidRPr="006D62C7" w:rsidRDefault="006D62C7" w:rsidP="006D62C7">
      <w:pPr>
        <w:ind w:left="360"/>
      </w:pPr>
    </w:p>
    <w:p w14:paraId="33F978AF" w14:textId="46DE74B9" w:rsidR="00C7524E" w:rsidRDefault="00C7524E" w:rsidP="00C627EA">
      <w:pPr>
        <w:pStyle w:val="ListParagraph"/>
        <w:numPr>
          <w:ilvl w:val="0"/>
          <w:numId w:val="9"/>
        </w:numPr>
        <w:spacing w:line="240" w:lineRule="auto"/>
        <w:rPr>
          <w:rFonts w:ascii="Times New Roman" w:hAnsi="Times New Roman" w:cs="Times New Roman"/>
          <w:sz w:val="24"/>
          <w:szCs w:val="24"/>
        </w:rPr>
      </w:pPr>
      <w:r w:rsidRPr="00107539">
        <w:rPr>
          <w:rFonts w:ascii="Times New Roman" w:hAnsi="Times New Roman" w:cs="Times New Roman"/>
          <w:b/>
          <w:sz w:val="24"/>
          <w:szCs w:val="24"/>
        </w:rPr>
        <w:t xml:space="preserve">Change Management. </w:t>
      </w:r>
      <w:r w:rsidRPr="00107539">
        <w:rPr>
          <w:rFonts w:ascii="Times New Roman" w:hAnsi="Times New Roman" w:cs="Times New Roman"/>
          <w:sz w:val="24"/>
          <w:szCs w:val="24"/>
        </w:rPr>
        <w:t>Results can be recalculated automatically from the original primary data to explore new models or allow for changes in methodology. Explanations of any changes along with a record of when and who made the change</w:t>
      </w:r>
      <w:r w:rsidR="00931813">
        <w:rPr>
          <w:rFonts w:ascii="Times New Roman" w:hAnsi="Times New Roman" w:cs="Times New Roman"/>
          <w:sz w:val="24"/>
          <w:szCs w:val="24"/>
        </w:rPr>
        <w:t>(s)</w:t>
      </w:r>
      <w:r w:rsidR="00DB25B4">
        <w:rPr>
          <w:rFonts w:ascii="Times New Roman" w:hAnsi="Times New Roman" w:cs="Times New Roman"/>
          <w:sz w:val="24"/>
          <w:szCs w:val="24"/>
        </w:rPr>
        <w:t xml:space="preserve"> are </w:t>
      </w:r>
      <w:r w:rsidR="00725A6D">
        <w:rPr>
          <w:rFonts w:ascii="Times New Roman" w:hAnsi="Times New Roman" w:cs="Times New Roman"/>
          <w:sz w:val="24"/>
          <w:szCs w:val="24"/>
        </w:rPr>
        <w:t xml:space="preserve">also systematically </w:t>
      </w:r>
      <w:r w:rsidR="00DB25B4">
        <w:rPr>
          <w:rFonts w:ascii="Times New Roman" w:hAnsi="Times New Roman" w:cs="Times New Roman"/>
          <w:sz w:val="24"/>
          <w:szCs w:val="24"/>
        </w:rPr>
        <w:t>captured</w:t>
      </w:r>
      <w:r w:rsidRPr="00107539">
        <w:rPr>
          <w:rFonts w:ascii="Times New Roman" w:hAnsi="Times New Roman" w:cs="Times New Roman"/>
          <w:sz w:val="24"/>
          <w:szCs w:val="24"/>
        </w:rPr>
        <w:t>.</w:t>
      </w:r>
    </w:p>
    <w:p w14:paraId="5F30A7E9" w14:textId="77777777" w:rsidR="006D62C7" w:rsidRPr="006D62C7" w:rsidRDefault="006D62C7" w:rsidP="006D62C7">
      <w:pPr>
        <w:ind w:left="360"/>
      </w:pPr>
    </w:p>
    <w:p w14:paraId="049795C3" w14:textId="4D02D9C4" w:rsidR="00C7524E" w:rsidRPr="006D62C7" w:rsidRDefault="00C7524E" w:rsidP="00C627EA">
      <w:pPr>
        <w:pStyle w:val="ListParagraph"/>
        <w:numPr>
          <w:ilvl w:val="0"/>
          <w:numId w:val="9"/>
        </w:numPr>
        <w:spacing w:line="240" w:lineRule="auto"/>
        <w:rPr>
          <w:rFonts w:ascii="Times New Roman" w:hAnsi="Times New Roman" w:cs="Times New Roman"/>
          <w:sz w:val="24"/>
          <w:szCs w:val="24"/>
        </w:rPr>
      </w:pPr>
      <w:r w:rsidRPr="00107539">
        <w:rPr>
          <w:rFonts w:ascii="Times New Roman" w:hAnsi="Times New Roman" w:cs="Times New Roman"/>
          <w:b/>
          <w:sz w:val="24"/>
          <w:szCs w:val="24"/>
        </w:rPr>
        <w:t xml:space="preserve">Data Analysis and Reporting. </w:t>
      </w:r>
      <w:r w:rsidRPr="00107539">
        <w:rPr>
          <w:rFonts w:ascii="Times New Roman" w:hAnsi="Times New Roman" w:cs="Times New Roman"/>
          <w:sz w:val="24"/>
          <w:szCs w:val="24"/>
        </w:rPr>
        <w:t>Structured reports ensure that data is always presented in a consistent manner with proper mathematical and statistical treatment, regardless of the sophistication of the user, while still allowing for export and exploration of the data to other tools. Best practices, such as those described in this chapter, can be incorporated into these reports. Reporting of both primary and derived data has also become more common for both publication and funding and has been demonstrated to enhance both transparency and reproducibility.</w:t>
      </w:r>
    </w:p>
    <w:p w14:paraId="0169086D" w14:textId="77777777" w:rsidR="006C19AF" w:rsidRPr="006C19AF" w:rsidRDefault="006C19AF" w:rsidP="00FA4597"/>
    <w:p w14:paraId="4659188E" w14:textId="617F0E15" w:rsidR="001678FC" w:rsidRDefault="00C7524E" w:rsidP="00B21E05">
      <w:r>
        <w:t>There are numerous commercial and open source implementations of RDBMS technologies.</w:t>
      </w:r>
      <w:r w:rsidR="005519ED">
        <w:t xml:space="preserve"> </w:t>
      </w:r>
      <w:r>
        <w:t>All of them feature some implementation of standardized Structured Query Language (SQL) commands for obtaining results for data reporting purposes.</w:t>
      </w:r>
      <w:r w:rsidR="005519ED">
        <w:t xml:space="preserve"> </w:t>
      </w:r>
      <w:r>
        <w:t>For maximal data integrity and control of data flow, the chosen system should also feature a procedural language for sophisticated development and implementation of the automated processes discussed above.</w:t>
      </w:r>
      <w:r w:rsidR="005519ED">
        <w:t xml:space="preserve"> </w:t>
      </w:r>
      <w:r>
        <w:t>Most commercially available Laboratory Information Management Systems (LIMS) use RDBMS technology to provide much of their functionality and represent a path to obtain the benefits of a relational database without the need to directly manage one</w:t>
      </w:r>
      <w:r w:rsidR="00107539">
        <w:t>.</w:t>
      </w:r>
    </w:p>
    <w:p w14:paraId="630FDAB2" w14:textId="4B251962" w:rsidR="00B20F1A" w:rsidRDefault="00B20F1A" w:rsidP="00A73FD3"/>
    <w:p w14:paraId="694B98BE" w14:textId="77777777" w:rsidR="00BE5861" w:rsidRPr="00CF190E" w:rsidRDefault="00BE5861" w:rsidP="00A73FD3"/>
    <w:p w14:paraId="7245DA11" w14:textId="77777777" w:rsidR="0047735E" w:rsidRPr="005F4DE8" w:rsidRDefault="0047735E" w:rsidP="007953D0">
      <w:pPr>
        <w:pStyle w:val="Heading2"/>
      </w:pPr>
      <w:bookmarkStart w:id="157" w:name="_Toc6044292"/>
      <w:bookmarkStart w:id="158" w:name="_Toc14781595"/>
      <w:r w:rsidRPr="005F4DE8">
        <w:t>References</w:t>
      </w:r>
      <w:bookmarkEnd w:id="157"/>
      <w:bookmarkEnd w:id="158"/>
    </w:p>
    <w:p w14:paraId="16C7EBDD" w14:textId="446D6014" w:rsidR="009A402D" w:rsidRDefault="0047735E" w:rsidP="00C73BD2">
      <w:pPr>
        <w:pStyle w:val="Reference"/>
      </w:pPr>
      <w:r w:rsidRPr="00CF190E">
        <w:rPr>
          <w:rFonts w:cs="Arial"/>
        </w:rPr>
        <w:fldChar w:fldCharType="begin"/>
      </w:r>
      <w:r w:rsidRPr="00CF190E">
        <w:rPr>
          <w:rFonts w:cs="Arial"/>
        </w:rPr>
        <w:instrText xml:space="preserve"> ADDIN EN.REFLIST </w:instrText>
      </w:r>
      <w:r w:rsidRPr="00CF190E">
        <w:rPr>
          <w:rFonts w:cs="Arial"/>
        </w:rPr>
        <w:fldChar w:fldCharType="separate"/>
      </w:r>
      <w:r w:rsidR="009A402D" w:rsidRPr="009A402D">
        <w:t>1.</w:t>
      </w:r>
      <w:r w:rsidR="009A402D" w:rsidRPr="009A402D">
        <w:tab/>
        <w:t>Beck B, Chen YF, Dere W, Devanarayan V, Eastwood BJ, Farmen MW, et al. Assay Operations for SAR Support. In: Sittampalam GS, Gal-Edd N, Arkin M, Auld D, Austin C, Bejcek B, et al., editors. Assay Guidance Manual. Bethesda (MD)2004.</w:t>
      </w:r>
    </w:p>
    <w:p w14:paraId="330BA639" w14:textId="71E107D3" w:rsidR="00EF03DD" w:rsidRPr="009A402D" w:rsidRDefault="00EF03DD" w:rsidP="00C73BD2">
      <w:pPr>
        <w:pStyle w:val="Reference"/>
      </w:pPr>
    </w:p>
    <w:p w14:paraId="0B1A6D93" w14:textId="65116EEF" w:rsidR="009A402D" w:rsidRDefault="009A402D" w:rsidP="00C73BD2">
      <w:pPr>
        <w:pStyle w:val="Reference"/>
      </w:pPr>
      <w:r w:rsidRPr="009A402D">
        <w:t>2.</w:t>
      </w:r>
      <w:r w:rsidRPr="009A402D">
        <w:tab/>
        <w:t>Devanarayan V, Sawyer BD, Montrose C, Johnson D, Greenen DP, Sittampalam GS, et al. Glossary of Quantitative Biology Terms. In: Sittampalam GS, Gal-Edd N, Arkin M, Auld D, Austin C, Bejcek B, et al., editors. Assay Guidance Manual. Bethesda (MD)2004.</w:t>
      </w:r>
    </w:p>
    <w:p w14:paraId="68D9A575" w14:textId="77777777" w:rsidR="00EF03DD" w:rsidRPr="009A402D" w:rsidRDefault="00EF03DD" w:rsidP="00C73BD2">
      <w:pPr>
        <w:pStyle w:val="Reference"/>
      </w:pPr>
    </w:p>
    <w:p w14:paraId="210B5377" w14:textId="0283156E" w:rsidR="009A402D" w:rsidRDefault="009A402D" w:rsidP="00C73BD2">
      <w:pPr>
        <w:pStyle w:val="Reference"/>
      </w:pPr>
      <w:r w:rsidRPr="009A402D">
        <w:t>3.</w:t>
      </w:r>
      <w:r w:rsidRPr="009A402D">
        <w:tab/>
        <w:t>Campbell RM, Dymshitz J, Eastwood BJ, Emkey R, Greenen DP, Heerding JM, et al. Data Standardization for Results Management. In: Sittampalam GS, Gal-Edd N, Arkin M, Auld D, Austin C, Bejcek B, et al., editors. Assay Guidance Manual. Bethesda (MD)2004.</w:t>
      </w:r>
    </w:p>
    <w:p w14:paraId="79D9D7A0" w14:textId="77777777" w:rsidR="00EF03DD" w:rsidRPr="009A402D" w:rsidRDefault="00EF03DD" w:rsidP="00C73BD2">
      <w:pPr>
        <w:pStyle w:val="Reference"/>
      </w:pPr>
    </w:p>
    <w:p w14:paraId="658B438D" w14:textId="77777777" w:rsidR="009A402D" w:rsidRPr="009A402D" w:rsidRDefault="009A402D" w:rsidP="00C73BD2">
      <w:pPr>
        <w:pStyle w:val="Reference"/>
      </w:pPr>
      <w:r w:rsidRPr="009A402D">
        <w:t>4.</w:t>
      </w:r>
      <w:r w:rsidRPr="009A402D">
        <w:tab/>
        <w:t>Tufte ER. The Visual Display of Quantitative Information. 1st ed. Chelshire, Conneticut: Graphics Press; 1983.</w:t>
      </w:r>
    </w:p>
    <w:p w14:paraId="0B8BC990" w14:textId="77777777" w:rsidR="009A402D" w:rsidRPr="009A402D" w:rsidRDefault="009A402D" w:rsidP="00C73BD2">
      <w:pPr>
        <w:pStyle w:val="Reference"/>
      </w:pPr>
    </w:p>
    <w:p w14:paraId="48F84B6D" w14:textId="77777777" w:rsidR="009A402D" w:rsidRPr="009A402D" w:rsidRDefault="009A402D" w:rsidP="00C73BD2">
      <w:pPr>
        <w:pStyle w:val="Reference"/>
      </w:pPr>
      <w:r w:rsidRPr="009A402D">
        <w:t>5.</w:t>
      </w:r>
      <w:r w:rsidRPr="009A402D">
        <w:tab/>
        <w:t>King L. Preparing better graphs. Journal of Public Health and Emergency. 2018;2(1).</w:t>
      </w:r>
    </w:p>
    <w:p w14:paraId="57010782" w14:textId="77777777" w:rsidR="009A402D" w:rsidRPr="009A402D" w:rsidRDefault="009A402D" w:rsidP="00C73BD2">
      <w:pPr>
        <w:pStyle w:val="Reference"/>
      </w:pPr>
    </w:p>
    <w:p w14:paraId="51FF5AFA" w14:textId="77777777" w:rsidR="009A402D" w:rsidRPr="009A402D" w:rsidRDefault="009A402D" w:rsidP="00C73BD2">
      <w:pPr>
        <w:pStyle w:val="Reference"/>
      </w:pPr>
      <w:r w:rsidRPr="009A402D">
        <w:t>6.</w:t>
      </w:r>
      <w:r w:rsidRPr="009A402D">
        <w:tab/>
        <w:t>Boers M. Designing effective graphs to get your message across. Annals of the rheumatic diseases. 2018;77(6):833-9. doi: 10.1136/annrheumdis-2018-213396. PubMed PMID: 29748338.</w:t>
      </w:r>
    </w:p>
    <w:p w14:paraId="00094CE9" w14:textId="77777777" w:rsidR="009A402D" w:rsidRPr="009A402D" w:rsidRDefault="009A402D" w:rsidP="00C73BD2">
      <w:pPr>
        <w:pStyle w:val="Reference"/>
      </w:pPr>
    </w:p>
    <w:p w14:paraId="2AC082E7" w14:textId="664BEE18" w:rsidR="009A402D" w:rsidRPr="009A402D" w:rsidRDefault="009A402D" w:rsidP="00C73BD2">
      <w:pPr>
        <w:pStyle w:val="Reference"/>
      </w:pPr>
      <w:r w:rsidRPr="009A402D">
        <w:t>7.</w:t>
      </w:r>
      <w:r w:rsidRPr="009A402D">
        <w:tab/>
        <w:t xml:space="preserve">Kelleher C, Wagener T. Ten guidelines for effective data visualization in scientific publications. Environmental Modelling &amp; Software. 2011;26(6):822-7. doi: </w:t>
      </w:r>
      <w:hyperlink r:id="rId54" w:history="1">
        <w:r w:rsidRPr="009A402D">
          <w:rPr>
            <w:rStyle w:val="Hyperlink"/>
          </w:rPr>
          <w:t>https://doi.org/10.1016/j.envsoft.2010.12.006</w:t>
        </w:r>
      </w:hyperlink>
      <w:r w:rsidRPr="009A402D">
        <w:t>.</w:t>
      </w:r>
    </w:p>
    <w:p w14:paraId="3274FC37" w14:textId="77777777" w:rsidR="009A402D" w:rsidRPr="009A402D" w:rsidRDefault="009A402D" w:rsidP="00C73BD2">
      <w:pPr>
        <w:pStyle w:val="Reference"/>
      </w:pPr>
    </w:p>
    <w:p w14:paraId="24FC5635" w14:textId="77777777" w:rsidR="009A402D" w:rsidRPr="009A402D" w:rsidRDefault="009A402D" w:rsidP="00C73BD2">
      <w:pPr>
        <w:pStyle w:val="Reference"/>
      </w:pPr>
      <w:r w:rsidRPr="009A402D">
        <w:t>8.</w:t>
      </w:r>
      <w:r w:rsidRPr="009A402D">
        <w:tab/>
        <w:t>Puhan MA, ter Riet G, Eichler K, Steurer J, Bachmann LM. More medical journals should inform their contributors about three key principles of graph construction. J Clin Epidemiol. 2006;59(10):1017-22. doi: 10.1016/j.jclinepi.2005.12.016. PubMed PMID: 16980140.</w:t>
      </w:r>
    </w:p>
    <w:p w14:paraId="047810C3" w14:textId="77777777" w:rsidR="009A402D" w:rsidRPr="009A402D" w:rsidRDefault="009A402D" w:rsidP="00C73BD2">
      <w:pPr>
        <w:pStyle w:val="Reference"/>
      </w:pPr>
    </w:p>
    <w:p w14:paraId="46BB54C1" w14:textId="77777777" w:rsidR="009A402D" w:rsidRPr="009A402D" w:rsidRDefault="009A402D" w:rsidP="00C73BD2">
      <w:pPr>
        <w:pStyle w:val="Reference"/>
      </w:pPr>
      <w:r w:rsidRPr="009A402D">
        <w:t>9.</w:t>
      </w:r>
      <w:r w:rsidRPr="009A402D">
        <w:tab/>
        <w:t>Rougier NP, Droettboom M, Bourne PE. Ten Simple Rules for Better Figures. PLOS Computational Biology. 2014;10(9):e1003833. doi: 10.1371/journal.pcbi.1003833.</w:t>
      </w:r>
    </w:p>
    <w:p w14:paraId="3086925D" w14:textId="77777777" w:rsidR="009A402D" w:rsidRPr="009A402D" w:rsidRDefault="009A402D" w:rsidP="00C73BD2">
      <w:pPr>
        <w:pStyle w:val="Reference"/>
      </w:pPr>
    </w:p>
    <w:p w14:paraId="0B7924AF" w14:textId="77777777" w:rsidR="009A402D" w:rsidRPr="009A402D" w:rsidRDefault="009A402D" w:rsidP="00C73BD2">
      <w:pPr>
        <w:pStyle w:val="Reference"/>
      </w:pPr>
      <w:r w:rsidRPr="009A402D">
        <w:t>10.</w:t>
      </w:r>
      <w:r w:rsidRPr="009A402D">
        <w:tab/>
        <w:t>Cleveland WS. The Elements of Graphing Data. Summit, NJ: Hobart Press; 1985.</w:t>
      </w:r>
    </w:p>
    <w:p w14:paraId="0AED1A19" w14:textId="77777777" w:rsidR="009A402D" w:rsidRPr="009A402D" w:rsidRDefault="009A402D" w:rsidP="00C73BD2">
      <w:pPr>
        <w:pStyle w:val="Reference"/>
      </w:pPr>
    </w:p>
    <w:p w14:paraId="7031B5D5" w14:textId="77777777" w:rsidR="009A402D" w:rsidRPr="009A402D" w:rsidRDefault="009A402D" w:rsidP="00C73BD2">
      <w:pPr>
        <w:pStyle w:val="Reference"/>
      </w:pPr>
      <w:r w:rsidRPr="009A402D">
        <w:t>11.</w:t>
      </w:r>
      <w:r w:rsidRPr="009A402D">
        <w:tab/>
        <w:t>Cabanski C, Gilbert H, Mosesova S. Can Graphics Tell Lies? A Tutorial on How To Visualize Your Data. Clin Transl Sci. 2018;11(4):371-7. doi: 10.1111/cts.12554. PubMed PMID: 29603646; PubMed Central PMCID: PMCPMC6039197.</w:t>
      </w:r>
    </w:p>
    <w:p w14:paraId="758C5516" w14:textId="77777777" w:rsidR="009A402D" w:rsidRPr="009A402D" w:rsidRDefault="009A402D" w:rsidP="00C73BD2">
      <w:pPr>
        <w:pStyle w:val="Reference"/>
      </w:pPr>
    </w:p>
    <w:p w14:paraId="3F5F112A" w14:textId="6EA45C35" w:rsidR="009A402D" w:rsidRDefault="009A402D" w:rsidP="00C73BD2">
      <w:pPr>
        <w:pStyle w:val="Reference"/>
      </w:pPr>
      <w:r w:rsidRPr="009A402D">
        <w:t>12.</w:t>
      </w:r>
      <w:r w:rsidRPr="009A402D">
        <w:tab/>
        <w:t>Haas JV, Eastwood BJ, Iversen PW, Weidner JR. Minimum Significant Ratio - A Statistic to Asses Assay Variability. In: Sittampalam GS, Gal-Edd N, Arkin M, Auld D, Austin C, Bejcek B, et al., editors. Assay Guidance Manual. Bethesda (MD)2004.</w:t>
      </w:r>
    </w:p>
    <w:p w14:paraId="32724901" w14:textId="77777777" w:rsidR="00C277E8" w:rsidRPr="009A402D" w:rsidRDefault="00C277E8" w:rsidP="00C73BD2">
      <w:pPr>
        <w:pStyle w:val="Reference"/>
      </w:pPr>
    </w:p>
    <w:p w14:paraId="68DC98F1" w14:textId="77777777" w:rsidR="009A402D" w:rsidRPr="009A402D" w:rsidRDefault="009A402D" w:rsidP="00C73BD2">
      <w:pPr>
        <w:pStyle w:val="Reference"/>
      </w:pPr>
      <w:r w:rsidRPr="009A402D">
        <w:t>13.</w:t>
      </w:r>
      <w:r w:rsidRPr="009A402D">
        <w:tab/>
        <w:t>Blackstone EH. Rounding numbers. J Thorac Cardiovasc Surg. 2016;152(6):1481-3. doi: 10.1016/j.jtcvs.2016.09.003. PubMed PMID: 27726878.</w:t>
      </w:r>
    </w:p>
    <w:p w14:paraId="5CC3C0ED" w14:textId="77777777" w:rsidR="009A402D" w:rsidRPr="009A402D" w:rsidRDefault="009A402D" w:rsidP="00C73BD2">
      <w:pPr>
        <w:pStyle w:val="Reference"/>
      </w:pPr>
    </w:p>
    <w:p w14:paraId="318DB2A2" w14:textId="77777777" w:rsidR="009A402D" w:rsidRPr="009A402D" w:rsidRDefault="009A402D" w:rsidP="00C73BD2">
      <w:pPr>
        <w:pStyle w:val="Reference"/>
      </w:pPr>
      <w:r w:rsidRPr="009A402D">
        <w:t>14.</w:t>
      </w:r>
      <w:r w:rsidRPr="009A402D">
        <w:tab/>
        <w:t>Nagele P. Misuse of standard error of the mean (SEM) when reporting variability of a sample. A critical evaluation of four anaesthesia journals. Br J Anaesth. 2003;90(4):514-6. PubMed PMID: 12644429.</w:t>
      </w:r>
    </w:p>
    <w:p w14:paraId="49ECBE0E" w14:textId="77777777" w:rsidR="009A402D" w:rsidRPr="009A402D" w:rsidRDefault="009A402D" w:rsidP="00C73BD2">
      <w:pPr>
        <w:pStyle w:val="Reference"/>
      </w:pPr>
    </w:p>
    <w:p w14:paraId="3C75107C" w14:textId="77777777" w:rsidR="009A402D" w:rsidRPr="009A402D" w:rsidRDefault="009A402D" w:rsidP="00C73BD2">
      <w:pPr>
        <w:pStyle w:val="Reference"/>
      </w:pPr>
      <w:r w:rsidRPr="009A402D">
        <w:t>15.</w:t>
      </w:r>
      <w:r w:rsidRPr="009A402D">
        <w:tab/>
        <w:t>Sedgwick P. Standard deviation or the standard error of the mean. Br Med J. 2015;350:h831. doi: 10.1136/bmj.h831.</w:t>
      </w:r>
    </w:p>
    <w:p w14:paraId="760EABF8" w14:textId="77777777" w:rsidR="009A402D" w:rsidRPr="009A402D" w:rsidRDefault="009A402D" w:rsidP="00C73BD2">
      <w:pPr>
        <w:pStyle w:val="Reference"/>
      </w:pPr>
    </w:p>
    <w:p w14:paraId="7B6D6DE8" w14:textId="77777777" w:rsidR="009A402D" w:rsidRPr="009A402D" w:rsidRDefault="009A402D" w:rsidP="00C73BD2">
      <w:pPr>
        <w:pStyle w:val="Reference"/>
      </w:pPr>
      <w:r w:rsidRPr="009A402D">
        <w:t>16.</w:t>
      </w:r>
      <w:r w:rsidRPr="009A402D">
        <w:tab/>
        <w:t>Motulsky HJ. Common misconceptions about data analysis and statistics. Naunyn-Schmiedeberg's archives of pharmacology. 2014;387(11):1017-23. doi: 10.1007/s00210-014-1037-6. PubMed PMID: 25213136; PubMed Central PMCID: PMCPMC4203998.</w:t>
      </w:r>
    </w:p>
    <w:p w14:paraId="1485975F" w14:textId="77777777" w:rsidR="009A402D" w:rsidRPr="009A402D" w:rsidRDefault="009A402D" w:rsidP="00C73BD2">
      <w:pPr>
        <w:pStyle w:val="Reference"/>
      </w:pPr>
    </w:p>
    <w:p w14:paraId="45466639" w14:textId="77777777" w:rsidR="009A402D" w:rsidRPr="009A402D" w:rsidRDefault="009A402D" w:rsidP="00C73BD2">
      <w:pPr>
        <w:pStyle w:val="Reference"/>
      </w:pPr>
      <w:r w:rsidRPr="009A402D">
        <w:t>17.</w:t>
      </w:r>
      <w:r w:rsidRPr="009A402D">
        <w:tab/>
        <w:t>Motulsky HJ. Common misconceptions about data analysis and statistics. The Journal of pharmacology and experimental therapeutics. 2014;351(1):200-5. doi: 10.1124/jpet.114.219170. PubMed PMID: 25204545.</w:t>
      </w:r>
    </w:p>
    <w:p w14:paraId="15C37D00" w14:textId="77777777" w:rsidR="009A402D" w:rsidRPr="009A402D" w:rsidRDefault="009A402D" w:rsidP="00C73BD2">
      <w:pPr>
        <w:pStyle w:val="Reference"/>
      </w:pPr>
    </w:p>
    <w:p w14:paraId="2D6A168C" w14:textId="77777777" w:rsidR="009A402D" w:rsidRPr="009A402D" w:rsidRDefault="009A402D" w:rsidP="00C73BD2">
      <w:pPr>
        <w:pStyle w:val="Reference"/>
      </w:pPr>
      <w:r w:rsidRPr="009A402D">
        <w:t>18.</w:t>
      </w:r>
      <w:r w:rsidRPr="009A402D">
        <w:tab/>
        <w:t>Motulsky HJ. Common misconceptions about data analysis and statistics. Pharmacology research &amp; perspectives. 2015;3(1):e00093. doi: 10.1002/prp2.93. PubMed PMID: 25692012; PubMed Central PMCID: PMCPMC4317225.</w:t>
      </w:r>
    </w:p>
    <w:p w14:paraId="5D8A7E94" w14:textId="77777777" w:rsidR="009A402D" w:rsidRPr="009A402D" w:rsidRDefault="009A402D" w:rsidP="00C73BD2">
      <w:pPr>
        <w:pStyle w:val="Reference"/>
      </w:pPr>
    </w:p>
    <w:p w14:paraId="47479A32" w14:textId="77777777" w:rsidR="009A402D" w:rsidRPr="009A402D" w:rsidRDefault="009A402D" w:rsidP="00C73BD2">
      <w:pPr>
        <w:pStyle w:val="Reference"/>
      </w:pPr>
      <w:r w:rsidRPr="009A402D">
        <w:t>19.</w:t>
      </w:r>
      <w:r w:rsidRPr="009A402D">
        <w:tab/>
        <w:t>Motulsky HJ. Common misconceptions about data analysis and statistics. Br J Pharmacol. 2015;172(8):2126-32. doi: 10.1111/bph.12884. PubMed PMID: 25134425; PubMed Central PMCID: PMCPMC4386986.</w:t>
      </w:r>
    </w:p>
    <w:p w14:paraId="3122D1C2" w14:textId="77777777" w:rsidR="009A402D" w:rsidRPr="009A402D" w:rsidRDefault="009A402D" w:rsidP="00C73BD2">
      <w:pPr>
        <w:pStyle w:val="Reference"/>
      </w:pPr>
    </w:p>
    <w:p w14:paraId="6A8FF821" w14:textId="77777777" w:rsidR="009A402D" w:rsidRPr="009A402D" w:rsidRDefault="009A402D" w:rsidP="00C73BD2">
      <w:pPr>
        <w:pStyle w:val="Reference"/>
      </w:pPr>
      <w:r w:rsidRPr="009A402D">
        <w:t>20.</w:t>
      </w:r>
      <w:r w:rsidRPr="009A402D">
        <w:tab/>
        <w:t>Zhang JH, Chung TD, Oldenburg KR. A Simple Statistical Parameter for Use in Evaluation and Validation of High Throughput Screening Assays. J Biomol Screen. 1999;4(2):67-73. PubMed PMID: 10838414.</w:t>
      </w:r>
    </w:p>
    <w:p w14:paraId="136B1C3B" w14:textId="77777777" w:rsidR="009A402D" w:rsidRPr="009A402D" w:rsidRDefault="009A402D" w:rsidP="00C73BD2">
      <w:pPr>
        <w:pStyle w:val="Reference"/>
      </w:pPr>
    </w:p>
    <w:p w14:paraId="5E0F9A1D" w14:textId="77777777" w:rsidR="009A402D" w:rsidRPr="009A402D" w:rsidRDefault="009A402D" w:rsidP="00C73BD2">
      <w:pPr>
        <w:pStyle w:val="Reference"/>
      </w:pPr>
      <w:r w:rsidRPr="009A402D">
        <w:t>21.</w:t>
      </w:r>
      <w:r w:rsidRPr="009A402D">
        <w:tab/>
        <w:t>Baker M. Is there a reproducibility crisis? Nature. 2016;533(7604):452-4. doi: 10.1038/533452a. PubMed PMID: 27225100.</w:t>
      </w:r>
    </w:p>
    <w:p w14:paraId="4419D8A4" w14:textId="77777777" w:rsidR="009A402D" w:rsidRPr="009A402D" w:rsidRDefault="009A402D" w:rsidP="00C73BD2">
      <w:pPr>
        <w:pStyle w:val="Reference"/>
      </w:pPr>
    </w:p>
    <w:p w14:paraId="05741B77" w14:textId="77777777" w:rsidR="009A402D" w:rsidRPr="009A402D" w:rsidRDefault="009A402D" w:rsidP="00C73BD2">
      <w:pPr>
        <w:pStyle w:val="Reference"/>
      </w:pPr>
      <w:r w:rsidRPr="009A402D">
        <w:t>22.</w:t>
      </w:r>
      <w:r w:rsidRPr="009A402D">
        <w:tab/>
        <w:t>Fanelli D. Opinion: Is science really facing a reproducibility crisis, and do we need it to? Proc Natl Acad Sci U S A. 2018;115(11):2628-31. doi: 10.1073/pnas.1708272114. PubMed PMID: 29531051; PubMed Central PMCID: PMCPMC5856498.</w:t>
      </w:r>
    </w:p>
    <w:p w14:paraId="2014E89F" w14:textId="77777777" w:rsidR="009A402D" w:rsidRPr="009A402D" w:rsidRDefault="009A402D" w:rsidP="00C73BD2">
      <w:pPr>
        <w:pStyle w:val="Reference"/>
      </w:pPr>
    </w:p>
    <w:p w14:paraId="7BBC5606" w14:textId="77777777" w:rsidR="009A402D" w:rsidRPr="009A402D" w:rsidRDefault="009A402D" w:rsidP="00C73BD2">
      <w:pPr>
        <w:pStyle w:val="Reference"/>
      </w:pPr>
      <w:r w:rsidRPr="009A402D">
        <w:t>23.</w:t>
      </w:r>
      <w:r w:rsidRPr="009A402D">
        <w:tab/>
        <w:t>Goodman SN, Fanelli D, Ioannidis JP. What does research reproducibility mean? Sci Transl Med. 2016;8(341):341ps12. doi: 10.1126/scitranslmed.aaf5027. PubMed PMID: 27252173.</w:t>
      </w:r>
    </w:p>
    <w:p w14:paraId="5A1A0740" w14:textId="77777777" w:rsidR="009A402D" w:rsidRPr="009A402D" w:rsidRDefault="009A402D" w:rsidP="00C73BD2">
      <w:pPr>
        <w:pStyle w:val="Reference"/>
      </w:pPr>
    </w:p>
    <w:p w14:paraId="363FF8B7" w14:textId="77777777" w:rsidR="009A402D" w:rsidRPr="009A402D" w:rsidRDefault="009A402D" w:rsidP="00C73BD2">
      <w:pPr>
        <w:pStyle w:val="Reference"/>
      </w:pPr>
      <w:r w:rsidRPr="009A402D">
        <w:t>24.</w:t>
      </w:r>
      <w:r w:rsidRPr="009A402D">
        <w:tab/>
        <w:t>Vaux DL, Fidler F, Cumming G. Replicates and repeats--what is the difference and is it significant? A brief discussion of statistics and experimental design. EMBO Rep. 2012;13(4):291-6. doi: 10.1038/embor.2012.36. PubMed PMID: 22421999; PubMed Central PMCID: PMCPMC3321166.</w:t>
      </w:r>
    </w:p>
    <w:p w14:paraId="4987EE77" w14:textId="77777777" w:rsidR="009A402D" w:rsidRPr="009A402D" w:rsidRDefault="009A402D" w:rsidP="00C73BD2">
      <w:pPr>
        <w:pStyle w:val="Reference"/>
      </w:pPr>
    </w:p>
    <w:p w14:paraId="2DC11CA4" w14:textId="77777777" w:rsidR="009A402D" w:rsidRPr="009A402D" w:rsidRDefault="009A402D" w:rsidP="00C73BD2">
      <w:pPr>
        <w:pStyle w:val="Reference"/>
      </w:pPr>
      <w:r w:rsidRPr="009A402D">
        <w:t>25.</w:t>
      </w:r>
      <w:r w:rsidRPr="009A402D">
        <w:tab/>
        <w:t>Bell G. Replicates and repeats. BMC Biol. 2016;14(1):28. doi: 10.1186/s12915-016-0254-5.</w:t>
      </w:r>
    </w:p>
    <w:p w14:paraId="65C18B7A" w14:textId="77777777" w:rsidR="009A402D" w:rsidRPr="009A402D" w:rsidRDefault="009A402D" w:rsidP="00C73BD2">
      <w:pPr>
        <w:pStyle w:val="Reference"/>
      </w:pPr>
    </w:p>
    <w:p w14:paraId="6069E459" w14:textId="77777777" w:rsidR="009A402D" w:rsidRPr="009A402D" w:rsidRDefault="009A402D" w:rsidP="00C73BD2">
      <w:pPr>
        <w:pStyle w:val="Reference"/>
      </w:pPr>
      <w:r w:rsidRPr="009A402D">
        <w:t>26.</w:t>
      </w:r>
      <w:r w:rsidRPr="009A402D">
        <w:tab/>
        <w:t>Blainey P, Krzywinski M, Altman N. Replication. Nat Methods. 2014;11:879. doi: 10.1038/nmeth.3091.</w:t>
      </w:r>
    </w:p>
    <w:p w14:paraId="56F1D255" w14:textId="77777777" w:rsidR="009A402D" w:rsidRPr="009A402D" w:rsidRDefault="009A402D" w:rsidP="00C73BD2">
      <w:pPr>
        <w:pStyle w:val="Reference"/>
      </w:pPr>
    </w:p>
    <w:p w14:paraId="39A2A463" w14:textId="2CCB45AA" w:rsidR="009A402D" w:rsidRDefault="009A402D" w:rsidP="00C73BD2">
      <w:pPr>
        <w:pStyle w:val="Reference"/>
      </w:pPr>
      <w:r w:rsidRPr="009A402D">
        <w:t>27.</w:t>
      </w:r>
      <w:r w:rsidRPr="009A402D">
        <w:tab/>
        <w:t>Scott JE, Williams KP. Validating Identity, Mass Purity and Enzymatic Purity of Enzyme Preparations. In: Sittampalam GS, Gal-Edd N, Arkin M, Auld D, Austin C, Bejcek B, et al., editors. Assay Guidance Manual. Bethesda (MD)2004.</w:t>
      </w:r>
    </w:p>
    <w:p w14:paraId="0D3C5FF5" w14:textId="77777777" w:rsidR="00C277E8" w:rsidRPr="009A402D" w:rsidRDefault="00C277E8" w:rsidP="00C73BD2">
      <w:pPr>
        <w:pStyle w:val="Reference"/>
      </w:pPr>
    </w:p>
    <w:p w14:paraId="5594A449" w14:textId="7EBEA1A9" w:rsidR="009A402D" w:rsidRDefault="009A402D" w:rsidP="00C73BD2">
      <w:pPr>
        <w:pStyle w:val="Reference"/>
      </w:pPr>
      <w:r w:rsidRPr="009A402D">
        <w:t>28.</w:t>
      </w:r>
      <w:r w:rsidRPr="009A402D">
        <w:tab/>
        <w:t>Iversen PW, Beck B, Chen YF, Dere W, Devanarayan V, Eastwood BJ, et al. HTS Assay Validation. In: Sittampalam GS, Gal-Edd N, Arkin M, Auld D, Austin C, Bejcek B, et al., editors. Assay Guidance Manual. Bethesda (MD)2004.</w:t>
      </w:r>
    </w:p>
    <w:p w14:paraId="724CBF10" w14:textId="77777777" w:rsidR="00C277E8" w:rsidRPr="009A402D" w:rsidRDefault="00C277E8" w:rsidP="00C73BD2">
      <w:pPr>
        <w:pStyle w:val="Reference"/>
      </w:pPr>
    </w:p>
    <w:p w14:paraId="50E1116C" w14:textId="643C8175" w:rsidR="009A402D" w:rsidRDefault="009A402D" w:rsidP="00C73BD2">
      <w:pPr>
        <w:pStyle w:val="Reference"/>
      </w:pPr>
      <w:r w:rsidRPr="009A402D">
        <w:t>29.</w:t>
      </w:r>
      <w:r w:rsidRPr="009A402D">
        <w:tab/>
        <w:t>Auld DS, Farmen MW, Kahl SD, Kriauciunas A, McKnight KL, Montrose C, et al. Receptor Binding Assays for HTS and Drug Discovery. In: Sittampalam GS, Coussens NP, Brimacombe K, Grossman A, Arkin M, Auld D, et al., editors. Assay Guidance Manual. Bethesda (MD)2004.</w:t>
      </w:r>
    </w:p>
    <w:p w14:paraId="003F6004" w14:textId="77777777" w:rsidR="00C277E8" w:rsidRPr="009A402D" w:rsidRDefault="00C277E8" w:rsidP="00C73BD2">
      <w:pPr>
        <w:pStyle w:val="Reference"/>
      </w:pPr>
    </w:p>
    <w:p w14:paraId="5B0F774F" w14:textId="77777777" w:rsidR="009A402D" w:rsidRPr="009A402D" w:rsidRDefault="009A402D" w:rsidP="00C73BD2">
      <w:pPr>
        <w:pStyle w:val="Reference"/>
      </w:pPr>
      <w:r w:rsidRPr="009A402D">
        <w:t>30.</w:t>
      </w:r>
      <w:r w:rsidRPr="009A402D">
        <w:tab/>
        <w:t>Kahl SD, Hubbard FR, Sittampalam GS, Zock JM. Validation of a High Throughput Scintillation Proximity Assay for 5-Hydroxytryptamine</w:t>
      </w:r>
      <w:r w:rsidRPr="009A402D">
        <w:rPr>
          <w:vertAlign w:val="subscript"/>
        </w:rPr>
        <w:t>1E</w:t>
      </w:r>
      <w:r w:rsidRPr="009A402D">
        <w:t xml:space="preserve"> Receptor Binding Activity. Journal of Biomolecular Screening. 1997;2(1):33-40.</w:t>
      </w:r>
    </w:p>
    <w:p w14:paraId="54606EF4" w14:textId="77777777" w:rsidR="009A402D" w:rsidRPr="009A402D" w:rsidRDefault="009A402D" w:rsidP="00C73BD2">
      <w:pPr>
        <w:pStyle w:val="Reference"/>
      </w:pPr>
    </w:p>
    <w:p w14:paraId="13F066E5" w14:textId="77777777" w:rsidR="009A402D" w:rsidRPr="009A402D" w:rsidRDefault="009A402D" w:rsidP="00C73BD2">
      <w:pPr>
        <w:pStyle w:val="Reference"/>
      </w:pPr>
      <w:r w:rsidRPr="009A402D">
        <w:t>31.</w:t>
      </w:r>
      <w:r w:rsidRPr="009A402D">
        <w:tab/>
        <w:t>Brideau C, Gunter B, Pikounis B, Liaw A. Improved statistical methods for hit selection in high-throughput screening. J Biomol Screen. 2003;8(6):634-47. doi: 10.1177/1087057103258285. PubMed PMID: 14711389.</w:t>
      </w:r>
    </w:p>
    <w:p w14:paraId="3259E1DF" w14:textId="77777777" w:rsidR="009A402D" w:rsidRPr="009A402D" w:rsidRDefault="009A402D" w:rsidP="00C73BD2">
      <w:pPr>
        <w:pStyle w:val="Reference"/>
      </w:pPr>
    </w:p>
    <w:p w14:paraId="4C66CEF6" w14:textId="77777777" w:rsidR="009A402D" w:rsidRPr="009A402D" w:rsidRDefault="009A402D" w:rsidP="00C73BD2">
      <w:pPr>
        <w:pStyle w:val="Reference"/>
      </w:pPr>
      <w:r w:rsidRPr="009A402D">
        <w:t>32.</w:t>
      </w:r>
      <w:r w:rsidRPr="009A402D">
        <w:tab/>
        <w:t>Dragiev P, Nadon R, Makarenkov V. Systematic error detection in experimental high-throughput screening. BMC bioinformatics. 2011;12:25-. doi: 10.1186/1471-2105-12-25. PubMed PMID: PMC3034671.</w:t>
      </w:r>
    </w:p>
    <w:p w14:paraId="716F83AF" w14:textId="77777777" w:rsidR="009A402D" w:rsidRPr="009A402D" w:rsidRDefault="009A402D" w:rsidP="00C73BD2">
      <w:pPr>
        <w:pStyle w:val="Reference"/>
      </w:pPr>
    </w:p>
    <w:p w14:paraId="7E864FB2" w14:textId="77777777" w:rsidR="009A402D" w:rsidRPr="009A402D" w:rsidRDefault="009A402D" w:rsidP="00C73BD2">
      <w:pPr>
        <w:pStyle w:val="Reference"/>
      </w:pPr>
      <w:r w:rsidRPr="009A402D">
        <w:t>33.</w:t>
      </w:r>
      <w:r w:rsidRPr="009A402D">
        <w:tab/>
        <w:t>Kevorkov D, Makarenkov V. Statistical Analysis of Systematic Errors in High-Throughput Screening. Journal of Biomolecular Screening. 2005;10(6):557-67. doi: 10.1177/1087057105276989. PubMed PMID: 16103415.</w:t>
      </w:r>
    </w:p>
    <w:p w14:paraId="4B82296E" w14:textId="77777777" w:rsidR="009A402D" w:rsidRPr="009A402D" w:rsidRDefault="009A402D" w:rsidP="00C73BD2">
      <w:pPr>
        <w:pStyle w:val="Reference"/>
      </w:pPr>
    </w:p>
    <w:p w14:paraId="64375BAF" w14:textId="77777777" w:rsidR="009A402D" w:rsidRPr="009A402D" w:rsidRDefault="009A402D" w:rsidP="00C73BD2">
      <w:pPr>
        <w:pStyle w:val="Reference"/>
      </w:pPr>
      <w:r w:rsidRPr="009A402D">
        <w:t>34.</w:t>
      </w:r>
      <w:r w:rsidRPr="009A402D">
        <w:tab/>
        <w:t>Makarenkov V, Kevorkov D, Zentilli P, Gagarin A, Malo N, Nadon R. HTS-Corrector: software for the statistical analysis and correction of experimental high-throughput screening data. Bioinformatics. 2006;22(11):1408-9. doi: 10.1093/bioinformatics/btl126. PubMed PMID: 16595559.</w:t>
      </w:r>
    </w:p>
    <w:p w14:paraId="38C022EE" w14:textId="77777777" w:rsidR="009A402D" w:rsidRPr="009A402D" w:rsidRDefault="009A402D" w:rsidP="00C73BD2">
      <w:pPr>
        <w:pStyle w:val="Reference"/>
      </w:pPr>
    </w:p>
    <w:p w14:paraId="1F073E58" w14:textId="77777777" w:rsidR="009A402D" w:rsidRPr="009A402D" w:rsidRDefault="009A402D" w:rsidP="00C73BD2">
      <w:pPr>
        <w:pStyle w:val="Reference"/>
      </w:pPr>
      <w:r w:rsidRPr="009A402D">
        <w:t>35.</w:t>
      </w:r>
      <w:r w:rsidRPr="009A402D">
        <w:tab/>
        <w:t>Makarenkov V, Zentilli P, Kevorkov D, Gagarin A, Malo N, Nadon R. An efficient method for the detection and elimination of systematic error in high-throughput screening. Bioinformatics. 2007;23(13):1648-57. doi: 10.1093/bioinformatics/btm145.</w:t>
      </w:r>
    </w:p>
    <w:p w14:paraId="422E91C7" w14:textId="77777777" w:rsidR="009A402D" w:rsidRPr="009A402D" w:rsidRDefault="009A402D" w:rsidP="00C73BD2">
      <w:pPr>
        <w:pStyle w:val="Reference"/>
      </w:pPr>
    </w:p>
    <w:p w14:paraId="6A5E1250" w14:textId="77777777" w:rsidR="009A402D" w:rsidRPr="009A402D" w:rsidRDefault="009A402D" w:rsidP="00C73BD2">
      <w:pPr>
        <w:pStyle w:val="Reference"/>
      </w:pPr>
      <w:r w:rsidRPr="009A402D">
        <w:t>36.</w:t>
      </w:r>
      <w:r w:rsidRPr="009A402D">
        <w:tab/>
        <w:t>Mazoure B, Nadon R, Makarenkov V. Identification and correction of spatial bias are essential for obtaining quality data in high-throughput screening technologies. Scientific reports. 2017;7(1):11921. doi: 10.1038/s41598-017-11940-4.</w:t>
      </w:r>
    </w:p>
    <w:p w14:paraId="09CB9C53" w14:textId="77777777" w:rsidR="009A402D" w:rsidRPr="009A402D" w:rsidRDefault="009A402D" w:rsidP="00C73BD2">
      <w:pPr>
        <w:pStyle w:val="Reference"/>
      </w:pPr>
    </w:p>
    <w:p w14:paraId="15684654" w14:textId="77777777" w:rsidR="009A402D" w:rsidRPr="009A402D" w:rsidRDefault="009A402D" w:rsidP="00C73BD2">
      <w:pPr>
        <w:pStyle w:val="Reference"/>
      </w:pPr>
      <w:r w:rsidRPr="009A402D">
        <w:t>37.</w:t>
      </w:r>
      <w:r w:rsidRPr="009A402D">
        <w:tab/>
        <w:t>Mukaka MM. A guide to appropriate use of Correlation coefficient in medical research. Malawi Med J. 2012;24(3):69-71. PubMed PMID: PMC3576830.</w:t>
      </w:r>
    </w:p>
    <w:p w14:paraId="38833FEC" w14:textId="77777777" w:rsidR="009A402D" w:rsidRPr="009A402D" w:rsidRDefault="009A402D" w:rsidP="00C73BD2">
      <w:pPr>
        <w:pStyle w:val="Reference"/>
      </w:pPr>
    </w:p>
    <w:p w14:paraId="5BFC5D94" w14:textId="77777777" w:rsidR="009A402D" w:rsidRPr="009A402D" w:rsidRDefault="009A402D" w:rsidP="00C73BD2">
      <w:pPr>
        <w:pStyle w:val="Reference"/>
      </w:pPr>
      <w:r w:rsidRPr="009A402D">
        <w:t>38.</w:t>
      </w:r>
      <w:r w:rsidRPr="009A402D">
        <w:tab/>
        <w:t>Chambers JM. Graphical Methods for Data Analysis: Wadsworth International Group ; Boston : Duxbury Press, Belmont, CA; 1983.</w:t>
      </w:r>
    </w:p>
    <w:p w14:paraId="16AA1C80" w14:textId="77777777" w:rsidR="009A402D" w:rsidRPr="009A402D" w:rsidRDefault="009A402D" w:rsidP="00C73BD2">
      <w:pPr>
        <w:pStyle w:val="Reference"/>
      </w:pPr>
    </w:p>
    <w:p w14:paraId="79D5E58E" w14:textId="77777777" w:rsidR="009A402D" w:rsidRPr="009A402D" w:rsidRDefault="009A402D" w:rsidP="00C73BD2">
      <w:pPr>
        <w:pStyle w:val="Reference"/>
      </w:pPr>
      <w:r w:rsidRPr="009A402D">
        <w:t>39.</w:t>
      </w:r>
      <w:r w:rsidRPr="009A402D">
        <w:tab/>
        <w:t>Lin LI. A concordance correlation coefficient to evaluate reproducibility. Biometrics. 1989;45(1):255-68. Epub 1989/03/01. PubMed PMID: 2720055.</w:t>
      </w:r>
    </w:p>
    <w:p w14:paraId="79EE7D5A" w14:textId="77777777" w:rsidR="009A402D" w:rsidRPr="009A402D" w:rsidRDefault="009A402D" w:rsidP="00C73BD2">
      <w:pPr>
        <w:pStyle w:val="Reference"/>
      </w:pPr>
    </w:p>
    <w:p w14:paraId="0FD3F73A" w14:textId="77777777" w:rsidR="009A402D" w:rsidRPr="009A402D" w:rsidRDefault="009A402D" w:rsidP="00C73BD2">
      <w:pPr>
        <w:pStyle w:val="Reference"/>
      </w:pPr>
      <w:r w:rsidRPr="009A402D">
        <w:t>40.</w:t>
      </w:r>
      <w:r w:rsidRPr="009A402D">
        <w:tab/>
        <w:t>Bland JM, Altman DG. Measuring agreement in method comparison studies. Stat Methods Med Res. 1999;8(2):135-60. doi: 10.1177/096228029900800204. PubMed PMID: 10501650.</w:t>
      </w:r>
    </w:p>
    <w:p w14:paraId="562A65A1" w14:textId="77777777" w:rsidR="009A402D" w:rsidRPr="009A402D" w:rsidRDefault="009A402D" w:rsidP="00C73BD2">
      <w:pPr>
        <w:pStyle w:val="Reference"/>
      </w:pPr>
    </w:p>
    <w:p w14:paraId="65EFF78C" w14:textId="77777777" w:rsidR="009A402D" w:rsidRPr="009A402D" w:rsidRDefault="009A402D" w:rsidP="00C73BD2">
      <w:pPr>
        <w:pStyle w:val="Reference"/>
      </w:pPr>
      <w:r w:rsidRPr="009A402D">
        <w:t>41.</w:t>
      </w:r>
      <w:r w:rsidRPr="009A402D">
        <w:tab/>
        <w:t>Wasserstein RL, Lazar NA. The ASA's Statement on p-Values: Context, Process, and Purpose. The American Statistician. 2016;70(2):129-33. doi: 10.1080/00031305.2016.1154108.</w:t>
      </w:r>
    </w:p>
    <w:p w14:paraId="7B370EF5" w14:textId="77777777" w:rsidR="009A402D" w:rsidRPr="009A402D" w:rsidRDefault="009A402D" w:rsidP="00C73BD2">
      <w:pPr>
        <w:pStyle w:val="Reference"/>
      </w:pPr>
    </w:p>
    <w:p w14:paraId="33BB91F8" w14:textId="77777777" w:rsidR="009A402D" w:rsidRPr="009A402D" w:rsidRDefault="009A402D" w:rsidP="00C73BD2">
      <w:pPr>
        <w:pStyle w:val="Reference"/>
      </w:pPr>
      <w:r w:rsidRPr="009A402D">
        <w:t>42.</w:t>
      </w:r>
      <w:r w:rsidRPr="009A402D">
        <w:tab/>
        <w:t>Bretz F, Hothorn T, Westfall P. Multiple Comparisons Using R. New York, NY: Chapman and Hall/CRC; 2010.</w:t>
      </w:r>
    </w:p>
    <w:p w14:paraId="2E7EC540" w14:textId="77777777" w:rsidR="009A402D" w:rsidRPr="009A402D" w:rsidRDefault="009A402D" w:rsidP="00C73BD2">
      <w:pPr>
        <w:pStyle w:val="Reference"/>
      </w:pPr>
    </w:p>
    <w:p w14:paraId="4125EE51" w14:textId="77777777" w:rsidR="009A402D" w:rsidRPr="009A402D" w:rsidRDefault="009A402D" w:rsidP="00C73BD2">
      <w:pPr>
        <w:pStyle w:val="Reference"/>
      </w:pPr>
      <w:r w:rsidRPr="009A402D">
        <w:t>43.</w:t>
      </w:r>
      <w:r w:rsidRPr="009A402D">
        <w:tab/>
        <w:t>Benjamini Y, Hochberg Y. Controlling the False Discovery Rate: A Practical and Powerful Approach to Multiple Testing. Journal of the Royal Statistical Society Series B (Methodological). 1995;57(1):289-300.</w:t>
      </w:r>
    </w:p>
    <w:p w14:paraId="5F73A930" w14:textId="77777777" w:rsidR="009A402D" w:rsidRPr="009A402D" w:rsidRDefault="009A402D" w:rsidP="00C73BD2">
      <w:pPr>
        <w:pStyle w:val="Reference"/>
      </w:pPr>
    </w:p>
    <w:p w14:paraId="0877D098" w14:textId="5A2A2AF2" w:rsidR="009A402D" w:rsidRDefault="009A402D" w:rsidP="00C73BD2">
      <w:pPr>
        <w:pStyle w:val="Reference"/>
      </w:pPr>
      <w:r w:rsidRPr="009A402D">
        <w:t>44.</w:t>
      </w:r>
      <w:r w:rsidRPr="009A402D">
        <w:tab/>
        <w:t>Cox KL, Devanarayan V, Kriauciunas A, Manetta J, Montrose C, Sittampalam S. Immunoassay Methods. In: Sittampalam GS, Coussens NP, Nelson H, Arkin M, Auld D, Austin C, et al., editors. Assay Guidance Manual. Bethesda (MD)2004.</w:t>
      </w:r>
    </w:p>
    <w:p w14:paraId="1EBE7795" w14:textId="77777777" w:rsidR="00C277E8" w:rsidRPr="009A402D" w:rsidRDefault="00C277E8" w:rsidP="00C73BD2">
      <w:pPr>
        <w:pStyle w:val="Reference"/>
      </w:pPr>
    </w:p>
    <w:p w14:paraId="6C581361" w14:textId="77777777" w:rsidR="009A402D" w:rsidRPr="009A402D" w:rsidRDefault="009A402D" w:rsidP="00C73BD2">
      <w:pPr>
        <w:pStyle w:val="Reference"/>
      </w:pPr>
      <w:r w:rsidRPr="009A402D">
        <w:t>45.</w:t>
      </w:r>
      <w:r w:rsidRPr="009A402D">
        <w:tab/>
        <w:t>Lee JW, Weiner RS, Sailstad JM, Bowsher RR, Knuth DW, O'Brien PJ, et al. Method validation and measurement of biomarkers in nonclinical and clinical samples in drug development: a conference report. Pharmaceutical research. 2005;22(4):499-511. doi: 10.1007/s11095-005-2495-9. PubMed PMID: 15846456.</w:t>
      </w:r>
    </w:p>
    <w:p w14:paraId="4BF36FA2" w14:textId="77777777" w:rsidR="009A402D" w:rsidRPr="009A402D" w:rsidRDefault="009A402D" w:rsidP="00C73BD2">
      <w:pPr>
        <w:pStyle w:val="Reference"/>
      </w:pPr>
    </w:p>
    <w:p w14:paraId="0A1080C4" w14:textId="77777777" w:rsidR="009A402D" w:rsidRPr="009A402D" w:rsidRDefault="009A402D" w:rsidP="00C73BD2">
      <w:pPr>
        <w:pStyle w:val="Reference"/>
      </w:pPr>
      <w:r w:rsidRPr="009A402D">
        <w:t>46.</w:t>
      </w:r>
      <w:r w:rsidRPr="009A402D">
        <w:tab/>
        <w:t>Fallahi-Sichani M, Honarnejad S, Heiser LM, Gray JW, Sorger PK. Metrics other than potency reveal systematic variation in responses to cancer drugs. Nature chemical biology. 2013;9(11):708.</w:t>
      </w:r>
    </w:p>
    <w:p w14:paraId="4D9B6E5D" w14:textId="77777777" w:rsidR="009A402D" w:rsidRPr="009A402D" w:rsidRDefault="009A402D" w:rsidP="00C73BD2">
      <w:pPr>
        <w:pStyle w:val="Reference"/>
      </w:pPr>
    </w:p>
    <w:p w14:paraId="41BB6E3B" w14:textId="77777777" w:rsidR="009A402D" w:rsidRPr="009A402D" w:rsidRDefault="009A402D" w:rsidP="00C73BD2">
      <w:pPr>
        <w:pStyle w:val="Reference"/>
      </w:pPr>
      <w:r w:rsidRPr="009A402D">
        <w:t>47.</w:t>
      </w:r>
      <w:r w:rsidRPr="009A402D">
        <w:tab/>
        <w:t>Weiss JN. The Hill equation revisited: uses and misuses. FASEB journal : official publication of the Federation of American Societies for Experimental Biology. 1997;11(11):835-41. Epub 1997/09/01. PubMed PMID: 9285481.</w:t>
      </w:r>
    </w:p>
    <w:p w14:paraId="35AFBBDB" w14:textId="77777777" w:rsidR="009A402D" w:rsidRPr="009A402D" w:rsidRDefault="009A402D" w:rsidP="00C73BD2">
      <w:pPr>
        <w:pStyle w:val="Reference"/>
      </w:pPr>
    </w:p>
    <w:p w14:paraId="546E758A" w14:textId="6AB8491F" w:rsidR="009A402D" w:rsidRPr="009A402D" w:rsidRDefault="009A402D" w:rsidP="00C73BD2">
      <w:pPr>
        <w:pStyle w:val="Reference"/>
      </w:pPr>
      <w:r w:rsidRPr="009A402D">
        <w:t>48.</w:t>
      </w:r>
      <w:r w:rsidRPr="009A402D">
        <w:tab/>
        <w:t xml:space="preserve">Franzblau LE, Chung KC. Graphs, Tables, and Figures in Scientific Publications: The Good, the Bad, and How Not to Be the Latter. The Journal of Hand Surgery. 2012;37(3):591-6. doi: </w:t>
      </w:r>
      <w:hyperlink r:id="rId55" w:history="1">
        <w:r w:rsidRPr="009A402D">
          <w:rPr>
            <w:rStyle w:val="Hyperlink"/>
          </w:rPr>
          <w:t>https://doi.org/10.1016/j.jhsa.2011.12.041</w:t>
        </w:r>
      </w:hyperlink>
      <w:r w:rsidRPr="009A402D">
        <w:t>.</w:t>
      </w:r>
    </w:p>
    <w:p w14:paraId="118255C5" w14:textId="77777777" w:rsidR="009A402D" w:rsidRPr="009A402D" w:rsidRDefault="009A402D" w:rsidP="00C73BD2">
      <w:pPr>
        <w:pStyle w:val="Reference"/>
      </w:pPr>
    </w:p>
    <w:p w14:paraId="24B6BE37" w14:textId="5AF01D18" w:rsidR="009A402D" w:rsidRDefault="009A402D" w:rsidP="00C73BD2">
      <w:pPr>
        <w:pStyle w:val="Reference"/>
      </w:pPr>
      <w:r w:rsidRPr="009A402D">
        <w:t>49.</w:t>
      </w:r>
      <w:r w:rsidRPr="009A402D">
        <w:tab/>
        <w:t xml:space="preserve">Lile S. 44 Types of Graphs: Perfect for Every Top Industry  [Accessed January 23, 2019]. Available from: </w:t>
      </w:r>
      <w:hyperlink r:id="rId56" w:history="1">
        <w:r w:rsidRPr="009A402D">
          <w:rPr>
            <w:rStyle w:val="Hyperlink"/>
          </w:rPr>
          <w:t>https://visme.co/blog/types-of-graphs/</w:t>
        </w:r>
      </w:hyperlink>
      <w:r w:rsidRPr="009A402D">
        <w:t>.</w:t>
      </w:r>
    </w:p>
    <w:p w14:paraId="48990AB1" w14:textId="77777777" w:rsidR="00C277E8" w:rsidRPr="009A402D" w:rsidRDefault="00C277E8" w:rsidP="00C73BD2">
      <w:pPr>
        <w:pStyle w:val="Reference"/>
      </w:pPr>
    </w:p>
    <w:p w14:paraId="5ECFAAA9" w14:textId="77777777" w:rsidR="009A402D" w:rsidRPr="009A402D" w:rsidRDefault="009A402D" w:rsidP="00C73BD2">
      <w:pPr>
        <w:pStyle w:val="Reference"/>
      </w:pPr>
      <w:r w:rsidRPr="009A402D">
        <w:t>50.</w:t>
      </w:r>
      <w:r w:rsidRPr="009A402D">
        <w:tab/>
        <w:t>Weissgerber TL, Milic NM, Winham SJ, Garovic VD. Beyond bar and line graphs: time for a new data presentation paradigm. PLoS Biol. 2015;13(4):e1002128. doi: 10.1371/journal.pbio.1002128. PubMed PMID: 25901488; PubMed Central PMCID: PMCPMC4406565.</w:t>
      </w:r>
    </w:p>
    <w:p w14:paraId="3B2AB738" w14:textId="77777777" w:rsidR="009A402D" w:rsidRPr="009A402D" w:rsidRDefault="009A402D" w:rsidP="00C73BD2">
      <w:pPr>
        <w:pStyle w:val="Reference"/>
      </w:pPr>
    </w:p>
    <w:p w14:paraId="1FF3F3DD" w14:textId="77777777" w:rsidR="009A402D" w:rsidRPr="009A402D" w:rsidRDefault="009A402D" w:rsidP="00C73BD2">
      <w:pPr>
        <w:pStyle w:val="Reference"/>
      </w:pPr>
      <w:r w:rsidRPr="009A402D">
        <w:t>51.</w:t>
      </w:r>
      <w:r w:rsidRPr="009A402D">
        <w:tab/>
        <w:t>Weissgerber TL, Savic M, Winham SJ, Stanisavljevic D, Garovic VD, Milic NM. Data visualization, bar naked: A free tool for creating interactive graphics. J Biol Chem. 2017;292(50):20592-8. doi: 10.1074/jbc.RA117.000147. PubMed PMID: 28974579; PubMed Central PMCID: PMCPMC5733595.</w:t>
      </w:r>
    </w:p>
    <w:p w14:paraId="464CDC6F" w14:textId="77777777" w:rsidR="009A402D" w:rsidRPr="009A402D" w:rsidRDefault="009A402D" w:rsidP="00C73BD2">
      <w:pPr>
        <w:pStyle w:val="Reference"/>
      </w:pPr>
    </w:p>
    <w:p w14:paraId="2D1BEF22" w14:textId="77777777" w:rsidR="009A402D" w:rsidRPr="009A402D" w:rsidRDefault="009A402D" w:rsidP="00C73BD2">
      <w:pPr>
        <w:pStyle w:val="Reference"/>
      </w:pPr>
      <w:r w:rsidRPr="009A402D">
        <w:t>52.</w:t>
      </w:r>
      <w:r w:rsidRPr="009A402D">
        <w:tab/>
        <w:t>Dahlin JL, Sinville R, Solberg J, Zhou H, Han J, Francis S, et al. A cell-free fluorometric high-throughput screen for inhibitors of Rtt109-catalyzed histone acetylation. PLoS One. 2013;8(11):e78877. doi: 10.1371/journal.pone.0078877. PubMed PMID: 24260132; PubMed Central PMCID: PMCPMC3832525.</w:t>
      </w:r>
    </w:p>
    <w:p w14:paraId="727A01EA" w14:textId="77777777" w:rsidR="009A402D" w:rsidRPr="009A402D" w:rsidRDefault="009A402D" w:rsidP="00C73BD2">
      <w:pPr>
        <w:pStyle w:val="Reference"/>
      </w:pPr>
    </w:p>
    <w:p w14:paraId="3BCC6B29" w14:textId="77777777" w:rsidR="009A402D" w:rsidRPr="009A402D" w:rsidRDefault="009A402D" w:rsidP="00C73BD2">
      <w:pPr>
        <w:pStyle w:val="Reference"/>
      </w:pPr>
      <w:r w:rsidRPr="009A402D">
        <w:t>53.</w:t>
      </w:r>
      <w:r w:rsidRPr="009A402D">
        <w:tab/>
        <w:t xml:space="preserve">Relational Model. In </w:t>
      </w:r>
      <w:r w:rsidRPr="009A402D">
        <w:rPr>
          <w:i/>
        </w:rPr>
        <w:t>Wikipedia</w:t>
      </w:r>
      <w:r w:rsidRPr="009A402D">
        <w:t xml:space="preserve">, </w:t>
      </w:r>
      <w:r w:rsidRPr="009A402D">
        <w:rPr>
          <w:i/>
        </w:rPr>
        <w:t>The Free Encyclopedia</w:t>
      </w:r>
      <w:r w:rsidRPr="009A402D">
        <w:t>: Wikepedia Contributors; 2019.</w:t>
      </w:r>
    </w:p>
    <w:p w14:paraId="14E3DC48" w14:textId="2C37C8E8" w:rsidR="000E5C84" w:rsidRDefault="0047735E" w:rsidP="00C73BD2">
      <w:pPr>
        <w:pStyle w:val="Reference"/>
      </w:pPr>
      <w:r w:rsidRPr="00CF190E">
        <w:fldChar w:fldCharType="end"/>
      </w:r>
      <w:r w:rsidR="000E5C84">
        <w:br w:type="page"/>
      </w:r>
    </w:p>
    <w:p w14:paraId="50BF7FB1" w14:textId="77777777" w:rsidR="00F43618" w:rsidRPr="009256D4" w:rsidRDefault="00F43618" w:rsidP="00F43618">
      <w:pPr>
        <w:pStyle w:val="FiguresTablesBoxesSectionHeading"/>
      </w:pPr>
      <w:r w:rsidRPr="009256D4">
        <w:t>Figures, Tables and Boxes Appendix (do not delete)</w:t>
      </w:r>
    </w:p>
    <w:p w14:paraId="5D927C9F" w14:textId="77777777" w:rsidR="00F43618" w:rsidRPr="009256D4" w:rsidRDefault="00F43618" w:rsidP="00F43618">
      <w:pPr>
        <w:pStyle w:val="Comment"/>
      </w:pPr>
      <w:r w:rsidRPr="009256D4">
        <w:t>Place numbered figures, tables and boxes (referred to from the main text) below.</w:t>
      </w:r>
    </w:p>
    <w:p w14:paraId="57C3B900" w14:textId="77777777" w:rsidR="00F43618" w:rsidRPr="009256D4" w:rsidRDefault="00F43618" w:rsidP="00F43618">
      <w:pPr>
        <w:pStyle w:val="Comment"/>
      </w:pPr>
      <w:r w:rsidRPr="009256D4">
        <w:t>“In-line” figures (e.g. equations) and tables should be placed within the main text in their desired final location.</w:t>
      </w:r>
    </w:p>
    <w:p w14:paraId="0A9D1BA8" w14:textId="77777777" w:rsidR="00F43618" w:rsidRPr="009256D4" w:rsidRDefault="00F43618" w:rsidP="00F43618">
      <w:pPr>
        <w:pStyle w:val="Comment"/>
      </w:pPr>
      <w:r w:rsidRPr="009256D4">
        <w:t>Boxes can have a single level of sections; the titles for these sections should be marked up in “Box subhead” style.</w:t>
      </w:r>
    </w:p>
    <w:p w14:paraId="483AA9AA" w14:textId="77777777" w:rsidR="00F43618" w:rsidRDefault="00F43618" w:rsidP="00F43618"/>
    <w:p w14:paraId="6FBE5428" w14:textId="77777777" w:rsidR="00D30590" w:rsidRDefault="00D30590" w:rsidP="00F43618">
      <w:pPr>
        <w:spacing w:after="200" w:line="276" w:lineRule="auto"/>
      </w:pPr>
    </w:p>
    <w:p w14:paraId="27D747B9" w14:textId="77777777" w:rsidR="00D30590" w:rsidRDefault="00D30590" w:rsidP="00F43618">
      <w:pPr>
        <w:spacing w:after="200" w:line="276" w:lineRule="auto"/>
      </w:pPr>
    </w:p>
    <w:p w14:paraId="13E021F3" w14:textId="77777777" w:rsidR="00D30590" w:rsidRDefault="00D30590" w:rsidP="00D30590"/>
    <w:p w14:paraId="1CF2FEBA" w14:textId="77777777" w:rsidR="00D30590" w:rsidRDefault="00D30590" w:rsidP="00D30590"/>
    <w:p w14:paraId="708F783A" w14:textId="77777777" w:rsidR="00D30590" w:rsidRDefault="00D30590" w:rsidP="00D30590"/>
    <w:p w14:paraId="5284DF80" w14:textId="77777777" w:rsidR="00D30590" w:rsidRDefault="00D30590" w:rsidP="00D30590"/>
    <w:p w14:paraId="34932915" w14:textId="77777777" w:rsidR="00D30590" w:rsidRDefault="00D30590" w:rsidP="00D30590"/>
    <w:p w14:paraId="4E8B5580" w14:textId="77777777" w:rsidR="00D30590" w:rsidRDefault="00D30590" w:rsidP="00D30590"/>
    <w:p w14:paraId="066BF9C1" w14:textId="77777777" w:rsidR="00AF4556" w:rsidRDefault="00AF4556" w:rsidP="00D30590"/>
    <w:p w14:paraId="37EDC7E9" w14:textId="77777777" w:rsidR="00AF4556" w:rsidRDefault="00AF4556" w:rsidP="00D30590"/>
    <w:p w14:paraId="722578E8" w14:textId="77777777" w:rsidR="00AF4556" w:rsidRDefault="00AF4556" w:rsidP="00D30590"/>
    <w:p w14:paraId="4D369B19" w14:textId="6AEF3637" w:rsidR="00AF4556" w:rsidRDefault="00AF4556" w:rsidP="00D30590"/>
    <w:sectPr w:rsidR="00AF4556" w:rsidSect="00BF2D2C">
      <w:footerReference w:type="even" r:id="rId57"/>
      <w:footerReference w:type="default" r:id="rId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26689E" w14:textId="77777777" w:rsidR="00902929" w:rsidRDefault="00902929" w:rsidP="00712F14">
      <w:r>
        <w:separator/>
      </w:r>
    </w:p>
    <w:p w14:paraId="0D8851DD" w14:textId="77777777" w:rsidR="00902929" w:rsidRDefault="00902929" w:rsidP="00712F14"/>
  </w:endnote>
  <w:endnote w:type="continuationSeparator" w:id="0">
    <w:p w14:paraId="7B7E46F0" w14:textId="77777777" w:rsidR="00902929" w:rsidRDefault="00902929" w:rsidP="00712F14">
      <w:r>
        <w:continuationSeparator/>
      </w:r>
    </w:p>
    <w:p w14:paraId="367466E4" w14:textId="77777777" w:rsidR="00902929" w:rsidRDefault="00902929" w:rsidP="00712F14"/>
  </w:endnote>
  <w:endnote w:type="continuationNotice" w:id="1">
    <w:p w14:paraId="3D322213" w14:textId="77777777" w:rsidR="00902929" w:rsidRDefault="009029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Italic">
    <w:altName w:val="Courier New"/>
    <w:charset w:val="00"/>
    <w:family w:val="auto"/>
    <w:pitch w:val="variable"/>
    <w:sig w:usb0="00000001" w:usb1="5000205A"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792712532"/>
      <w:docPartObj>
        <w:docPartGallery w:val="Page Numbers (Bottom of Page)"/>
        <w:docPartUnique/>
      </w:docPartObj>
    </w:sdtPr>
    <w:sdtContent>
      <w:p w14:paraId="39012898" w14:textId="77777777" w:rsidR="00902929" w:rsidRDefault="00902929" w:rsidP="00F03398">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C7F0E74" w14:textId="77777777" w:rsidR="00902929" w:rsidRDefault="00902929">
    <w:pPr>
      <w:pStyle w:val="Footer"/>
    </w:pPr>
  </w:p>
  <w:p w14:paraId="07F507BE" w14:textId="77777777" w:rsidR="00902929" w:rsidRDefault="0090292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10101343"/>
      <w:docPartObj>
        <w:docPartGallery w:val="Page Numbers (Bottom of Page)"/>
        <w:docPartUnique/>
      </w:docPartObj>
    </w:sdtPr>
    <w:sdtContent>
      <w:p w14:paraId="7888058A" w14:textId="48A8C43E" w:rsidR="00902929" w:rsidRDefault="00902929" w:rsidP="00A73FD3">
        <w:pPr>
          <w:pStyle w:val="Footer"/>
          <w:jc w:val="center"/>
          <w:rPr>
            <w:rStyle w:val="PageNumber"/>
          </w:rPr>
        </w:pPr>
        <w:r>
          <w:rPr>
            <w:rStyle w:val="PageNumber"/>
          </w:rPr>
          <w:fldChar w:fldCharType="begin"/>
        </w:r>
        <w:r>
          <w:rPr>
            <w:rStyle w:val="PageNumber"/>
          </w:rPr>
          <w:instrText xml:space="preserve"> PAGE </w:instrText>
        </w:r>
        <w:r>
          <w:rPr>
            <w:rStyle w:val="PageNumber"/>
          </w:rPr>
          <w:fldChar w:fldCharType="separate"/>
        </w:r>
        <w:r w:rsidR="00990F6B">
          <w:rPr>
            <w:rStyle w:val="PageNumber"/>
            <w:noProof/>
          </w:rPr>
          <w:t>32</w:t>
        </w:r>
        <w:r>
          <w:rPr>
            <w:rStyle w:val="PageNumber"/>
          </w:rPr>
          <w:fldChar w:fldCharType="end"/>
        </w:r>
      </w:p>
    </w:sdtContent>
  </w:sdt>
  <w:p w14:paraId="154968C9" w14:textId="77777777" w:rsidR="00902929" w:rsidRDefault="00902929" w:rsidP="00B21E05">
    <w:pPr>
      <w:pStyle w:val="Footer"/>
    </w:pPr>
  </w:p>
  <w:p w14:paraId="73ED2AC9" w14:textId="77777777" w:rsidR="00902929" w:rsidRDefault="00902929" w:rsidP="00A73FD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0C494D" w14:textId="77777777" w:rsidR="00902929" w:rsidRDefault="00902929" w:rsidP="00712F14">
      <w:r>
        <w:separator/>
      </w:r>
    </w:p>
    <w:p w14:paraId="7D64BB8D" w14:textId="77777777" w:rsidR="00902929" w:rsidRDefault="00902929" w:rsidP="00712F14"/>
  </w:footnote>
  <w:footnote w:type="continuationSeparator" w:id="0">
    <w:p w14:paraId="5EFF1260" w14:textId="77777777" w:rsidR="00902929" w:rsidRDefault="00902929" w:rsidP="00712F14">
      <w:r>
        <w:continuationSeparator/>
      </w:r>
    </w:p>
    <w:p w14:paraId="7A70CCEE" w14:textId="77777777" w:rsidR="00902929" w:rsidRDefault="00902929" w:rsidP="00712F14"/>
  </w:footnote>
  <w:footnote w:type="continuationNotice" w:id="1">
    <w:p w14:paraId="5173028F" w14:textId="77777777" w:rsidR="00902929" w:rsidRDefault="0090292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25pt;height:2.25pt;visibility:visible;mso-wrap-style:square" o:bullet="t">
        <v:imagedata r:id="rId1" o:title=""/>
      </v:shape>
    </w:pict>
  </w:numPicBullet>
  <w:abstractNum w:abstractNumId="0" w15:restartNumberingAfterBreak="0">
    <w:nsid w:val="FFFFFF7C"/>
    <w:multiLevelType w:val="singleLevel"/>
    <w:tmpl w:val="EC481E0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018D40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E9A9E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D22BDD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AE859D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82238D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C24A86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DF28C0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B188C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081B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D05293"/>
    <w:multiLevelType w:val="multilevel"/>
    <w:tmpl w:val="4176C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C10B90"/>
    <w:multiLevelType w:val="hybridMultilevel"/>
    <w:tmpl w:val="7B027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4F2947"/>
    <w:multiLevelType w:val="multilevel"/>
    <w:tmpl w:val="65563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4905A3"/>
    <w:multiLevelType w:val="hybridMultilevel"/>
    <w:tmpl w:val="F1583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C93017"/>
    <w:multiLevelType w:val="hybridMultilevel"/>
    <w:tmpl w:val="0F0A663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8984098"/>
    <w:multiLevelType w:val="hybridMultilevel"/>
    <w:tmpl w:val="95BA9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872768"/>
    <w:multiLevelType w:val="multilevel"/>
    <w:tmpl w:val="D2F20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581ACD"/>
    <w:multiLevelType w:val="hybridMultilevel"/>
    <w:tmpl w:val="93AA5CC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0CA0BEE"/>
    <w:multiLevelType w:val="multilevel"/>
    <w:tmpl w:val="94483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757F1A"/>
    <w:multiLevelType w:val="multilevel"/>
    <w:tmpl w:val="AEF46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697180A"/>
    <w:multiLevelType w:val="hybridMultilevel"/>
    <w:tmpl w:val="2DBCD3DA"/>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C294E37"/>
    <w:multiLevelType w:val="hybridMultilevel"/>
    <w:tmpl w:val="C2A26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D56F5D"/>
    <w:multiLevelType w:val="hybridMultilevel"/>
    <w:tmpl w:val="2A02DA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8915BDC"/>
    <w:multiLevelType w:val="hybridMultilevel"/>
    <w:tmpl w:val="81DA2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9A6AFD"/>
    <w:multiLevelType w:val="multilevel"/>
    <w:tmpl w:val="7220D9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192632"/>
    <w:multiLevelType w:val="hybridMultilevel"/>
    <w:tmpl w:val="7C7AF7F4"/>
    <w:lvl w:ilvl="0" w:tplc="B38C920E">
      <w:start w:val="1"/>
      <w:numFmt w:val="bullet"/>
      <w:pStyle w:val="Bulletedlist1"/>
      <w:lvlText w:val=""/>
      <w:lvlJc w:val="left"/>
      <w:pPr>
        <w:ind w:left="900" w:hanging="360"/>
      </w:pPr>
      <w:rPr>
        <w:rFonts w:ascii="Symbol" w:hAnsi="Symbol" w:hint="default"/>
      </w:rPr>
    </w:lvl>
    <w:lvl w:ilvl="1" w:tplc="711E01D6">
      <w:start w:val="1"/>
      <w:numFmt w:val="bullet"/>
      <w:pStyle w:val="Bulletedlist2"/>
      <w:lvlText w:val="o"/>
      <w:lvlJc w:val="left"/>
      <w:pPr>
        <w:ind w:left="1440" w:hanging="360"/>
      </w:pPr>
      <w:rPr>
        <w:rFonts w:ascii="Courier New" w:hAnsi="Courier New" w:cs="Courier New" w:hint="default"/>
      </w:rPr>
    </w:lvl>
    <w:lvl w:ilvl="2" w:tplc="E7F063E6">
      <w:start w:val="1"/>
      <w:numFmt w:val="bullet"/>
      <w:pStyle w:val="Bulletedlist3"/>
      <w:lvlText w:val=""/>
      <w:lvlJc w:val="left"/>
      <w:pPr>
        <w:ind w:left="2160" w:hanging="360"/>
      </w:pPr>
      <w:rPr>
        <w:rFonts w:ascii="Wingdings" w:hAnsi="Wingdings" w:hint="default"/>
      </w:rPr>
    </w:lvl>
    <w:lvl w:ilvl="3" w:tplc="D6D2CD1C">
      <w:start w:val="1"/>
      <w:numFmt w:val="bullet"/>
      <w:pStyle w:val="Bulletedlist4"/>
      <w:lvlText w:val=""/>
      <w:lvlJc w:val="left"/>
      <w:pPr>
        <w:ind w:left="2880" w:hanging="360"/>
      </w:pPr>
      <w:rPr>
        <w:rFonts w:ascii="Symbol" w:hAnsi="Symbol" w:hint="default"/>
      </w:rPr>
    </w:lvl>
    <w:lvl w:ilvl="4" w:tplc="02D64550">
      <w:start w:val="1"/>
      <w:numFmt w:val="bullet"/>
      <w:pStyle w:val="Bulletedlist5"/>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1F5C0C"/>
    <w:multiLevelType w:val="hybridMultilevel"/>
    <w:tmpl w:val="0DA27F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9F3A39"/>
    <w:multiLevelType w:val="hybridMultilevel"/>
    <w:tmpl w:val="94529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0E533B"/>
    <w:multiLevelType w:val="hybridMultilevel"/>
    <w:tmpl w:val="6CAEB7CE"/>
    <w:lvl w:ilvl="0" w:tplc="FD38D3BE">
      <w:start w:val="1"/>
      <w:numFmt w:val="bullet"/>
      <w:lvlText w:val=""/>
      <w:lvlPicBulletId w:val="0"/>
      <w:lvlJc w:val="left"/>
      <w:pPr>
        <w:tabs>
          <w:tab w:val="num" w:pos="720"/>
        </w:tabs>
        <w:ind w:left="720" w:hanging="360"/>
      </w:pPr>
      <w:rPr>
        <w:rFonts w:ascii="Symbol" w:hAnsi="Symbol" w:hint="default"/>
      </w:rPr>
    </w:lvl>
    <w:lvl w:ilvl="1" w:tplc="B2DE9796" w:tentative="1">
      <w:start w:val="1"/>
      <w:numFmt w:val="bullet"/>
      <w:lvlText w:val=""/>
      <w:lvlJc w:val="left"/>
      <w:pPr>
        <w:tabs>
          <w:tab w:val="num" w:pos="1440"/>
        </w:tabs>
        <w:ind w:left="1440" w:hanging="360"/>
      </w:pPr>
      <w:rPr>
        <w:rFonts w:ascii="Symbol" w:hAnsi="Symbol" w:hint="default"/>
      </w:rPr>
    </w:lvl>
    <w:lvl w:ilvl="2" w:tplc="D778B63C" w:tentative="1">
      <w:start w:val="1"/>
      <w:numFmt w:val="bullet"/>
      <w:lvlText w:val=""/>
      <w:lvlJc w:val="left"/>
      <w:pPr>
        <w:tabs>
          <w:tab w:val="num" w:pos="2160"/>
        </w:tabs>
        <w:ind w:left="2160" w:hanging="360"/>
      </w:pPr>
      <w:rPr>
        <w:rFonts w:ascii="Symbol" w:hAnsi="Symbol" w:hint="default"/>
      </w:rPr>
    </w:lvl>
    <w:lvl w:ilvl="3" w:tplc="BB288F04" w:tentative="1">
      <w:start w:val="1"/>
      <w:numFmt w:val="bullet"/>
      <w:lvlText w:val=""/>
      <w:lvlJc w:val="left"/>
      <w:pPr>
        <w:tabs>
          <w:tab w:val="num" w:pos="2880"/>
        </w:tabs>
        <w:ind w:left="2880" w:hanging="360"/>
      </w:pPr>
      <w:rPr>
        <w:rFonts w:ascii="Symbol" w:hAnsi="Symbol" w:hint="default"/>
      </w:rPr>
    </w:lvl>
    <w:lvl w:ilvl="4" w:tplc="2B106780" w:tentative="1">
      <w:start w:val="1"/>
      <w:numFmt w:val="bullet"/>
      <w:lvlText w:val=""/>
      <w:lvlJc w:val="left"/>
      <w:pPr>
        <w:tabs>
          <w:tab w:val="num" w:pos="3600"/>
        </w:tabs>
        <w:ind w:left="3600" w:hanging="360"/>
      </w:pPr>
      <w:rPr>
        <w:rFonts w:ascii="Symbol" w:hAnsi="Symbol" w:hint="default"/>
      </w:rPr>
    </w:lvl>
    <w:lvl w:ilvl="5" w:tplc="2D3A9694" w:tentative="1">
      <w:start w:val="1"/>
      <w:numFmt w:val="bullet"/>
      <w:lvlText w:val=""/>
      <w:lvlJc w:val="left"/>
      <w:pPr>
        <w:tabs>
          <w:tab w:val="num" w:pos="4320"/>
        </w:tabs>
        <w:ind w:left="4320" w:hanging="360"/>
      </w:pPr>
      <w:rPr>
        <w:rFonts w:ascii="Symbol" w:hAnsi="Symbol" w:hint="default"/>
      </w:rPr>
    </w:lvl>
    <w:lvl w:ilvl="6" w:tplc="48C2906A" w:tentative="1">
      <w:start w:val="1"/>
      <w:numFmt w:val="bullet"/>
      <w:lvlText w:val=""/>
      <w:lvlJc w:val="left"/>
      <w:pPr>
        <w:tabs>
          <w:tab w:val="num" w:pos="5040"/>
        </w:tabs>
        <w:ind w:left="5040" w:hanging="360"/>
      </w:pPr>
      <w:rPr>
        <w:rFonts w:ascii="Symbol" w:hAnsi="Symbol" w:hint="default"/>
      </w:rPr>
    </w:lvl>
    <w:lvl w:ilvl="7" w:tplc="CB70241A" w:tentative="1">
      <w:start w:val="1"/>
      <w:numFmt w:val="bullet"/>
      <w:lvlText w:val=""/>
      <w:lvlJc w:val="left"/>
      <w:pPr>
        <w:tabs>
          <w:tab w:val="num" w:pos="5760"/>
        </w:tabs>
        <w:ind w:left="5760" w:hanging="360"/>
      </w:pPr>
      <w:rPr>
        <w:rFonts w:ascii="Symbol" w:hAnsi="Symbol" w:hint="default"/>
      </w:rPr>
    </w:lvl>
    <w:lvl w:ilvl="8" w:tplc="79FEA8F4"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4D5E61C6"/>
    <w:multiLevelType w:val="hybridMultilevel"/>
    <w:tmpl w:val="E8603A8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1CE1B36"/>
    <w:multiLevelType w:val="hybridMultilevel"/>
    <w:tmpl w:val="AD565FA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0605A5"/>
    <w:multiLevelType w:val="hybridMultilevel"/>
    <w:tmpl w:val="923EFD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6C4212"/>
    <w:multiLevelType w:val="multilevel"/>
    <w:tmpl w:val="BE88F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5533CD"/>
    <w:multiLevelType w:val="hybridMultilevel"/>
    <w:tmpl w:val="1CF2DC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85C0691"/>
    <w:multiLevelType w:val="multilevel"/>
    <w:tmpl w:val="48B2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177123"/>
    <w:multiLevelType w:val="multilevel"/>
    <w:tmpl w:val="56BE2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E8455A"/>
    <w:multiLevelType w:val="hybridMultilevel"/>
    <w:tmpl w:val="CBB206E8"/>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2F33E6A"/>
    <w:multiLevelType w:val="hybridMultilevel"/>
    <w:tmpl w:val="602E22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4E00D6"/>
    <w:multiLevelType w:val="hybridMultilevel"/>
    <w:tmpl w:val="4A80921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6C32099"/>
    <w:multiLevelType w:val="hybridMultilevel"/>
    <w:tmpl w:val="A6FC8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722C2B"/>
    <w:multiLevelType w:val="hybridMultilevel"/>
    <w:tmpl w:val="AEC69600"/>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B10CB4"/>
    <w:multiLevelType w:val="hybridMultilevel"/>
    <w:tmpl w:val="27822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0A4ED3"/>
    <w:multiLevelType w:val="hybridMultilevel"/>
    <w:tmpl w:val="5A7849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41"/>
  </w:num>
  <w:num w:numId="3">
    <w:abstractNumId w:val="27"/>
  </w:num>
  <w:num w:numId="4">
    <w:abstractNumId w:val="15"/>
  </w:num>
  <w:num w:numId="5">
    <w:abstractNumId w:val="31"/>
  </w:num>
  <w:num w:numId="6">
    <w:abstractNumId w:val="23"/>
  </w:num>
  <w:num w:numId="7">
    <w:abstractNumId w:val="33"/>
  </w:num>
  <w:num w:numId="8">
    <w:abstractNumId w:val="13"/>
  </w:num>
  <w:num w:numId="9">
    <w:abstractNumId w:val="21"/>
  </w:num>
  <w:num w:numId="10">
    <w:abstractNumId w:val="28"/>
  </w:num>
  <w:num w:numId="11">
    <w:abstractNumId w:val="40"/>
  </w:num>
  <w:num w:numId="12">
    <w:abstractNumId w:val="22"/>
  </w:num>
  <w:num w:numId="13">
    <w:abstractNumId w:val="2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9"/>
  </w:num>
  <w:num w:numId="25">
    <w:abstractNumId w:val="36"/>
  </w:num>
  <w:num w:numId="26">
    <w:abstractNumId w:val="17"/>
  </w:num>
  <w:num w:numId="27">
    <w:abstractNumId w:val="14"/>
  </w:num>
  <w:num w:numId="28">
    <w:abstractNumId w:val="30"/>
  </w:num>
  <w:num w:numId="29">
    <w:abstractNumId w:val="16"/>
  </w:num>
  <w:num w:numId="30">
    <w:abstractNumId w:val="24"/>
  </w:num>
  <w:num w:numId="31">
    <w:abstractNumId w:val="18"/>
  </w:num>
  <w:num w:numId="32">
    <w:abstractNumId w:val="34"/>
  </w:num>
  <w:num w:numId="33">
    <w:abstractNumId w:val="12"/>
  </w:num>
  <w:num w:numId="34">
    <w:abstractNumId w:val="19"/>
  </w:num>
  <w:num w:numId="35">
    <w:abstractNumId w:val="10"/>
  </w:num>
  <w:num w:numId="36">
    <w:abstractNumId w:val="35"/>
  </w:num>
  <w:num w:numId="37">
    <w:abstractNumId w:val="32"/>
  </w:num>
  <w:num w:numId="38">
    <w:abstractNumId w:val="20"/>
  </w:num>
  <w:num w:numId="39">
    <w:abstractNumId w:val="38"/>
  </w:num>
  <w:num w:numId="40">
    <w:abstractNumId w:val="26"/>
  </w:num>
  <w:num w:numId="41">
    <w:abstractNumId w:val="42"/>
  </w:num>
  <w:num w:numId="42">
    <w:abstractNumId w:val="11"/>
  </w:num>
  <w:num w:numId="43">
    <w:abstractNumId w:val="3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activeWritingStyle w:appName="MSWord" w:lang="en-US" w:vendorID="64" w:dllVersion="6" w:nlCheck="1" w:checkStyle="1"/>
  <w:activeWritingStyle w:appName="MSWord" w:lang="en-US" w:vendorID="64" w:dllVersion="4096" w:nlCheck="1" w:checkStyle="0"/>
  <w:activeWritingStyle w:appName="MSWord" w:lang="nl-NL" w:vendorID="64" w:dllVersion="4096" w:nlCheck="1" w:checkStyle="0"/>
  <w:activeWritingStyle w:appName="MSWord" w:lang="pt-BR" w:vendorID="64" w:dllVersion="4096" w:nlCheck="1" w:checkStyle="0"/>
  <w:activeWritingStyle w:appName="MSWord" w:lang="en-US" w:vendorID="64" w:dllVersion="0" w:nlCheck="1" w:checkStyle="0"/>
  <w:activeWritingStyle w:appName="MSWord" w:lang="en-GB" w:vendorID="64" w:dllVersion="6" w:nlCheck="1" w:checkStyle="1"/>
  <w:activeWritingStyle w:appName="MSWord" w:lang="en-GB" w:vendorID="64" w:dllVersion="0" w:nlCheck="1" w:checkStyle="0"/>
  <w:activeWritingStyle w:appName="MSWord" w:lang="en-GB" w:vendorID="64" w:dllVersion="131078" w:nlCheck="1" w:checkStyle="1"/>
  <w:activeWritingStyle w:appName="MSWord" w:lang="en-US" w:vendorID="64" w:dllVersion="131078" w:nlCheck="1" w:checkStyle="1"/>
  <w:linkStyle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LM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zvw0f203faewuestptxwd2nsp2evzepttpf&quot;&gt;SDKahl-Current&lt;record-ids&gt;&lt;item&gt;44&lt;/item&gt;&lt;item&gt;1351&lt;/item&gt;&lt;item&gt;1353&lt;/item&gt;&lt;item&gt;1914&lt;/item&gt;&lt;item&gt;1915&lt;/item&gt;&lt;item&gt;2012&lt;/item&gt;&lt;item&gt;2013&lt;/item&gt;&lt;item&gt;2021&lt;/item&gt;&lt;item&gt;2035&lt;/item&gt;&lt;item&gt;2214&lt;/item&gt;&lt;item&gt;2705&lt;/item&gt;&lt;item&gt;2707&lt;/item&gt;&lt;item&gt;2919&lt;/item&gt;&lt;item&gt;2929&lt;/item&gt;&lt;item&gt;2930&lt;/item&gt;&lt;item&gt;2931&lt;/item&gt;&lt;item&gt;2937&lt;/item&gt;&lt;item&gt;2939&lt;/item&gt;&lt;item&gt;2941&lt;/item&gt;&lt;item&gt;2944&lt;/item&gt;&lt;item&gt;2945&lt;/item&gt;&lt;item&gt;2947&lt;/item&gt;&lt;item&gt;2951&lt;/item&gt;&lt;item&gt;2952&lt;/item&gt;&lt;item&gt;2953&lt;/item&gt;&lt;item&gt;2954&lt;/item&gt;&lt;item&gt;2955&lt;/item&gt;&lt;item&gt;2957&lt;/item&gt;&lt;item&gt;2958&lt;/item&gt;&lt;item&gt;2959&lt;/item&gt;&lt;item&gt;2966&lt;/item&gt;&lt;item&gt;2967&lt;/item&gt;&lt;item&gt;2968&lt;/item&gt;&lt;item&gt;2970&lt;/item&gt;&lt;item&gt;3034&lt;/item&gt;&lt;item&gt;3037&lt;/item&gt;&lt;item&gt;3047&lt;/item&gt;&lt;item&gt;3048&lt;/item&gt;&lt;item&gt;3050&lt;/item&gt;&lt;item&gt;3051&lt;/item&gt;&lt;item&gt;3053&lt;/item&gt;&lt;item&gt;3055&lt;/item&gt;&lt;item&gt;3094&lt;/item&gt;&lt;item&gt;3095&lt;/item&gt;&lt;item&gt;3096&lt;/item&gt;&lt;item&gt;3098&lt;/item&gt;&lt;item&gt;3134&lt;/item&gt;&lt;item&gt;3157&lt;/item&gt;&lt;item&gt;3158&lt;/item&gt;&lt;item&gt;3192&lt;/item&gt;&lt;item&gt;3205&lt;/item&gt;&lt;/record-ids&gt;&lt;/item&gt;&lt;/Libraries&gt;"/>
  </w:docVars>
  <w:rsids>
    <w:rsidRoot w:val="00C74CE5"/>
    <w:rsid w:val="00001750"/>
    <w:rsid w:val="0000278D"/>
    <w:rsid w:val="0000407F"/>
    <w:rsid w:val="000053B8"/>
    <w:rsid w:val="00005BB7"/>
    <w:rsid w:val="0000729C"/>
    <w:rsid w:val="00007D38"/>
    <w:rsid w:val="000122C0"/>
    <w:rsid w:val="00012AD8"/>
    <w:rsid w:val="000137B3"/>
    <w:rsid w:val="000174AB"/>
    <w:rsid w:val="00017915"/>
    <w:rsid w:val="0001793A"/>
    <w:rsid w:val="00021619"/>
    <w:rsid w:val="00023A70"/>
    <w:rsid w:val="000243E6"/>
    <w:rsid w:val="0002512C"/>
    <w:rsid w:val="0002557E"/>
    <w:rsid w:val="000257E9"/>
    <w:rsid w:val="00025CA9"/>
    <w:rsid w:val="00026A2C"/>
    <w:rsid w:val="00026D32"/>
    <w:rsid w:val="00027962"/>
    <w:rsid w:val="00027B45"/>
    <w:rsid w:val="000308D4"/>
    <w:rsid w:val="00034800"/>
    <w:rsid w:val="00040A67"/>
    <w:rsid w:val="00041986"/>
    <w:rsid w:val="00042572"/>
    <w:rsid w:val="00042728"/>
    <w:rsid w:val="00042D6C"/>
    <w:rsid w:val="00042D7B"/>
    <w:rsid w:val="00046155"/>
    <w:rsid w:val="00046AB2"/>
    <w:rsid w:val="00051124"/>
    <w:rsid w:val="000522E7"/>
    <w:rsid w:val="00054B42"/>
    <w:rsid w:val="00055539"/>
    <w:rsid w:val="00056A3D"/>
    <w:rsid w:val="00060F2E"/>
    <w:rsid w:val="00061209"/>
    <w:rsid w:val="000632D4"/>
    <w:rsid w:val="000636AC"/>
    <w:rsid w:val="000639CA"/>
    <w:rsid w:val="00064B5E"/>
    <w:rsid w:val="00065327"/>
    <w:rsid w:val="0006568A"/>
    <w:rsid w:val="00067311"/>
    <w:rsid w:val="00067949"/>
    <w:rsid w:val="00070CA7"/>
    <w:rsid w:val="00071CBA"/>
    <w:rsid w:val="0007246F"/>
    <w:rsid w:val="00073665"/>
    <w:rsid w:val="00073C73"/>
    <w:rsid w:val="0007665F"/>
    <w:rsid w:val="00077F4C"/>
    <w:rsid w:val="000801AE"/>
    <w:rsid w:val="00080D24"/>
    <w:rsid w:val="00082BCC"/>
    <w:rsid w:val="000832B9"/>
    <w:rsid w:val="0008359F"/>
    <w:rsid w:val="000865F7"/>
    <w:rsid w:val="0009028C"/>
    <w:rsid w:val="00091C6E"/>
    <w:rsid w:val="00091D60"/>
    <w:rsid w:val="00092887"/>
    <w:rsid w:val="00092FF5"/>
    <w:rsid w:val="00097569"/>
    <w:rsid w:val="000977F6"/>
    <w:rsid w:val="000A03D3"/>
    <w:rsid w:val="000A0A61"/>
    <w:rsid w:val="000A0CA0"/>
    <w:rsid w:val="000A271F"/>
    <w:rsid w:val="000A499F"/>
    <w:rsid w:val="000A7790"/>
    <w:rsid w:val="000A7B9D"/>
    <w:rsid w:val="000A7DA7"/>
    <w:rsid w:val="000B0B68"/>
    <w:rsid w:val="000B281E"/>
    <w:rsid w:val="000B4BE1"/>
    <w:rsid w:val="000C18B8"/>
    <w:rsid w:val="000C1A24"/>
    <w:rsid w:val="000C1BEE"/>
    <w:rsid w:val="000C2818"/>
    <w:rsid w:val="000C32D8"/>
    <w:rsid w:val="000C7405"/>
    <w:rsid w:val="000D1554"/>
    <w:rsid w:val="000D192A"/>
    <w:rsid w:val="000D2960"/>
    <w:rsid w:val="000D2F7D"/>
    <w:rsid w:val="000D6A09"/>
    <w:rsid w:val="000D6E7C"/>
    <w:rsid w:val="000D72B7"/>
    <w:rsid w:val="000D73BD"/>
    <w:rsid w:val="000E00BB"/>
    <w:rsid w:val="000E019F"/>
    <w:rsid w:val="000E2028"/>
    <w:rsid w:val="000E2DE4"/>
    <w:rsid w:val="000E4DDE"/>
    <w:rsid w:val="000E5153"/>
    <w:rsid w:val="000E56DA"/>
    <w:rsid w:val="000E5C84"/>
    <w:rsid w:val="000E7023"/>
    <w:rsid w:val="000F1522"/>
    <w:rsid w:val="000F33DB"/>
    <w:rsid w:val="000F752F"/>
    <w:rsid w:val="000F7E09"/>
    <w:rsid w:val="00101650"/>
    <w:rsid w:val="00101CBB"/>
    <w:rsid w:val="00102D3A"/>
    <w:rsid w:val="00105EF0"/>
    <w:rsid w:val="001062F0"/>
    <w:rsid w:val="001065CB"/>
    <w:rsid w:val="00107539"/>
    <w:rsid w:val="001111A3"/>
    <w:rsid w:val="001111FE"/>
    <w:rsid w:val="001118D2"/>
    <w:rsid w:val="0011280B"/>
    <w:rsid w:val="001151A3"/>
    <w:rsid w:val="00116EBE"/>
    <w:rsid w:val="00120BDA"/>
    <w:rsid w:val="00120C8D"/>
    <w:rsid w:val="00123B01"/>
    <w:rsid w:val="0012508B"/>
    <w:rsid w:val="00125B06"/>
    <w:rsid w:val="0012624E"/>
    <w:rsid w:val="00126967"/>
    <w:rsid w:val="00127B11"/>
    <w:rsid w:val="00127EA5"/>
    <w:rsid w:val="00130563"/>
    <w:rsid w:val="00131B98"/>
    <w:rsid w:val="001331C6"/>
    <w:rsid w:val="00134B4C"/>
    <w:rsid w:val="00135422"/>
    <w:rsid w:val="00137808"/>
    <w:rsid w:val="00137D25"/>
    <w:rsid w:val="00137D30"/>
    <w:rsid w:val="0014169F"/>
    <w:rsid w:val="00141AE9"/>
    <w:rsid w:val="0014229F"/>
    <w:rsid w:val="001434DF"/>
    <w:rsid w:val="00145238"/>
    <w:rsid w:val="00146FB5"/>
    <w:rsid w:val="00147E97"/>
    <w:rsid w:val="001503E0"/>
    <w:rsid w:val="00150CD1"/>
    <w:rsid w:val="00153988"/>
    <w:rsid w:val="001541EB"/>
    <w:rsid w:val="001549C4"/>
    <w:rsid w:val="00155578"/>
    <w:rsid w:val="0015704B"/>
    <w:rsid w:val="00166518"/>
    <w:rsid w:val="001678FC"/>
    <w:rsid w:val="001704FC"/>
    <w:rsid w:val="00170F11"/>
    <w:rsid w:val="00171673"/>
    <w:rsid w:val="001719C5"/>
    <w:rsid w:val="001767C8"/>
    <w:rsid w:val="001859D7"/>
    <w:rsid w:val="00186159"/>
    <w:rsid w:val="001868F0"/>
    <w:rsid w:val="0019118D"/>
    <w:rsid w:val="001911C7"/>
    <w:rsid w:val="001913FE"/>
    <w:rsid w:val="00191A51"/>
    <w:rsid w:val="00194361"/>
    <w:rsid w:val="00194CEB"/>
    <w:rsid w:val="00195C70"/>
    <w:rsid w:val="0019633F"/>
    <w:rsid w:val="001967AA"/>
    <w:rsid w:val="00196911"/>
    <w:rsid w:val="001969E6"/>
    <w:rsid w:val="00196B12"/>
    <w:rsid w:val="001A0C40"/>
    <w:rsid w:val="001A2DE7"/>
    <w:rsid w:val="001A3937"/>
    <w:rsid w:val="001A3F07"/>
    <w:rsid w:val="001A40C3"/>
    <w:rsid w:val="001A73AF"/>
    <w:rsid w:val="001B041D"/>
    <w:rsid w:val="001B07D9"/>
    <w:rsid w:val="001B08F0"/>
    <w:rsid w:val="001B2910"/>
    <w:rsid w:val="001B3D74"/>
    <w:rsid w:val="001B482D"/>
    <w:rsid w:val="001B4BC1"/>
    <w:rsid w:val="001B6918"/>
    <w:rsid w:val="001B6FA6"/>
    <w:rsid w:val="001B6FCB"/>
    <w:rsid w:val="001C008D"/>
    <w:rsid w:val="001C1C36"/>
    <w:rsid w:val="001C53B5"/>
    <w:rsid w:val="001C65EE"/>
    <w:rsid w:val="001C7A9A"/>
    <w:rsid w:val="001D07DD"/>
    <w:rsid w:val="001D2FD6"/>
    <w:rsid w:val="001D4AC3"/>
    <w:rsid w:val="001D51A9"/>
    <w:rsid w:val="001D5482"/>
    <w:rsid w:val="001D66FA"/>
    <w:rsid w:val="001D76DE"/>
    <w:rsid w:val="001D7B55"/>
    <w:rsid w:val="001E0A2B"/>
    <w:rsid w:val="001E0BF3"/>
    <w:rsid w:val="001E1424"/>
    <w:rsid w:val="001E2D62"/>
    <w:rsid w:val="001E2FAB"/>
    <w:rsid w:val="001E3E21"/>
    <w:rsid w:val="001E4034"/>
    <w:rsid w:val="001E6C3F"/>
    <w:rsid w:val="001E7859"/>
    <w:rsid w:val="001F03DA"/>
    <w:rsid w:val="001F0D23"/>
    <w:rsid w:val="001F1CE2"/>
    <w:rsid w:val="001F4087"/>
    <w:rsid w:val="001F4125"/>
    <w:rsid w:val="001F6268"/>
    <w:rsid w:val="001F63F7"/>
    <w:rsid w:val="001F66D5"/>
    <w:rsid w:val="001F69DD"/>
    <w:rsid w:val="002019C6"/>
    <w:rsid w:val="00204B59"/>
    <w:rsid w:val="00207C9D"/>
    <w:rsid w:val="002104D3"/>
    <w:rsid w:val="00211C4E"/>
    <w:rsid w:val="00211EC6"/>
    <w:rsid w:val="00211EDA"/>
    <w:rsid w:val="00211F31"/>
    <w:rsid w:val="00213411"/>
    <w:rsid w:val="00214426"/>
    <w:rsid w:val="00215DAC"/>
    <w:rsid w:val="00216BCC"/>
    <w:rsid w:val="002179B1"/>
    <w:rsid w:val="00220BC5"/>
    <w:rsid w:val="00220C97"/>
    <w:rsid w:val="00220E37"/>
    <w:rsid w:val="00220FDC"/>
    <w:rsid w:val="00222D85"/>
    <w:rsid w:val="00223E55"/>
    <w:rsid w:val="00224764"/>
    <w:rsid w:val="00227359"/>
    <w:rsid w:val="00227BA2"/>
    <w:rsid w:val="002306BD"/>
    <w:rsid w:val="0023213F"/>
    <w:rsid w:val="00233F6D"/>
    <w:rsid w:val="00234AC7"/>
    <w:rsid w:val="00234CA2"/>
    <w:rsid w:val="00235958"/>
    <w:rsid w:val="00235A14"/>
    <w:rsid w:val="002363E7"/>
    <w:rsid w:val="0024413F"/>
    <w:rsid w:val="00244462"/>
    <w:rsid w:val="00244DCF"/>
    <w:rsid w:val="0024664C"/>
    <w:rsid w:val="002466EB"/>
    <w:rsid w:val="00250288"/>
    <w:rsid w:val="002504BA"/>
    <w:rsid w:val="00255F33"/>
    <w:rsid w:val="002566A5"/>
    <w:rsid w:val="00260A1E"/>
    <w:rsid w:val="00265302"/>
    <w:rsid w:val="002669C4"/>
    <w:rsid w:val="00267700"/>
    <w:rsid w:val="00270C9D"/>
    <w:rsid w:val="00277AE2"/>
    <w:rsid w:val="002810B2"/>
    <w:rsid w:val="002825D8"/>
    <w:rsid w:val="002849FB"/>
    <w:rsid w:val="0028555F"/>
    <w:rsid w:val="00287D59"/>
    <w:rsid w:val="0029143B"/>
    <w:rsid w:val="00291533"/>
    <w:rsid w:val="002939C9"/>
    <w:rsid w:val="00297E03"/>
    <w:rsid w:val="00297FE7"/>
    <w:rsid w:val="002A2EBE"/>
    <w:rsid w:val="002A624C"/>
    <w:rsid w:val="002A6614"/>
    <w:rsid w:val="002A6712"/>
    <w:rsid w:val="002A7691"/>
    <w:rsid w:val="002A7B6D"/>
    <w:rsid w:val="002B03D3"/>
    <w:rsid w:val="002B0BB2"/>
    <w:rsid w:val="002B23B6"/>
    <w:rsid w:val="002B3749"/>
    <w:rsid w:val="002B3ACC"/>
    <w:rsid w:val="002B5400"/>
    <w:rsid w:val="002B6271"/>
    <w:rsid w:val="002B64FF"/>
    <w:rsid w:val="002B7795"/>
    <w:rsid w:val="002C0C06"/>
    <w:rsid w:val="002C1A36"/>
    <w:rsid w:val="002C27AC"/>
    <w:rsid w:val="002C2F04"/>
    <w:rsid w:val="002C3358"/>
    <w:rsid w:val="002C5974"/>
    <w:rsid w:val="002C6353"/>
    <w:rsid w:val="002D021B"/>
    <w:rsid w:val="002D0C92"/>
    <w:rsid w:val="002D14C4"/>
    <w:rsid w:val="002D421C"/>
    <w:rsid w:val="002D430A"/>
    <w:rsid w:val="002D6ADD"/>
    <w:rsid w:val="002D6CEF"/>
    <w:rsid w:val="002D6DD9"/>
    <w:rsid w:val="002D7762"/>
    <w:rsid w:val="002E0B44"/>
    <w:rsid w:val="002E0DBD"/>
    <w:rsid w:val="002E2C65"/>
    <w:rsid w:val="002E2DA0"/>
    <w:rsid w:val="002E2FFB"/>
    <w:rsid w:val="002E5290"/>
    <w:rsid w:val="002F3226"/>
    <w:rsid w:val="002F3B38"/>
    <w:rsid w:val="002F7673"/>
    <w:rsid w:val="00300670"/>
    <w:rsid w:val="00301710"/>
    <w:rsid w:val="00301D3A"/>
    <w:rsid w:val="00303CB9"/>
    <w:rsid w:val="003043C4"/>
    <w:rsid w:val="00304CC6"/>
    <w:rsid w:val="00304E63"/>
    <w:rsid w:val="00305072"/>
    <w:rsid w:val="003063C7"/>
    <w:rsid w:val="003120AF"/>
    <w:rsid w:val="003134D8"/>
    <w:rsid w:val="003134E7"/>
    <w:rsid w:val="0031437D"/>
    <w:rsid w:val="003149E1"/>
    <w:rsid w:val="00314FFC"/>
    <w:rsid w:val="003157F4"/>
    <w:rsid w:val="00317BA2"/>
    <w:rsid w:val="00321AE9"/>
    <w:rsid w:val="00323907"/>
    <w:rsid w:val="00325F89"/>
    <w:rsid w:val="00326184"/>
    <w:rsid w:val="00330BF7"/>
    <w:rsid w:val="003317EB"/>
    <w:rsid w:val="003357F0"/>
    <w:rsid w:val="00336B37"/>
    <w:rsid w:val="00337090"/>
    <w:rsid w:val="00337A4A"/>
    <w:rsid w:val="00342DBB"/>
    <w:rsid w:val="00343E1F"/>
    <w:rsid w:val="00346B8D"/>
    <w:rsid w:val="00347F85"/>
    <w:rsid w:val="00350168"/>
    <w:rsid w:val="00351295"/>
    <w:rsid w:val="0035149D"/>
    <w:rsid w:val="00355BA7"/>
    <w:rsid w:val="00357362"/>
    <w:rsid w:val="00361728"/>
    <w:rsid w:val="00362028"/>
    <w:rsid w:val="00362F24"/>
    <w:rsid w:val="00363589"/>
    <w:rsid w:val="00365D15"/>
    <w:rsid w:val="00365D71"/>
    <w:rsid w:val="00366E1A"/>
    <w:rsid w:val="00370052"/>
    <w:rsid w:val="00370232"/>
    <w:rsid w:val="003705F3"/>
    <w:rsid w:val="0037093E"/>
    <w:rsid w:val="00371245"/>
    <w:rsid w:val="0037286D"/>
    <w:rsid w:val="003758B1"/>
    <w:rsid w:val="00375D06"/>
    <w:rsid w:val="003761C3"/>
    <w:rsid w:val="003761D0"/>
    <w:rsid w:val="00377FF1"/>
    <w:rsid w:val="0038060E"/>
    <w:rsid w:val="003813BF"/>
    <w:rsid w:val="00383039"/>
    <w:rsid w:val="00383718"/>
    <w:rsid w:val="003904A8"/>
    <w:rsid w:val="003914DB"/>
    <w:rsid w:val="003920AA"/>
    <w:rsid w:val="00395287"/>
    <w:rsid w:val="003956FA"/>
    <w:rsid w:val="0039757A"/>
    <w:rsid w:val="00397678"/>
    <w:rsid w:val="003A0E64"/>
    <w:rsid w:val="003A0EB2"/>
    <w:rsid w:val="003A13AB"/>
    <w:rsid w:val="003A1E91"/>
    <w:rsid w:val="003A20C6"/>
    <w:rsid w:val="003A2495"/>
    <w:rsid w:val="003A2ABD"/>
    <w:rsid w:val="003A4E38"/>
    <w:rsid w:val="003A5F0E"/>
    <w:rsid w:val="003A6A90"/>
    <w:rsid w:val="003B09CC"/>
    <w:rsid w:val="003B3E55"/>
    <w:rsid w:val="003B5DF6"/>
    <w:rsid w:val="003B6FA6"/>
    <w:rsid w:val="003B789C"/>
    <w:rsid w:val="003C0210"/>
    <w:rsid w:val="003C0F06"/>
    <w:rsid w:val="003C115E"/>
    <w:rsid w:val="003C253B"/>
    <w:rsid w:val="003C2ED0"/>
    <w:rsid w:val="003C4709"/>
    <w:rsid w:val="003C5565"/>
    <w:rsid w:val="003D18D8"/>
    <w:rsid w:val="003D49C2"/>
    <w:rsid w:val="003D4F7F"/>
    <w:rsid w:val="003D6672"/>
    <w:rsid w:val="003D7CA3"/>
    <w:rsid w:val="003E0434"/>
    <w:rsid w:val="003E1909"/>
    <w:rsid w:val="003E48A4"/>
    <w:rsid w:val="003E4B23"/>
    <w:rsid w:val="003E55F7"/>
    <w:rsid w:val="003E6ED9"/>
    <w:rsid w:val="003F0755"/>
    <w:rsid w:val="003F0D44"/>
    <w:rsid w:val="003F36D4"/>
    <w:rsid w:val="003F62CE"/>
    <w:rsid w:val="003F64B7"/>
    <w:rsid w:val="003F6540"/>
    <w:rsid w:val="003F689D"/>
    <w:rsid w:val="0040062B"/>
    <w:rsid w:val="00402D73"/>
    <w:rsid w:val="004031C7"/>
    <w:rsid w:val="004039DC"/>
    <w:rsid w:val="00404BBA"/>
    <w:rsid w:val="00406176"/>
    <w:rsid w:val="00406942"/>
    <w:rsid w:val="004072C8"/>
    <w:rsid w:val="00410E87"/>
    <w:rsid w:val="0041158C"/>
    <w:rsid w:val="00411B24"/>
    <w:rsid w:val="00411CE2"/>
    <w:rsid w:val="0041333B"/>
    <w:rsid w:val="0041739A"/>
    <w:rsid w:val="00422F3C"/>
    <w:rsid w:val="00423AA6"/>
    <w:rsid w:val="00424731"/>
    <w:rsid w:val="004268CF"/>
    <w:rsid w:val="00426E84"/>
    <w:rsid w:val="00427CF3"/>
    <w:rsid w:val="004304E4"/>
    <w:rsid w:val="00430A45"/>
    <w:rsid w:val="00430C5D"/>
    <w:rsid w:val="004315D6"/>
    <w:rsid w:val="00435BCB"/>
    <w:rsid w:val="0044032D"/>
    <w:rsid w:val="00441FE7"/>
    <w:rsid w:val="004423C1"/>
    <w:rsid w:val="00442680"/>
    <w:rsid w:val="00445404"/>
    <w:rsid w:val="00445950"/>
    <w:rsid w:val="00447019"/>
    <w:rsid w:val="004501D3"/>
    <w:rsid w:val="0045081E"/>
    <w:rsid w:val="00454720"/>
    <w:rsid w:val="004554C5"/>
    <w:rsid w:val="00456D35"/>
    <w:rsid w:val="00457177"/>
    <w:rsid w:val="004625D2"/>
    <w:rsid w:val="0046338F"/>
    <w:rsid w:val="004646E4"/>
    <w:rsid w:val="00467468"/>
    <w:rsid w:val="00467EB9"/>
    <w:rsid w:val="004719E3"/>
    <w:rsid w:val="00472941"/>
    <w:rsid w:val="004737B2"/>
    <w:rsid w:val="00473B51"/>
    <w:rsid w:val="004743F0"/>
    <w:rsid w:val="004760A5"/>
    <w:rsid w:val="00476AE6"/>
    <w:rsid w:val="0047735E"/>
    <w:rsid w:val="00480ECC"/>
    <w:rsid w:val="004810AB"/>
    <w:rsid w:val="00481C43"/>
    <w:rsid w:val="00482671"/>
    <w:rsid w:val="00482DC8"/>
    <w:rsid w:val="00483E68"/>
    <w:rsid w:val="004856EB"/>
    <w:rsid w:val="00485B1E"/>
    <w:rsid w:val="00487B22"/>
    <w:rsid w:val="00490A25"/>
    <w:rsid w:val="00490ADF"/>
    <w:rsid w:val="00492A13"/>
    <w:rsid w:val="00492AAE"/>
    <w:rsid w:val="00492C17"/>
    <w:rsid w:val="004A0D41"/>
    <w:rsid w:val="004A3789"/>
    <w:rsid w:val="004A4BEC"/>
    <w:rsid w:val="004B54E1"/>
    <w:rsid w:val="004B54EC"/>
    <w:rsid w:val="004B5F68"/>
    <w:rsid w:val="004B6546"/>
    <w:rsid w:val="004C0D1B"/>
    <w:rsid w:val="004C3AA0"/>
    <w:rsid w:val="004C3F06"/>
    <w:rsid w:val="004C438B"/>
    <w:rsid w:val="004C6965"/>
    <w:rsid w:val="004C74B1"/>
    <w:rsid w:val="004C796E"/>
    <w:rsid w:val="004D03B8"/>
    <w:rsid w:val="004D1A6F"/>
    <w:rsid w:val="004D38A2"/>
    <w:rsid w:val="004D3EC0"/>
    <w:rsid w:val="004D5475"/>
    <w:rsid w:val="004D5D38"/>
    <w:rsid w:val="004D7DCE"/>
    <w:rsid w:val="004E04A7"/>
    <w:rsid w:val="004E0501"/>
    <w:rsid w:val="004E090F"/>
    <w:rsid w:val="004E16E8"/>
    <w:rsid w:val="004E5E7F"/>
    <w:rsid w:val="004E7320"/>
    <w:rsid w:val="004F0421"/>
    <w:rsid w:val="004F2E81"/>
    <w:rsid w:val="004F5354"/>
    <w:rsid w:val="004F59AD"/>
    <w:rsid w:val="004F6443"/>
    <w:rsid w:val="00502C46"/>
    <w:rsid w:val="005030B3"/>
    <w:rsid w:val="00503E34"/>
    <w:rsid w:val="0050760C"/>
    <w:rsid w:val="00510602"/>
    <w:rsid w:val="00510D20"/>
    <w:rsid w:val="00511CC4"/>
    <w:rsid w:val="0051426A"/>
    <w:rsid w:val="00515A46"/>
    <w:rsid w:val="00517B14"/>
    <w:rsid w:val="00520FA9"/>
    <w:rsid w:val="00521C67"/>
    <w:rsid w:val="00522E7D"/>
    <w:rsid w:val="00525466"/>
    <w:rsid w:val="00525D2D"/>
    <w:rsid w:val="00527465"/>
    <w:rsid w:val="0053157F"/>
    <w:rsid w:val="00532D44"/>
    <w:rsid w:val="00534B5D"/>
    <w:rsid w:val="00535034"/>
    <w:rsid w:val="00535BC8"/>
    <w:rsid w:val="005419AB"/>
    <w:rsid w:val="00543A49"/>
    <w:rsid w:val="00544C46"/>
    <w:rsid w:val="00546DF1"/>
    <w:rsid w:val="00551908"/>
    <w:rsid w:val="005519ED"/>
    <w:rsid w:val="0055467E"/>
    <w:rsid w:val="00556D94"/>
    <w:rsid w:val="005573F4"/>
    <w:rsid w:val="005601B2"/>
    <w:rsid w:val="00560A13"/>
    <w:rsid w:val="00561F75"/>
    <w:rsid w:val="0056260C"/>
    <w:rsid w:val="005644DE"/>
    <w:rsid w:val="00565B12"/>
    <w:rsid w:val="00567FF0"/>
    <w:rsid w:val="00572114"/>
    <w:rsid w:val="00576A60"/>
    <w:rsid w:val="00577119"/>
    <w:rsid w:val="0058031B"/>
    <w:rsid w:val="00584D74"/>
    <w:rsid w:val="00585881"/>
    <w:rsid w:val="00587F80"/>
    <w:rsid w:val="005906B2"/>
    <w:rsid w:val="00591784"/>
    <w:rsid w:val="005920A7"/>
    <w:rsid w:val="005944D9"/>
    <w:rsid w:val="00597E21"/>
    <w:rsid w:val="005A177D"/>
    <w:rsid w:val="005A2E9A"/>
    <w:rsid w:val="005A4933"/>
    <w:rsid w:val="005A4C7F"/>
    <w:rsid w:val="005A53A1"/>
    <w:rsid w:val="005A7278"/>
    <w:rsid w:val="005B6895"/>
    <w:rsid w:val="005C1A06"/>
    <w:rsid w:val="005C3FAE"/>
    <w:rsid w:val="005C51EF"/>
    <w:rsid w:val="005C58A1"/>
    <w:rsid w:val="005C6F8D"/>
    <w:rsid w:val="005D00F7"/>
    <w:rsid w:val="005D0C7F"/>
    <w:rsid w:val="005D1D7C"/>
    <w:rsid w:val="005D40C7"/>
    <w:rsid w:val="005E1171"/>
    <w:rsid w:val="005E251C"/>
    <w:rsid w:val="005E4687"/>
    <w:rsid w:val="005E5D84"/>
    <w:rsid w:val="005E6621"/>
    <w:rsid w:val="005E7ADD"/>
    <w:rsid w:val="005F089E"/>
    <w:rsid w:val="005F12FE"/>
    <w:rsid w:val="005F3172"/>
    <w:rsid w:val="005F3AC4"/>
    <w:rsid w:val="005F4DE8"/>
    <w:rsid w:val="005F5033"/>
    <w:rsid w:val="005F57B8"/>
    <w:rsid w:val="005F6842"/>
    <w:rsid w:val="00602246"/>
    <w:rsid w:val="00602C9A"/>
    <w:rsid w:val="00604C91"/>
    <w:rsid w:val="00604E34"/>
    <w:rsid w:val="006050DC"/>
    <w:rsid w:val="006054EC"/>
    <w:rsid w:val="0060767F"/>
    <w:rsid w:val="00611B95"/>
    <w:rsid w:val="00611E1F"/>
    <w:rsid w:val="00614EB3"/>
    <w:rsid w:val="00615BA2"/>
    <w:rsid w:val="00617BD6"/>
    <w:rsid w:val="00620E9A"/>
    <w:rsid w:val="00621717"/>
    <w:rsid w:val="00622398"/>
    <w:rsid w:val="0062261F"/>
    <w:rsid w:val="00622F70"/>
    <w:rsid w:val="00630833"/>
    <w:rsid w:val="0063197D"/>
    <w:rsid w:val="00635291"/>
    <w:rsid w:val="00635933"/>
    <w:rsid w:val="00636114"/>
    <w:rsid w:val="006363B4"/>
    <w:rsid w:val="00637D38"/>
    <w:rsid w:val="0064143E"/>
    <w:rsid w:val="0064165D"/>
    <w:rsid w:val="0064295D"/>
    <w:rsid w:val="0064470E"/>
    <w:rsid w:val="00645316"/>
    <w:rsid w:val="006455FB"/>
    <w:rsid w:val="00647F16"/>
    <w:rsid w:val="00650923"/>
    <w:rsid w:val="006522B6"/>
    <w:rsid w:val="00653402"/>
    <w:rsid w:val="00653445"/>
    <w:rsid w:val="006566AF"/>
    <w:rsid w:val="006569A7"/>
    <w:rsid w:val="006575B6"/>
    <w:rsid w:val="006605D1"/>
    <w:rsid w:val="00661C49"/>
    <w:rsid w:val="0066240E"/>
    <w:rsid w:val="0066456F"/>
    <w:rsid w:val="00665032"/>
    <w:rsid w:val="0066613E"/>
    <w:rsid w:val="0066631D"/>
    <w:rsid w:val="00666B54"/>
    <w:rsid w:val="00667317"/>
    <w:rsid w:val="00667A8E"/>
    <w:rsid w:val="0067012E"/>
    <w:rsid w:val="006703CF"/>
    <w:rsid w:val="00670912"/>
    <w:rsid w:val="00675104"/>
    <w:rsid w:val="0067528F"/>
    <w:rsid w:val="0067678B"/>
    <w:rsid w:val="00676BB3"/>
    <w:rsid w:val="00680B2B"/>
    <w:rsid w:val="0068219F"/>
    <w:rsid w:val="0068526D"/>
    <w:rsid w:val="00686D28"/>
    <w:rsid w:val="00687971"/>
    <w:rsid w:val="00687B8C"/>
    <w:rsid w:val="006915B3"/>
    <w:rsid w:val="006933F5"/>
    <w:rsid w:val="00693EDB"/>
    <w:rsid w:val="00694266"/>
    <w:rsid w:val="00695944"/>
    <w:rsid w:val="006977AA"/>
    <w:rsid w:val="006A2C6B"/>
    <w:rsid w:val="006A3E24"/>
    <w:rsid w:val="006A4847"/>
    <w:rsid w:val="006A643A"/>
    <w:rsid w:val="006A72B2"/>
    <w:rsid w:val="006B1F38"/>
    <w:rsid w:val="006B361B"/>
    <w:rsid w:val="006C19AF"/>
    <w:rsid w:val="006C302A"/>
    <w:rsid w:val="006C318B"/>
    <w:rsid w:val="006C66AC"/>
    <w:rsid w:val="006D62C7"/>
    <w:rsid w:val="006D676F"/>
    <w:rsid w:val="006E07DA"/>
    <w:rsid w:val="006E665C"/>
    <w:rsid w:val="006E6BAC"/>
    <w:rsid w:val="006E77EB"/>
    <w:rsid w:val="006F067B"/>
    <w:rsid w:val="006F1E91"/>
    <w:rsid w:val="006F3E8A"/>
    <w:rsid w:val="006F3F97"/>
    <w:rsid w:val="006F4519"/>
    <w:rsid w:val="006F67FA"/>
    <w:rsid w:val="006F6C7A"/>
    <w:rsid w:val="007014DD"/>
    <w:rsid w:val="00703522"/>
    <w:rsid w:val="00703A64"/>
    <w:rsid w:val="0070463C"/>
    <w:rsid w:val="007076D7"/>
    <w:rsid w:val="007076E7"/>
    <w:rsid w:val="00707A0C"/>
    <w:rsid w:val="00707DA8"/>
    <w:rsid w:val="00712F14"/>
    <w:rsid w:val="007145CF"/>
    <w:rsid w:val="00716FED"/>
    <w:rsid w:val="007206C4"/>
    <w:rsid w:val="0072101D"/>
    <w:rsid w:val="007210A0"/>
    <w:rsid w:val="00721933"/>
    <w:rsid w:val="0072373F"/>
    <w:rsid w:val="00725A6D"/>
    <w:rsid w:val="00731886"/>
    <w:rsid w:val="00733733"/>
    <w:rsid w:val="00735ABF"/>
    <w:rsid w:val="007363B9"/>
    <w:rsid w:val="00736446"/>
    <w:rsid w:val="00737FB6"/>
    <w:rsid w:val="00740399"/>
    <w:rsid w:val="007447B2"/>
    <w:rsid w:val="0074587D"/>
    <w:rsid w:val="00746830"/>
    <w:rsid w:val="00752FE1"/>
    <w:rsid w:val="0075412F"/>
    <w:rsid w:val="007541BA"/>
    <w:rsid w:val="00755594"/>
    <w:rsid w:val="00760976"/>
    <w:rsid w:val="00760D56"/>
    <w:rsid w:val="0076192E"/>
    <w:rsid w:val="00764CFF"/>
    <w:rsid w:val="00765A1C"/>
    <w:rsid w:val="00770225"/>
    <w:rsid w:val="00770DA4"/>
    <w:rsid w:val="0077381D"/>
    <w:rsid w:val="007739F5"/>
    <w:rsid w:val="00775A03"/>
    <w:rsid w:val="0077715A"/>
    <w:rsid w:val="007777D9"/>
    <w:rsid w:val="00777961"/>
    <w:rsid w:val="00780313"/>
    <w:rsid w:val="007808E4"/>
    <w:rsid w:val="00781F1E"/>
    <w:rsid w:val="00782243"/>
    <w:rsid w:val="00783B58"/>
    <w:rsid w:val="007855B3"/>
    <w:rsid w:val="00786CC1"/>
    <w:rsid w:val="00787673"/>
    <w:rsid w:val="00790206"/>
    <w:rsid w:val="00790463"/>
    <w:rsid w:val="007909F4"/>
    <w:rsid w:val="00792AB1"/>
    <w:rsid w:val="007953D0"/>
    <w:rsid w:val="007971EB"/>
    <w:rsid w:val="00797842"/>
    <w:rsid w:val="007A2CAF"/>
    <w:rsid w:val="007A2F85"/>
    <w:rsid w:val="007A364C"/>
    <w:rsid w:val="007A377B"/>
    <w:rsid w:val="007A40DF"/>
    <w:rsid w:val="007A5718"/>
    <w:rsid w:val="007A6149"/>
    <w:rsid w:val="007A74E6"/>
    <w:rsid w:val="007A7887"/>
    <w:rsid w:val="007B1CE5"/>
    <w:rsid w:val="007B5C9F"/>
    <w:rsid w:val="007B606A"/>
    <w:rsid w:val="007B7623"/>
    <w:rsid w:val="007B79D8"/>
    <w:rsid w:val="007B7E33"/>
    <w:rsid w:val="007C2CAC"/>
    <w:rsid w:val="007C369B"/>
    <w:rsid w:val="007C5D12"/>
    <w:rsid w:val="007C78F1"/>
    <w:rsid w:val="007D0CBF"/>
    <w:rsid w:val="007D21B1"/>
    <w:rsid w:val="007D2237"/>
    <w:rsid w:val="007D5431"/>
    <w:rsid w:val="007D5478"/>
    <w:rsid w:val="007E0F11"/>
    <w:rsid w:val="007E5F71"/>
    <w:rsid w:val="007E6A5D"/>
    <w:rsid w:val="007E73A9"/>
    <w:rsid w:val="007E7972"/>
    <w:rsid w:val="007F00FA"/>
    <w:rsid w:val="007F0C8E"/>
    <w:rsid w:val="007F1AA9"/>
    <w:rsid w:val="007F1ABB"/>
    <w:rsid w:val="007F1EC4"/>
    <w:rsid w:val="007F25F2"/>
    <w:rsid w:val="007F3162"/>
    <w:rsid w:val="007F368B"/>
    <w:rsid w:val="007F4F92"/>
    <w:rsid w:val="007F6C22"/>
    <w:rsid w:val="0080437A"/>
    <w:rsid w:val="00804510"/>
    <w:rsid w:val="00804664"/>
    <w:rsid w:val="008100C5"/>
    <w:rsid w:val="008104DC"/>
    <w:rsid w:val="00812FA1"/>
    <w:rsid w:val="008136FC"/>
    <w:rsid w:val="00814312"/>
    <w:rsid w:val="00814681"/>
    <w:rsid w:val="00815609"/>
    <w:rsid w:val="00815B73"/>
    <w:rsid w:val="00816A90"/>
    <w:rsid w:val="00816EBA"/>
    <w:rsid w:val="00821583"/>
    <w:rsid w:val="0082194B"/>
    <w:rsid w:val="00825D12"/>
    <w:rsid w:val="00825D17"/>
    <w:rsid w:val="00825D4D"/>
    <w:rsid w:val="00826533"/>
    <w:rsid w:val="00826905"/>
    <w:rsid w:val="0082755B"/>
    <w:rsid w:val="0083011A"/>
    <w:rsid w:val="008303EB"/>
    <w:rsid w:val="0083075B"/>
    <w:rsid w:val="0083096E"/>
    <w:rsid w:val="00831FD5"/>
    <w:rsid w:val="00834B8D"/>
    <w:rsid w:val="00835830"/>
    <w:rsid w:val="008400B2"/>
    <w:rsid w:val="008408F8"/>
    <w:rsid w:val="00841C54"/>
    <w:rsid w:val="00841DFB"/>
    <w:rsid w:val="008445D3"/>
    <w:rsid w:val="0084710A"/>
    <w:rsid w:val="0084712A"/>
    <w:rsid w:val="00847CDB"/>
    <w:rsid w:val="008514B3"/>
    <w:rsid w:val="00852ABE"/>
    <w:rsid w:val="00855FA8"/>
    <w:rsid w:val="0085723E"/>
    <w:rsid w:val="00861177"/>
    <w:rsid w:val="00863ADE"/>
    <w:rsid w:val="00864015"/>
    <w:rsid w:val="008655BE"/>
    <w:rsid w:val="00865A01"/>
    <w:rsid w:val="0086739F"/>
    <w:rsid w:val="00871EE3"/>
    <w:rsid w:val="00873F63"/>
    <w:rsid w:val="008749C1"/>
    <w:rsid w:val="00875650"/>
    <w:rsid w:val="00875C3F"/>
    <w:rsid w:val="00876066"/>
    <w:rsid w:val="00880235"/>
    <w:rsid w:val="0088479F"/>
    <w:rsid w:val="00887200"/>
    <w:rsid w:val="00887709"/>
    <w:rsid w:val="00887FE6"/>
    <w:rsid w:val="008918AC"/>
    <w:rsid w:val="00893CB9"/>
    <w:rsid w:val="008946EC"/>
    <w:rsid w:val="008949E2"/>
    <w:rsid w:val="00896025"/>
    <w:rsid w:val="008A1EBE"/>
    <w:rsid w:val="008A48DA"/>
    <w:rsid w:val="008A4DC8"/>
    <w:rsid w:val="008A56CF"/>
    <w:rsid w:val="008A59B2"/>
    <w:rsid w:val="008A6C42"/>
    <w:rsid w:val="008A7F6F"/>
    <w:rsid w:val="008B0BCB"/>
    <w:rsid w:val="008B2214"/>
    <w:rsid w:val="008B2BDC"/>
    <w:rsid w:val="008B2E36"/>
    <w:rsid w:val="008B428F"/>
    <w:rsid w:val="008B4ACE"/>
    <w:rsid w:val="008B57B6"/>
    <w:rsid w:val="008B5C54"/>
    <w:rsid w:val="008B7073"/>
    <w:rsid w:val="008B7B79"/>
    <w:rsid w:val="008C0601"/>
    <w:rsid w:val="008C1C2D"/>
    <w:rsid w:val="008C339D"/>
    <w:rsid w:val="008C4727"/>
    <w:rsid w:val="008C5217"/>
    <w:rsid w:val="008C6B30"/>
    <w:rsid w:val="008C6D6A"/>
    <w:rsid w:val="008D04FB"/>
    <w:rsid w:val="008D1222"/>
    <w:rsid w:val="008D2CC1"/>
    <w:rsid w:val="008D3458"/>
    <w:rsid w:val="008D38BE"/>
    <w:rsid w:val="008D45EF"/>
    <w:rsid w:val="008D4CE2"/>
    <w:rsid w:val="008D5C38"/>
    <w:rsid w:val="008D6ABA"/>
    <w:rsid w:val="008D7ED0"/>
    <w:rsid w:val="008E177D"/>
    <w:rsid w:val="008E214F"/>
    <w:rsid w:val="008E4EE6"/>
    <w:rsid w:val="008F1EED"/>
    <w:rsid w:val="008F35B2"/>
    <w:rsid w:val="008F65E2"/>
    <w:rsid w:val="00900052"/>
    <w:rsid w:val="00900206"/>
    <w:rsid w:val="0090063B"/>
    <w:rsid w:val="00901937"/>
    <w:rsid w:val="00902929"/>
    <w:rsid w:val="00905FD7"/>
    <w:rsid w:val="009100F3"/>
    <w:rsid w:val="009106E5"/>
    <w:rsid w:val="00911D07"/>
    <w:rsid w:val="00912DF7"/>
    <w:rsid w:val="00916846"/>
    <w:rsid w:val="009168ED"/>
    <w:rsid w:val="00916A2E"/>
    <w:rsid w:val="00916FCB"/>
    <w:rsid w:val="00917055"/>
    <w:rsid w:val="00921311"/>
    <w:rsid w:val="009214E7"/>
    <w:rsid w:val="00921A6E"/>
    <w:rsid w:val="00921CE7"/>
    <w:rsid w:val="009227B4"/>
    <w:rsid w:val="0092353B"/>
    <w:rsid w:val="0092607B"/>
    <w:rsid w:val="009263F0"/>
    <w:rsid w:val="00930711"/>
    <w:rsid w:val="009312AC"/>
    <w:rsid w:val="00931813"/>
    <w:rsid w:val="00933F53"/>
    <w:rsid w:val="00934C3B"/>
    <w:rsid w:val="00935550"/>
    <w:rsid w:val="0093572F"/>
    <w:rsid w:val="00937268"/>
    <w:rsid w:val="00941BF7"/>
    <w:rsid w:val="00941E60"/>
    <w:rsid w:val="00942577"/>
    <w:rsid w:val="009437EE"/>
    <w:rsid w:val="00943FE2"/>
    <w:rsid w:val="009443FA"/>
    <w:rsid w:val="00945DB3"/>
    <w:rsid w:val="009519B9"/>
    <w:rsid w:val="0095257D"/>
    <w:rsid w:val="009537A9"/>
    <w:rsid w:val="0095491F"/>
    <w:rsid w:val="0096042D"/>
    <w:rsid w:val="00960C84"/>
    <w:rsid w:val="00962EA6"/>
    <w:rsid w:val="009634A4"/>
    <w:rsid w:val="00964DC8"/>
    <w:rsid w:val="00966AA2"/>
    <w:rsid w:val="00971F4F"/>
    <w:rsid w:val="009736E5"/>
    <w:rsid w:val="00975544"/>
    <w:rsid w:val="00976C2E"/>
    <w:rsid w:val="00977F54"/>
    <w:rsid w:val="00980158"/>
    <w:rsid w:val="00982B04"/>
    <w:rsid w:val="00983023"/>
    <w:rsid w:val="00983361"/>
    <w:rsid w:val="00983B23"/>
    <w:rsid w:val="00985A37"/>
    <w:rsid w:val="009865AC"/>
    <w:rsid w:val="0098735F"/>
    <w:rsid w:val="009905C7"/>
    <w:rsid w:val="0099090C"/>
    <w:rsid w:val="00990AF9"/>
    <w:rsid w:val="00990F6B"/>
    <w:rsid w:val="00991769"/>
    <w:rsid w:val="0099581C"/>
    <w:rsid w:val="0099627A"/>
    <w:rsid w:val="009972E8"/>
    <w:rsid w:val="0099790C"/>
    <w:rsid w:val="009A04A9"/>
    <w:rsid w:val="009A30CF"/>
    <w:rsid w:val="009A3932"/>
    <w:rsid w:val="009A3D03"/>
    <w:rsid w:val="009A402D"/>
    <w:rsid w:val="009A47E6"/>
    <w:rsid w:val="009A5EAE"/>
    <w:rsid w:val="009A7394"/>
    <w:rsid w:val="009A7A22"/>
    <w:rsid w:val="009B2393"/>
    <w:rsid w:val="009B38CC"/>
    <w:rsid w:val="009B3C76"/>
    <w:rsid w:val="009B5674"/>
    <w:rsid w:val="009B6D3E"/>
    <w:rsid w:val="009B70BC"/>
    <w:rsid w:val="009B7686"/>
    <w:rsid w:val="009B7EC4"/>
    <w:rsid w:val="009C6DA1"/>
    <w:rsid w:val="009D335D"/>
    <w:rsid w:val="009D3639"/>
    <w:rsid w:val="009D423B"/>
    <w:rsid w:val="009D4B2B"/>
    <w:rsid w:val="009D4D35"/>
    <w:rsid w:val="009D596C"/>
    <w:rsid w:val="009D658A"/>
    <w:rsid w:val="009D6DCB"/>
    <w:rsid w:val="009D6F19"/>
    <w:rsid w:val="009D77C1"/>
    <w:rsid w:val="009E151C"/>
    <w:rsid w:val="009E26CF"/>
    <w:rsid w:val="009E2CCD"/>
    <w:rsid w:val="009E451D"/>
    <w:rsid w:val="009E4A0E"/>
    <w:rsid w:val="009E66A0"/>
    <w:rsid w:val="009E7113"/>
    <w:rsid w:val="009F0064"/>
    <w:rsid w:val="009F0309"/>
    <w:rsid w:val="009F13CC"/>
    <w:rsid w:val="009F3C77"/>
    <w:rsid w:val="009F46EA"/>
    <w:rsid w:val="009F52F6"/>
    <w:rsid w:val="009F67F4"/>
    <w:rsid w:val="00A02F28"/>
    <w:rsid w:val="00A048D4"/>
    <w:rsid w:val="00A05377"/>
    <w:rsid w:val="00A05EAD"/>
    <w:rsid w:val="00A0637A"/>
    <w:rsid w:val="00A07173"/>
    <w:rsid w:val="00A073BF"/>
    <w:rsid w:val="00A10295"/>
    <w:rsid w:val="00A1074F"/>
    <w:rsid w:val="00A11A18"/>
    <w:rsid w:val="00A12D0C"/>
    <w:rsid w:val="00A13FB2"/>
    <w:rsid w:val="00A146F1"/>
    <w:rsid w:val="00A151B8"/>
    <w:rsid w:val="00A15D46"/>
    <w:rsid w:val="00A175A8"/>
    <w:rsid w:val="00A210FD"/>
    <w:rsid w:val="00A22092"/>
    <w:rsid w:val="00A22D89"/>
    <w:rsid w:val="00A237FF"/>
    <w:rsid w:val="00A23AC2"/>
    <w:rsid w:val="00A23DE4"/>
    <w:rsid w:val="00A23F3D"/>
    <w:rsid w:val="00A24819"/>
    <w:rsid w:val="00A24A81"/>
    <w:rsid w:val="00A25D1F"/>
    <w:rsid w:val="00A26B32"/>
    <w:rsid w:val="00A32107"/>
    <w:rsid w:val="00A338EC"/>
    <w:rsid w:val="00A35387"/>
    <w:rsid w:val="00A404CB"/>
    <w:rsid w:val="00A40CD4"/>
    <w:rsid w:val="00A41FA3"/>
    <w:rsid w:val="00A43739"/>
    <w:rsid w:val="00A43F7E"/>
    <w:rsid w:val="00A44B95"/>
    <w:rsid w:val="00A4551E"/>
    <w:rsid w:val="00A456C5"/>
    <w:rsid w:val="00A466C2"/>
    <w:rsid w:val="00A5024C"/>
    <w:rsid w:val="00A518F9"/>
    <w:rsid w:val="00A51998"/>
    <w:rsid w:val="00A52F35"/>
    <w:rsid w:val="00A53DB6"/>
    <w:rsid w:val="00A56608"/>
    <w:rsid w:val="00A56D81"/>
    <w:rsid w:val="00A56E43"/>
    <w:rsid w:val="00A62340"/>
    <w:rsid w:val="00A633C6"/>
    <w:rsid w:val="00A64714"/>
    <w:rsid w:val="00A65AFB"/>
    <w:rsid w:val="00A71984"/>
    <w:rsid w:val="00A71E84"/>
    <w:rsid w:val="00A73A80"/>
    <w:rsid w:val="00A73FD3"/>
    <w:rsid w:val="00A74932"/>
    <w:rsid w:val="00A751B4"/>
    <w:rsid w:val="00A761F7"/>
    <w:rsid w:val="00A77B3F"/>
    <w:rsid w:val="00A77F27"/>
    <w:rsid w:val="00A816BC"/>
    <w:rsid w:val="00A8567D"/>
    <w:rsid w:val="00A879F3"/>
    <w:rsid w:val="00A910AF"/>
    <w:rsid w:val="00A939FD"/>
    <w:rsid w:val="00A9581C"/>
    <w:rsid w:val="00A961BF"/>
    <w:rsid w:val="00A96341"/>
    <w:rsid w:val="00A9660A"/>
    <w:rsid w:val="00A96A04"/>
    <w:rsid w:val="00A97534"/>
    <w:rsid w:val="00A97566"/>
    <w:rsid w:val="00AA05E5"/>
    <w:rsid w:val="00AA1E98"/>
    <w:rsid w:val="00AA1F62"/>
    <w:rsid w:val="00AA2E42"/>
    <w:rsid w:val="00AA4672"/>
    <w:rsid w:val="00AA68AC"/>
    <w:rsid w:val="00AA6DAE"/>
    <w:rsid w:val="00AA7167"/>
    <w:rsid w:val="00AB41F0"/>
    <w:rsid w:val="00AB617F"/>
    <w:rsid w:val="00AC1E54"/>
    <w:rsid w:val="00AC2242"/>
    <w:rsid w:val="00AC33DB"/>
    <w:rsid w:val="00AC35B0"/>
    <w:rsid w:val="00AC5D7F"/>
    <w:rsid w:val="00AD0E4F"/>
    <w:rsid w:val="00AD1384"/>
    <w:rsid w:val="00AD741F"/>
    <w:rsid w:val="00AE05EC"/>
    <w:rsid w:val="00AE18BC"/>
    <w:rsid w:val="00AE242D"/>
    <w:rsid w:val="00AE3341"/>
    <w:rsid w:val="00AE3908"/>
    <w:rsid w:val="00AE41BB"/>
    <w:rsid w:val="00AE553C"/>
    <w:rsid w:val="00AE6399"/>
    <w:rsid w:val="00AE7A58"/>
    <w:rsid w:val="00AF4556"/>
    <w:rsid w:val="00AF7B98"/>
    <w:rsid w:val="00AF7E16"/>
    <w:rsid w:val="00B00839"/>
    <w:rsid w:val="00B01CDC"/>
    <w:rsid w:val="00B0337D"/>
    <w:rsid w:val="00B04419"/>
    <w:rsid w:val="00B04CBE"/>
    <w:rsid w:val="00B056DA"/>
    <w:rsid w:val="00B05B56"/>
    <w:rsid w:val="00B103BF"/>
    <w:rsid w:val="00B10401"/>
    <w:rsid w:val="00B11202"/>
    <w:rsid w:val="00B1148B"/>
    <w:rsid w:val="00B11B78"/>
    <w:rsid w:val="00B11F9F"/>
    <w:rsid w:val="00B133E1"/>
    <w:rsid w:val="00B152EC"/>
    <w:rsid w:val="00B163A3"/>
    <w:rsid w:val="00B20F1A"/>
    <w:rsid w:val="00B21814"/>
    <w:rsid w:val="00B21E05"/>
    <w:rsid w:val="00B2408A"/>
    <w:rsid w:val="00B24734"/>
    <w:rsid w:val="00B263F1"/>
    <w:rsid w:val="00B26637"/>
    <w:rsid w:val="00B26681"/>
    <w:rsid w:val="00B275AB"/>
    <w:rsid w:val="00B27ADA"/>
    <w:rsid w:val="00B33901"/>
    <w:rsid w:val="00B357C9"/>
    <w:rsid w:val="00B36C0C"/>
    <w:rsid w:val="00B41483"/>
    <w:rsid w:val="00B41A2F"/>
    <w:rsid w:val="00B41F15"/>
    <w:rsid w:val="00B47B0A"/>
    <w:rsid w:val="00B50D2F"/>
    <w:rsid w:val="00B5113C"/>
    <w:rsid w:val="00B5178B"/>
    <w:rsid w:val="00B5223C"/>
    <w:rsid w:val="00B52F6F"/>
    <w:rsid w:val="00B54CBE"/>
    <w:rsid w:val="00B5529D"/>
    <w:rsid w:val="00B57360"/>
    <w:rsid w:val="00B57924"/>
    <w:rsid w:val="00B617A8"/>
    <w:rsid w:val="00B61C73"/>
    <w:rsid w:val="00B6361F"/>
    <w:rsid w:val="00B63F58"/>
    <w:rsid w:val="00B6799B"/>
    <w:rsid w:val="00B70A68"/>
    <w:rsid w:val="00B722D6"/>
    <w:rsid w:val="00B73E8A"/>
    <w:rsid w:val="00B74FA8"/>
    <w:rsid w:val="00B77563"/>
    <w:rsid w:val="00B778FE"/>
    <w:rsid w:val="00B81647"/>
    <w:rsid w:val="00B81819"/>
    <w:rsid w:val="00B825F8"/>
    <w:rsid w:val="00B83A42"/>
    <w:rsid w:val="00B846E3"/>
    <w:rsid w:val="00B87970"/>
    <w:rsid w:val="00B9016F"/>
    <w:rsid w:val="00B90B48"/>
    <w:rsid w:val="00B91BFC"/>
    <w:rsid w:val="00B91E52"/>
    <w:rsid w:val="00B936D1"/>
    <w:rsid w:val="00B96B84"/>
    <w:rsid w:val="00B96CDE"/>
    <w:rsid w:val="00BA0F08"/>
    <w:rsid w:val="00BA1461"/>
    <w:rsid w:val="00BA156C"/>
    <w:rsid w:val="00BA260A"/>
    <w:rsid w:val="00BA3BA6"/>
    <w:rsid w:val="00BA64E4"/>
    <w:rsid w:val="00BA6D9A"/>
    <w:rsid w:val="00BA787F"/>
    <w:rsid w:val="00BB234C"/>
    <w:rsid w:val="00BB2391"/>
    <w:rsid w:val="00BB2D3F"/>
    <w:rsid w:val="00BB57F1"/>
    <w:rsid w:val="00BC0082"/>
    <w:rsid w:val="00BC10DB"/>
    <w:rsid w:val="00BC30EE"/>
    <w:rsid w:val="00BC3EFA"/>
    <w:rsid w:val="00BC4C8B"/>
    <w:rsid w:val="00BD1739"/>
    <w:rsid w:val="00BD1910"/>
    <w:rsid w:val="00BD2295"/>
    <w:rsid w:val="00BD311F"/>
    <w:rsid w:val="00BE1722"/>
    <w:rsid w:val="00BE2800"/>
    <w:rsid w:val="00BE42AD"/>
    <w:rsid w:val="00BE5032"/>
    <w:rsid w:val="00BE5861"/>
    <w:rsid w:val="00BF01B6"/>
    <w:rsid w:val="00BF0FB0"/>
    <w:rsid w:val="00BF1545"/>
    <w:rsid w:val="00BF2343"/>
    <w:rsid w:val="00BF2D2C"/>
    <w:rsid w:val="00BF31D8"/>
    <w:rsid w:val="00BF703F"/>
    <w:rsid w:val="00BF71D8"/>
    <w:rsid w:val="00C025B1"/>
    <w:rsid w:val="00C03B7A"/>
    <w:rsid w:val="00C04301"/>
    <w:rsid w:val="00C0559E"/>
    <w:rsid w:val="00C0617C"/>
    <w:rsid w:val="00C10AA5"/>
    <w:rsid w:val="00C10E2D"/>
    <w:rsid w:val="00C11CBC"/>
    <w:rsid w:val="00C14BF0"/>
    <w:rsid w:val="00C15FE8"/>
    <w:rsid w:val="00C179EE"/>
    <w:rsid w:val="00C219D6"/>
    <w:rsid w:val="00C22285"/>
    <w:rsid w:val="00C223FB"/>
    <w:rsid w:val="00C22682"/>
    <w:rsid w:val="00C242F2"/>
    <w:rsid w:val="00C24F6E"/>
    <w:rsid w:val="00C26DE7"/>
    <w:rsid w:val="00C2717F"/>
    <w:rsid w:val="00C277E8"/>
    <w:rsid w:val="00C315FF"/>
    <w:rsid w:val="00C31807"/>
    <w:rsid w:val="00C333DD"/>
    <w:rsid w:val="00C34FDD"/>
    <w:rsid w:val="00C374DB"/>
    <w:rsid w:val="00C4066A"/>
    <w:rsid w:val="00C409A3"/>
    <w:rsid w:val="00C40FB1"/>
    <w:rsid w:val="00C413E0"/>
    <w:rsid w:val="00C42434"/>
    <w:rsid w:val="00C4386B"/>
    <w:rsid w:val="00C46398"/>
    <w:rsid w:val="00C46BFF"/>
    <w:rsid w:val="00C46E9C"/>
    <w:rsid w:val="00C46EF9"/>
    <w:rsid w:val="00C473A5"/>
    <w:rsid w:val="00C506D6"/>
    <w:rsid w:val="00C51226"/>
    <w:rsid w:val="00C51703"/>
    <w:rsid w:val="00C53682"/>
    <w:rsid w:val="00C55E44"/>
    <w:rsid w:val="00C56009"/>
    <w:rsid w:val="00C56329"/>
    <w:rsid w:val="00C56854"/>
    <w:rsid w:val="00C56B5E"/>
    <w:rsid w:val="00C56C10"/>
    <w:rsid w:val="00C56F31"/>
    <w:rsid w:val="00C573DF"/>
    <w:rsid w:val="00C57E05"/>
    <w:rsid w:val="00C62054"/>
    <w:rsid w:val="00C627EA"/>
    <w:rsid w:val="00C63CB7"/>
    <w:rsid w:val="00C65645"/>
    <w:rsid w:val="00C6650B"/>
    <w:rsid w:val="00C70692"/>
    <w:rsid w:val="00C713B8"/>
    <w:rsid w:val="00C72489"/>
    <w:rsid w:val="00C72630"/>
    <w:rsid w:val="00C73BD2"/>
    <w:rsid w:val="00C74CE5"/>
    <w:rsid w:val="00C7524E"/>
    <w:rsid w:val="00C75481"/>
    <w:rsid w:val="00C765E2"/>
    <w:rsid w:val="00C76D7A"/>
    <w:rsid w:val="00C771AF"/>
    <w:rsid w:val="00C77B8F"/>
    <w:rsid w:val="00C81685"/>
    <w:rsid w:val="00C82443"/>
    <w:rsid w:val="00C857FC"/>
    <w:rsid w:val="00C85919"/>
    <w:rsid w:val="00C86039"/>
    <w:rsid w:val="00C86212"/>
    <w:rsid w:val="00C86300"/>
    <w:rsid w:val="00C8633D"/>
    <w:rsid w:val="00C8680C"/>
    <w:rsid w:val="00C906E7"/>
    <w:rsid w:val="00C908A7"/>
    <w:rsid w:val="00C90F1B"/>
    <w:rsid w:val="00C935B7"/>
    <w:rsid w:val="00C9678E"/>
    <w:rsid w:val="00CA142E"/>
    <w:rsid w:val="00CA2C3C"/>
    <w:rsid w:val="00CA3141"/>
    <w:rsid w:val="00CA4006"/>
    <w:rsid w:val="00CA5C08"/>
    <w:rsid w:val="00CA6368"/>
    <w:rsid w:val="00CA769C"/>
    <w:rsid w:val="00CB2B99"/>
    <w:rsid w:val="00CB38BA"/>
    <w:rsid w:val="00CB7B91"/>
    <w:rsid w:val="00CC321B"/>
    <w:rsid w:val="00CC3E25"/>
    <w:rsid w:val="00CC42A4"/>
    <w:rsid w:val="00CC4727"/>
    <w:rsid w:val="00CC497D"/>
    <w:rsid w:val="00CC63AC"/>
    <w:rsid w:val="00CC7113"/>
    <w:rsid w:val="00CC76AA"/>
    <w:rsid w:val="00CC793E"/>
    <w:rsid w:val="00CD0D29"/>
    <w:rsid w:val="00CD100E"/>
    <w:rsid w:val="00CD2A99"/>
    <w:rsid w:val="00CD574C"/>
    <w:rsid w:val="00CD60DC"/>
    <w:rsid w:val="00CD708E"/>
    <w:rsid w:val="00CE085D"/>
    <w:rsid w:val="00CE3EB2"/>
    <w:rsid w:val="00CE626F"/>
    <w:rsid w:val="00CE7A21"/>
    <w:rsid w:val="00CF01E8"/>
    <w:rsid w:val="00CF190E"/>
    <w:rsid w:val="00CF2671"/>
    <w:rsid w:val="00CF5280"/>
    <w:rsid w:val="00CF6DCF"/>
    <w:rsid w:val="00CF7D64"/>
    <w:rsid w:val="00D01417"/>
    <w:rsid w:val="00D0180B"/>
    <w:rsid w:val="00D0732D"/>
    <w:rsid w:val="00D073AA"/>
    <w:rsid w:val="00D07CB5"/>
    <w:rsid w:val="00D07CD1"/>
    <w:rsid w:val="00D131D9"/>
    <w:rsid w:val="00D13351"/>
    <w:rsid w:val="00D1707E"/>
    <w:rsid w:val="00D20544"/>
    <w:rsid w:val="00D21E64"/>
    <w:rsid w:val="00D247E6"/>
    <w:rsid w:val="00D2659F"/>
    <w:rsid w:val="00D30590"/>
    <w:rsid w:val="00D33A6A"/>
    <w:rsid w:val="00D35369"/>
    <w:rsid w:val="00D3647F"/>
    <w:rsid w:val="00D409AB"/>
    <w:rsid w:val="00D4368B"/>
    <w:rsid w:val="00D4538F"/>
    <w:rsid w:val="00D46804"/>
    <w:rsid w:val="00D470D6"/>
    <w:rsid w:val="00D47C62"/>
    <w:rsid w:val="00D50419"/>
    <w:rsid w:val="00D50806"/>
    <w:rsid w:val="00D50C4E"/>
    <w:rsid w:val="00D515C8"/>
    <w:rsid w:val="00D517A2"/>
    <w:rsid w:val="00D52D60"/>
    <w:rsid w:val="00D54F69"/>
    <w:rsid w:val="00D550C2"/>
    <w:rsid w:val="00D56350"/>
    <w:rsid w:val="00D563A8"/>
    <w:rsid w:val="00D573AF"/>
    <w:rsid w:val="00D60BA6"/>
    <w:rsid w:val="00D62B0F"/>
    <w:rsid w:val="00D6767E"/>
    <w:rsid w:val="00D72D8E"/>
    <w:rsid w:val="00D801F1"/>
    <w:rsid w:val="00D81671"/>
    <w:rsid w:val="00D840AA"/>
    <w:rsid w:val="00D864F1"/>
    <w:rsid w:val="00D87DA5"/>
    <w:rsid w:val="00D91BAB"/>
    <w:rsid w:val="00DA4746"/>
    <w:rsid w:val="00DA602C"/>
    <w:rsid w:val="00DA6DCC"/>
    <w:rsid w:val="00DB0132"/>
    <w:rsid w:val="00DB0C30"/>
    <w:rsid w:val="00DB1DC1"/>
    <w:rsid w:val="00DB25B4"/>
    <w:rsid w:val="00DB324E"/>
    <w:rsid w:val="00DB51AD"/>
    <w:rsid w:val="00DB5E02"/>
    <w:rsid w:val="00DB7836"/>
    <w:rsid w:val="00DC0E61"/>
    <w:rsid w:val="00DC289C"/>
    <w:rsid w:val="00DC38BF"/>
    <w:rsid w:val="00DC3B6B"/>
    <w:rsid w:val="00DC471B"/>
    <w:rsid w:val="00DC58D0"/>
    <w:rsid w:val="00DD17DF"/>
    <w:rsid w:val="00DD18B2"/>
    <w:rsid w:val="00DD3B7D"/>
    <w:rsid w:val="00DD6C10"/>
    <w:rsid w:val="00DD717E"/>
    <w:rsid w:val="00DE1A11"/>
    <w:rsid w:val="00DE433F"/>
    <w:rsid w:val="00DE5842"/>
    <w:rsid w:val="00DE7342"/>
    <w:rsid w:val="00DF347A"/>
    <w:rsid w:val="00DF5433"/>
    <w:rsid w:val="00DF5FB5"/>
    <w:rsid w:val="00DF6224"/>
    <w:rsid w:val="00DF76C2"/>
    <w:rsid w:val="00E01118"/>
    <w:rsid w:val="00E02BF4"/>
    <w:rsid w:val="00E030C5"/>
    <w:rsid w:val="00E03E7A"/>
    <w:rsid w:val="00E1056D"/>
    <w:rsid w:val="00E10890"/>
    <w:rsid w:val="00E11AE0"/>
    <w:rsid w:val="00E14F05"/>
    <w:rsid w:val="00E152F2"/>
    <w:rsid w:val="00E15F8A"/>
    <w:rsid w:val="00E16829"/>
    <w:rsid w:val="00E16A68"/>
    <w:rsid w:val="00E20595"/>
    <w:rsid w:val="00E20717"/>
    <w:rsid w:val="00E20C8B"/>
    <w:rsid w:val="00E226E3"/>
    <w:rsid w:val="00E229C6"/>
    <w:rsid w:val="00E22DF4"/>
    <w:rsid w:val="00E24BB9"/>
    <w:rsid w:val="00E263BD"/>
    <w:rsid w:val="00E269B3"/>
    <w:rsid w:val="00E26B60"/>
    <w:rsid w:val="00E27E8F"/>
    <w:rsid w:val="00E30403"/>
    <w:rsid w:val="00E31247"/>
    <w:rsid w:val="00E31758"/>
    <w:rsid w:val="00E32690"/>
    <w:rsid w:val="00E3272E"/>
    <w:rsid w:val="00E32E07"/>
    <w:rsid w:val="00E33A6E"/>
    <w:rsid w:val="00E343F4"/>
    <w:rsid w:val="00E373B0"/>
    <w:rsid w:val="00E43EB9"/>
    <w:rsid w:val="00E44DD2"/>
    <w:rsid w:val="00E45001"/>
    <w:rsid w:val="00E452AC"/>
    <w:rsid w:val="00E4679F"/>
    <w:rsid w:val="00E50675"/>
    <w:rsid w:val="00E51373"/>
    <w:rsid w:val="00E51BCA"/>
    <w:rsid w:val="00E52069"/>
    <w:rsid w:val="00E5371E"/>
    <w:rsid w:val="00E537E9"/>
    <w:rsid w:val="00E57D79"/>
    <w:rsid w:val="00E6251A"/>
    <w:rsid w:val="00E64754"/>
    <w:rsid w:val="00E6609D"/>
    <w:rsid w:val="00E6785F"/>
    <w:rsid w:val="00E721AA"/>
    <w:rsid w:val="00E7294C"/>
    <w:rsid w:val="00E72ECC"/>
    <w:rsid w:val="00E730AD"/>
    <w:rsid w:val="00E74345"/>
    <w:rsid w:val="00E744DF"/>
    <w:rsid w:val="00E748E4"/>
    <w:rsid w:val="00E752A2"/>
    <w:rsid w:val="00E75A54"/>
    <w:rsid w:val="00E76068"/>
    <w:rsid w:val="00E80438"/>
    <w:rsid w:val="00E80FA5"/>
    <w:rsid w:val="00E819C8"/>
    <w:rsid w:val="00E8244E"/>
    <w:rsid w:val="00E834AB"/>
    <w:rsid w:val="00E84613"/>
    <w:rsid w:val="00E846A9"/>
    <w:rsid w:val="00E85BC9"/>
    <w:rsid w:val="00E869F1"/>
    <w:rsid w:val="00E86FA6"/>
    <w:rsid w:val="00E907C1"/>
    <w:rsid w:val="00E91398"/>
    <w:rsid w:val="00E9283D"/>
    <w:rsid w:val="00E9289C"/>
    <w:rsid w:val="00E9335B"/>
    <w:rsid w:val="00E93BB4"/>
    <w:rsid w:val="00E94ADE"/>
    <w:rsid w:val="00E95593"/>
    <w:rsid w:val="00E96F59"/>
    <w:rsid w:val="00EA6144"/>
    <w:rsid w:val="00EA703D"/>
    <w:rsid w:val="00EB0003"/>
    <w:rsid w:val="00EB42F6"/>
    <w:rsid w:val="00EB7667"/>
    <w:rsid w:val="00EC3082"/>
    <w:rsid w:val="00EC30C2"/>
    <w:rsid w:val="00EC384B"/>
    <w:rsid w:val="00EC3919"/>
    <w:rsid w:val="00EC69D5"/>
    <w:rsid w:val="00ED2F1E"/>
    <w:rsid w:val="00EE2750"/>
    <w:rsid w:val="00EE312E"/>
    <w:rsid w:val="00EE354B"/>
    <w:rsid w:val="00EE6916"/>
    <w:rsid w:val="00EE7E5C"/>
    <w:rsid w:val="00EF013B"/>
    <w:rsid w:val="00EF03DD"/>
    <w:rsid w:val="00EF11C3"/>
    <w:rsid w:val="00EF5AF6"/>
    <w:rsid w:val="00EF6226"/>
    <w:rsid w:val="00EF7276"/>
    <w:rsid w:val="00EF7CD4"/>
    <w:rsid w:val="00F022D1"/>
    <w:rsid w:val="00F03398"/>
    <w:rsid w:val="00F03A28"/>
    <w:rsid w:val="00F05290"/>
    <w:rsid w:val="00F054CF"/>
    <w:rsid w:val="00F111D3"/>
    <w:rsid w:val="00F14842"/>
    <w:rsid w:val="00F206AB"/>
    <w:rsid w:val="00F21120"/>
    <w:rsid w:val="00F2249C"/>
    <w:rsid w:val="00F22DD6"/>
    <w:rsid w:val="00F2470A"/>
    <w:rsid w:val="00F312C4"/>
    <w:rsid w:val="00F3143D"/>
    <w:rsid w:val="00F3165B"/>
    <w:rsid w:val="00F31DC0"/>
    <w:rsid w:val="00F343A1"/>
    <w:rsid w:val="00F353A1"/>
    <w:rsid w:val="00F36D4C"/>
    <w:rsid w:val="00F37BC4"/>
    <w:rsid w:val="00F37E1A"/>
    <w:rsid w:val="00F40A64"/>
    <w:rsid w:val="00F40ACE"/>
    <w:rsid w:val="00F40AE4"/>
    <w:rsid w:val="00F41B7C"/>
    <w:rsid w:val="00F42401"/>
    <w:rsid w:val="00F428A1"/>
    <w:rsid w:val="00F43618"/>
    <w:rsid w:val="00F43D29"/>
    <w:rsid w:val="00F4404F"/>
    <w:rsid w:val="00F450FB"/>
    <w:rsid w:val="00F56DEE"/>
    <w:rsid w:val="00F579F6"/>
    <w:rsid w:val="00F6121E"/>
    <w:rsid w:val="00F6131F"/>
    <w:rsid w:val="00F6651C"/>
    <w:rsid w:val="00F74EBC"/>
    <w:rsid w:val="00F82F34"/>
    <w:rsid w:val="00F8374F"/>
    <w:rsid w:val="00F86455"/>
    <w:rsid w:val="00F870B2"/>
    <w:rsid w:val="00F87F86"/>
    <w:rsid w:val="00F9071B"/>
    <w:rsid w:val="00F914A5"/>
    <w:rsid w:val="00F94E41"/>
    <w:rsid w:val="00F9520F"/>
    <w:rsid w:val="00F9616D"/>
    <w:rsid w:val="00FA0014"/>
    <w:rsid w:val="00FA0060"/>
    <w:rsid w:val="00FA2DB7"/>
    <w:rsid w:val="00FA4597"/>
    <w:rsid w:val="00FA4A46"/>
    <w:rsid w:val="00FA4FE9"/>
    <w:rsid w:val="00FA534C"/>
    <w:rsid w:val="00FA62C8"/>
    <w:rsid w:val="00FB2826"/>
    <w:rsid w:val="00FB457E"/>
    <w:rsid w:val="00FB5A19"/>
    <w:rsid w:val="00FB7C65"/>
    <w:rsid w:val="00FC0D31"/>
    <w:rsid w:val="00FC215E"/>
    <w:rsid w:val="00FC360D"/>
    <w:rsid w:val="00FC3852"/>
    <w:rsid w:val="00FC5368"/>
    <w:rsid w:val="00FC70C7"/>
    <w:rsid w:val="00FC7E29"/>
    <w:rsid w:val="00FD0586"/>
    <w:rsid w:val="00FD356E"/>
    <w:rsid w:val="00FD3D24"/>
    <w:rsid w:val="00FD4B48"/>
    <w:rsid w:val="00FD64D9"/>
    <w:rsid w:val="00FD658B"/>
    <w:rsid w:val="00FD6B50"/>
    <w:rsid w:val="00FE047B"/>
    <w:rsid w:val="00FE2A3A"/>
    <w:rsid w:val="00FE371A"/>
    <w:rsid w:val="00FE3978"/>
    <w:rsid w:val="00FF2F2E"/>
    <w:rsid w:val="00FF310E"/>
    <w:rsid w:val="00FF6715"/>
    <w:rsid w:val="00FF77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CC4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929"/>
    <w:pPr>
      <w:spacing w:after="160" w:line="259" w:lineRule="auto"/>
    </w:pPr>
  </w:style>
  <w:style w:type="paragraph" w:styleId="Heading1">
    <w:name w:val="heading 1"/>
    <w:basedOn w:val="Normal"/>
    <w:next w:val="Normal"/>
    <w:link w:val="Heading1Char"/>
    <w:qFormat/>
    <w:rsid w:val="007F6C22"/>
    <w:pPr>
      <w:keepNext/>
      <w:spacing w:line="480" w:lineRule="auto"/>
      <w:outlineLvl w:val="0"/>
    </w:pPr>
    <w:rPr>
      <w:b/>
      <w:color w:val="9E0000"/>
      <w:sz w:val="32"/>
    </w:rPr>
  </w:style>
  <w:style w:type="paragraph" w:styleId="Heading2">
    <w:name w:val="heading 2"/>
    <w:basedOn w:val="Normal"/>
    <w:next w:val="Normal"/>
    <w:link w:val="Heading2Char"/>
    <w:qFormat/>
    <w:rsid w:val="007F6C22"/>
    <w:pPr>
      <w:keepNext/>
      <w:spacing w:before="240" w:after="60" w:line="480" w:lineRule="auto"/>
      <w:outlineLvl w:val="1"/>
    </w:pPr>
    <w:rPr>
      <w:b/>
      <w:color w:val="5F5F5F"/>
      <w:sz w:val="28"/>
    </w:rPr>
  </w:style>
  <w:style w:type="paragraph" w:styleId="Heading3">
    <w:name w:val="heading 3"/>
    <w:basedOn w:val="Normal"/>
    <w:next w:val="Normal"/>
    <w:link w:val="Heading3Char"/>
    <w:qFormat/>
    <w:rsid w:val="007F6C22"/>
    <w:pPr>
      <w:keepNext/>
      <w:spacing w:before="240" w:after="60" w:line="480" w:lineRule="auto"/>
      <w:outlineLvl w:val="2"/>
    </w:pPr>
    <w:rPr>
      <w:b/>
      <w:sz w:val="26"/>
    </w:rPr>
  </w:style>
  <w:style w:type="paragraph" w:styleId="Heading4">
    <w:name w:val="heading 4"/>
    <w:basedOn w:val="Normal"/>
    <w:next w:val="Normal"/>
    <w:link w:val="Heading4Char"/>
    <w:qFormat/>
    <w:rsid w:val="007F6C22"/>
    <w:pPr>
      <w:keepNext/>
      <w:spacing w:before="240" w:after="0" w:line="360" w:lineRule="auto"/>
      <w:outlineLvl w:val="3"/>
    </w:pPr>
    <w:rPr>
      <w:rFonts w:eastAsia="Times New Roman"/>
      <w:b/>
    </w:rPr>
  </w:style>
  <w:style w:type="paragraph" w:styleId="Heading5">
    <w:name w:val="heading 5"/>
    <w:basedOn w:val="Normal"/>
    <w:next w:val="Normal"/>
    <w:link w:val="Heading5Char"/>
    <w:qFormat/>
    <w:rsid w:val="007F6C22"/>
    <w:pPr>
      <w:spacing w:before="240" w:after="60" w:line="480" w:lineRule="auto"/>
      <w:outlineLvl w:val="4"/>
    </w:pPr>
    <w:rPr>
      <w:i/>
    </w:rPr>
  </w:style>
  <w:style w:type="paragraph" w:styleId="Heading6">
    <w:name w:val="heading 6"/>
    <w:basedOn w:val="Normal"/>
    <w:next w:val="Normal"/>
    <w:link w:val="Heading6Char"/>
    <w:qFormat/>
    <w:rsid w:val="007F6C22"/>
    <w:pPr>
      <w:keepNext/>
      <w:spacing w:line="480" w:lineRule="auto"/>
      <w:outlineLvl w:val="5"/>
    </w:pPr>
    <w:rPr>
      <w:rFonts w:eastAsia="Times New Roman"/>
      <w:b/>
    </w:rPr>
  </w:style>
  <w:style w:type="paragraph" w:styleId="Heading7">
    <w:name w:val="heading 7"/>
    <w:basedOn w:val="Normal"/>
    <w:next w:val="Normal"/>
    <w:link w:val="Heading7Char"/>
    <w:qFormat/>
    <w:rsid w:val="007F6C22"/>
    <w:pPr>
      <w:keepNext/>
      <w:ind w:right="-900"/>
      <w:jc w:val="both"/>
      <w:outlineLvl w:val="6"/>
    </w:pPr>
    <w:rPr>
      <w:b/>
      <w:sz w:val="20"/>
    </w:rPr>
  </w:style>
  <w:style w:type="paragraph" w:styleId="Heading8">
    <w:name w:val="heading 8"/>
    <w:basedOn w:val="Normal"/>
    <w:next w:val="Normal"/>
    <w:link w:val="Heading8Char"/>
    <w:qFormat/>
    <w:rsid w:val="007F6C22"/>
    <w:pPr>
      <w:keepNext/>
      <w:spacing w:line="480" w:lineRule="auto"/>
      <w:ind w:left="6" w:right="-900" w:hanging="6"/>
      <w:jc w:val="both"/>
      <w:outlineLvl w:val="7"/>
    </w:pPr>
    <w:rPr>
      <w:b/>
      <w:sz w:val="20"/>
      <w:lang w:val="en-GB"/>
    </w:rPr>
  </w:style>
  <w:style w:type="paragraph" w:styleId="Heading9">
    <w:name w:val="heading 9"/>
    <w:basedOn w:val="Normal"/>
    <w:next w:val="Normal"/>
    <w:link w:val="Heading9Char"/>
    <w:autoRedefine/>
    <w:qFormat/>
    <w:rsid w:val="007F6C22"/>
    <w:pPr>
      <w:keepNext/>
      <w:outlineLvl w:val="8"/>
    </w:pPr>
    <w:rPr>
      <w:b/>
      <w:lang w:val="en-GB"/>
    </w:rPr>
  </w:style>
  <w:style w:type="character" w:default="1" w:styleId="DefaultParagraphFont">
    <w:name w:val="Default Paragraph Font"/>
    <w:uiPriority w:val="1"/>
    <w:semiHidden/>
    <w:unhideWhenUsed/>
    <w:rsid w:val="0090292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02929"/>
  </w:style>
  <w:style w:type="table" w:styleId="TableGrid">
    <w:name w:val="Table Grid"/>
    <w:basedOn w:val="TableNormal"/>
    <w:rsid w:val="007F6C2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6911"/>
    <w:pPr>
      <w:spacing w:line="276" w:lineRule="auto"/>
      <w:ind w:left="720"/>
      <w:contextualSpacing/>
    </w:pPr>
    <w:rPr>
      <w:rFonts w:cs="Arial"/>
      <w:sz w:val="20"/>
    </w:rPr>
  </w:style>
  <w:style w:type="character" w:styleId="PlaceholderText">
    <w:name w:val="Placeholder Text"/>
    <w:basedOn w:val="DefaultParagraphFont"/>
    <w:uiPriority w:val="99"/>
    <w:semiHidden/>
    <w:rsid w:val="00CB38BA"/>
    <w:rPr>
      <w:color w:val="808080"/>
    </w:rPr>
  </w:style>
  <w:style w:type="paragraph" w:customStyle="1" w:styleId="EndNoteBibliographyTitle">
    <w:name w:val="EndNote Bibliography Title"/>
    <w:basedOn w:val="Normal"/>
    <w:link w:val="EndNoteBibliographyTitleChar"/>
    <w:rsid w:val="0047735E"/>
    <w:pPr>
      <w:spacing w:line="276" w:lineRule="auto"/>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47735E"/>
    <w:rPr>
      <w:rFonts w:ascii="Calibri" w:hAnsi="Calibri" w:cs="Calibri"/>
      <w:noProof/>
      <w:szCs w:val="20"/>
    </w:rPr>
  </w:style>
  <w:style w:type="paragraph" w:customStyle="1" w:styleId="EndNoteBibliography">
    <w:name w:val="EndNote Bibliography"/>
    <w:basedOn w:val="Normal"/>
    <w:link w:val="EndNoteBibliographyChar"/>
    <w:rsid w:val="0047735E"/>
    <w:rPr>
      <w:rFonts w:ascii="Calibri" w:hAnsi="Calibri" w:cs="Calibri"/>
      <w:noProof/>
    </w:rPr>
  </w:style>
  <w:style w:type="character" w:customStyle="1" w:styleId="EndNoteBibliographyChar">
    <w:name w:val="EndNote Bibliography Char"/>
    <w:basedOn w:val="DefaultParagraphFont"/>
    <w:link w:val="EndNoteBibliography"/>
    <w:rsid w:val="0047735E"/>
    <w:rPr>
      <w:rFonts w:ascii="Calibri" w:hAnsi="Calibri" w:cs="Calibri"/>
      <w:noProof/>
      <w:szCs w:val="20"/>
    </w:rPr>
  </w:style>
  <w:style w:type="character" w:customStyle="1" w:styleId="Heading1Char">
    <w:name w:val="Heading 1 Char"/>
    <w:basedOn w:val="DefaultParagraphFont"/>
    <w:link w:val="Heading1"/>
    <w:rsid w:val="001969E6"/>
    <w:rPr>
      <w:rFonts w:ascii="Arial" w:eastAsia="Times" w:hAnsi="Arial" w:cs="Times New Roman"/>
      <w:b/>
      <w:color w:val="9E0000"/>
      <w:sz w:val="32"/>
      <w:szCs w:val="20"/>
    </w:rPr>
  </w:style>
  <w:style w:type="character" w:styleId="CommentReference">
    <w:name w:val="annotation reference"/>
    <w:basedOn w:val="DefaultParagraphFont"/>
    <w:uiPriority w:val="99"/>
    <w:semiHidden/>
    <w:unhideWhenUsed/>
    <w:rsid w:val="008C4727"/>
    <w:rPr>
      <w:sz w:val="18"/>
      <w:szCs w:val="18"/>
    </w:rPr>
  </w:style>
  <w:style w:type="paragraph" w:styleId="CommentText">
    <w:name w:val="annotation text"/>
    <w:basedOn w:val="Normal"/>
    <w:link w:val="CommentTextChar"/>
    <w:uiPriority w:val="99"/>
    <w:unhideWhenUsed/>
    <w:rsid w:val="008C4727"/>
    <w:rPr>
      <w:rFonts w:cs="Arial"/>
    </w:rPr>
  </w:style>
  <w:style w:type="character" w:customStyle="1" w:styleId="CommentTextChar">
    <w:name w:val="Comment Text Char"/>
    <w:basedOn w:val="DefaultParagraphFont"/>
    <w:link w:val="CommentText"/>
    <w:uiPriority w:val="99"/>
    <w:rsid w:val="008C4727"/>
    <w:rPr>
      <w:sz w:val="24"/>
      <w:szCs w:val="24"/>
    </w:rPr>
  </w:style>
  <w:style w:type="paragraph" w:styleId="BalloonText">
    <w:name w:val="Balloon Text"/>
    <w:basedOn w:val="Normal"/>
    <w:link w:val="BalloonTextChar"/>
    <w:uiPriority w:val="99"/>
    <w:semiHidden/>
    <w:unhideWhenUsed/>
    <w:rsid w:val="008C47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4727"/>
    <w:rPr>
      <w:rFonts w:ascii="Segoe UI" w:hAnsi="Segoe UI" w:cs="Segoe UI"/>
      <w:sz w:val="18"/>
      <w:szCs w:val="18"/>
    </w:rPr>
  </w:style>
  <w:style w:type="character" w:styleId="Hyperlink">
    <w:name w:val="Hyperlink"/>
    <w:basedOn w:val="DefaultParagraphFont"/>
    <w:uiPriority w:val="99"/>
    <w:unhideWhenUsed/>
    <w:rsid w:val="004F0421"/>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A25D1F"/>
    <w:pPr>
      <w:spacing w:after="200"/>
    </w:pPr>
    <w:rPr>
      <w:b/>
      <w:bCs/>
      <w:sz w:val="20"/>
    </w:rPr>
  </w:style>
  <w:style w:type="character" w:customStyle="1" w:styleId="CommentSubjectChar">
    <w:name w:val="Comment Subject Char"/>
    <w:basedOn w:val="CommentTextChar"/>
    <w:link w:val="CommentSubject"/>
    <w:uiPriority w:val="99"/>
    <w:semiHidden/>
    <w:rsid w:val="00A25D1F"/>
    <w:rPr>
      <w:b/>
      <w:bCs/>
      <w:sz w:val="20"/>
      <w:szCs w:val="20"/>
    </w:rPr>
  </w:style>
  <w:style w:type="character" w:styleId="FollowedHyperlink">
    <w:name w:val="FollowedHyperlink"/>
    <w:basedOn w:val="DefaultParagraphFont"/>
    <w:uiPriority w:val="99"/>
    <w:semiHidden/>
    <w:unhideWhenUsed/>
    <w:rsid w:val="00E7294C"/>
    <w:rPr>
      <w:color w:val="800080" w:themeColor="followedHyperlink"/>
      <w:u w:val="single"/>
    </w:rPr>
  </w:style>
  <w:style w:type="paragraph" w:styleId="Footer">
    <w:name w:val="footer"/>
    <w:basedOn w:val="Normal"/>
    <w:link w:val="FooterChar"/>
    <w:rsid w:val="007F6C22"/>
    <w:pPr>
      <w:tabs>
        <w:tab w:val="center" w:pos="4320"/>
        <w:tab w:val="right" w:pos="8640"/>
      </w:tabs>
      <w:spacing w:after="0"/>
    </w:pPr>
    <w:rPr>
      <w:rFonts w:ascii="Times New Roman" w:eastAsia="SimSun" w:hAnsi="Times New Roman"/>
      <w:szCs w:val="24"/>
      <w:lang w:eastAsia="zh-CN"/>
    </w:rPr>
  </w:style>
  <w:style w:type="character" w:customStyle="1" w:styleId="FooterChar">
    <w:name w:val="Footer Char"/>
    <w:basedOn w:val="DefaultParagraphFont"/>
    <w:link w:val="Footer"/>
    <w:rsid w:val="007B7623"/>
    <w:rPr>
      <w:rFonts w:ascii="Times New Roman" w:eastAsia="SimSun" w:hAnsi="Times New Roman" w:cs="Times New Roman"/>
      <w:sz w:val="24"/>
      <w:szCs w:val="24"/>
      <w:lang w:eastAsia="zh-CN"/>
    </w:rPr>
  </w:style>
  <w:style w:type="character" w:styleId="PageNumber">
    <w:name w:val="page number"/>
    <w:basedOn w:val="DefaultParagraphFont"/>
    <w:uiPriority w:val="99"/>
    <w:semiHidden/>
    <w:unhideWhenUsed/>
    <w:rsid w:val="007B7623"/>
  </w:style>
  <w:style w:type="character" w:customStyle="1" w:styleId="UnresolvedMention1">
    <w:name w:val="Unresolved Mention1"/>
    <w:basedOn w:val="DefaultParagraphFont"/>
    <w:uiPriority w:val="99"/>
    <w:semiHidden/>
    <w:unhideWhenUsed/>
    <w:rsid w:val="00DF347A"/>
    <w:rPr>
      <w:color w:val="605E5C"/>
      <w:shd w:val="clear" w:color="auto" w:fill="E1DFDD"/>
    </w:rPr>
  </w:style>
  <w:style w:type="paragraph" w:customStyle="1" w:styleId="document-metadatatext">
    <w:name w:val="document-metadata__text"/>
    <w:basedOn w:val="Normal"/>
    <w:rsid w:val="00983B23"/>
    <w:pPr>
      <w:spacing w:before="100" w:beforeAutospacing="1" w:after="100" w:afterAutospacing="1"/>
    </w:pPr>
    <w:rPr>
      <w:sz w:val="20"/>
    </w:rPr>
  </w:style>
  <w:style w:type="paragraph" w:styleId="Revision">
    <w:name w:val="Revision"/>
    <w:hidden/>
    <w:uiPriority w:val="99"/>
    <w:semiHidden/>
    <w:rsid w:val="00977F54"/>
    <w:pPr>
      <w:spacing w:after="0" w:line="240" w:lineRule="auto"/>
    </w:pPr>
  </w:style>
  <w:style w:type="character" w:customStyle="1" w:styleId="Heading2Char">
    <w:name w:val="Heading 2 Char"/>
    <w:basedOn w:val="DefaultParagraphFont"/>
    <w:link w:val="Heading2"/>
    <w:rsid w:val="001969E6"/>
    <w:rPr>
      <w:rFonts w:ascii="Arial" w:eastAsia="Times" w:hAnsi="Arial" w:cs="Times New Roman"/>
      <w:b/>
      <w:color w:val="5F5F5F"/>
      <w:sz w:val="28"/>
      <w:szCs w:val="20"/>
    </w:rPr>
  </w:style>
  <w:style w:type="character" w:customStyle="1" w:styleId="Heading3Char">
    <w:name w:val="Heading 3 Char"/>
    <w:basedOn w:val="DefaultParagraphFont"/>
    <w:link w:val="Heading3"/>
    <w:rsid w:val="00395287"/>
    <w:rPr>
      <w:rFonts w:ascii="Arial" w:eastAsia="Times" w:hAnsi="Arial" w:cs="Times New Roman"/>
      <w:b/>
      <w:sz w:val="26"/>
      <w:szCs w:val="20"/>
    </w:rPr>
  </w:style>
  <w:style w:type="paragraph" w:styleId="TOCHeading">
    <w:name w:val="TOC Heading"/>
    <w:basedOn w:val="Heading1"/>
    <w:next w:val="Normal"/>
    <w:uiPriority w:val="39"/>
    <w:unhideWhenUsed/>
    <w:qFormat/>
    <w:rsid w:val="00FC5368"/>
    <w:pPr>
      <w:keepLines/>
      <w:spacing w:before="240" w:line="259" w:lineRule="auto"/>
      <w:outlineLvl w:val="9"/>
    </w:pPr>
    <w:rPr>
      <w:rFonts w:asciiTheme="majorHAnsi" w:eastAsiaTheme="majorEastAsia" w:hAnsiTheme="majorHAnsi" w:cstheme="majorBidi"/>
      <w:b w:val="0"/>
      <w:color w:val="365F91" w:themeColor="accent1" w:themeShade="BF"/>
      <w:szCs w:val="32"/>
    </w:rPr>
  </w:style>
  <w:style w:type="paragraph" w:styleId="TOC1">
    <w:name w:val="toc 1"/>
    <w:basedOn w:val="TableTitle"/>
    <w:next w:val="Normal"/>
    <w:autoRedefine/>
    <w:uiPriority w:val="39"/>
    <w:unhideWhenUsed/>
    <w:rsid w:val="00887709"/>
    <w:pPr>
      <w:spacing w:before="120"/>
    </w:pPr>
    <w:rPr>
      <w:b w:val="0"/>
      <w:bCs/>
      <w:caps/>
    </w:rPr>
  </w:style>
  <w:style w:type="paragraph" w:styleId="TOC2">
    <w:name w:val="toc 2"/>
    <w:basedOn w:val="Normal"/>
    <w:next w:val="Normal"/>
    <w:autoRedefine/>
    <w:uiPriority w:val="39"/>
    <w:unhideWhenUsed/>
    <w:rsid w:val="00FC5368"/>
    <w:pPr>
      <w:spacing w:line="276" w:lineRule="auto"/>
      <w:ind w:left="200"/>
    </w:pPr>
    <w:rPr>
      <w:rFonts w:cs="Arial"/>
      <w:smallCaps/>
      <w:sz w:val="20"/>
    </w:rPr>
  </w:style>
  <w:style w:type="paragraph" w:styleId="Header">
    <w:name w:val="header"/>
    <w:basedOn w:val="Normal"/>
    <w:link w:val="HeaderChar"/>
    <w:uiPriority w:val="99"/>
    <w:unhideWhenUsed/>
    <w:rsid w:val="00A73FD3"/>
    <w:pPr>
      <w:tabs>
        <w:tab w:val="center" w:pos="4680"/>
        <w:tab w:val="right" w:pos="9360"/>
      </w:tabs>
    </w:pPr>
    <w:rPr>
      <w:rFonts w:cs="Arial"/>
      <w:sz w:val="20"/>
    </w:rPr>
  </w:style>
  <w:style w:type="character" w:customStyle="1" w:styleId="HeaderChar">
    <w:name w:val="Header Char"/>
    <w:basedOn w:val="DefaultParagraphFont"/>
    <w:link w:val="Header"/>
    <w:uiPriority w:val="99"/>
    <w:rsid w:val="00A73FD3"/>
    <w:rPr>
      <w:rFonts w:ascii="Arial" w:hAnsi="Arial" w:cs="Arial"/>
      <w:sz w:val="20"/>
      <w:szCs w:val="20"/>
    </w:rPr>
  </w:style>
  <w:style w:type="paragraph" w:styleId="TOC3">
    <w:name w:val="toc 3"/>
    <w:basedOn w:val="Normal"/>
    <w:next w:val="Normal"/>
    <w:autoRedefine/>
    <w:uiPriority w:val="39"/>
    <w:unhideWhenUsed/>
    <w:rsid w:val="002A6712"/>
    <w:pPr>
      <w:spacing w:line="276" w:lineRule="auto"/>
      <w:ind w:left="400"/>
    </w:pPr>
    <w:rPr>
      <w:rFonts w:cs="Arial"/>
      <w:i/>
      <w:iCs/>
      <w:sz w:val="20"/>
    </w:rPr>
  </w:style>
  <w:style w:type="paragraph" w:styleId="TOC4">
    <w:name w:val="toc 4"/>
    <w:basedOn w:val="Normal"/>
    <w:next w:val="Normal"/>
    <w:autoRedefine/>
    <w:uiPriority w:val="39"/>
    <w:unhideWhenUsed/>
    <w:rsid w:val="002A6712"/>
    <w:pPr>
      <w:spacing w:line="276" w:lineRule="auto"/>
      <w:ind w:left="600"/>
    </w:pPr>
    <w:rPr>
      <w:rFonts w:cs="Arial"/>
      <w:sz w:val="18"/>
      <w:szCs w:val="18"/>
    </w:rPr>
  </w:style>
  <w:style w:type="paragraph" w:styleId="TOC5">
    <w:name w:val="toc 5"/>
    <w:basedOn w:val="Normal"/>
    <w:next w:val="Normal"/>
    <w:autoRedefine/>
    <w:uiPriority w:val="39"/>
    <w:unhideWhenUsed/>
    <w:rsid w:val="002A6712"/>
    <w:pPr>
      <w:spacing w:line="276" w:lineRule="auto"/>
      <w:ind w:left="800"/>
    </w:pPr>
    <w:rPr>
      <w:rFonts w:cs="Arial"/>
      <w:sz w:val="18"/>
      <w:szCs w:val="18"/>
    </w:rPr>
  </w:style>
  <w:style w:type="paragraph" w:styleId="TOC6">
    <w:name w:val="toc 6"/>
    <w:basedOn w:val="Normal"/>
    <w:next w:val="Normal"/>
    <w:autoRedefine/>
    <w:uiPriority w:val="39"/>
    <w:unhideWhenUsed/>
    <w:rsid w:val="002A6712"/>
    <w:pPr>
      <w:spacing w:line="276" w:lineRule="auto"/>
      <w:ind w:left="1000"/>
    </w:pPr>
    <w:rPr>
      <w:rFonts w:cs="Arial"/>
      <w:sz w:val="18"/>
      <w:szCs w:val="18"/>
    </w:rPr>
  </w:style>
  <w:style w:type="paragraph" w:styleId="TOC7">
    <w:name w:val="toc 7"/>
    <w:basedOn w:val="Normal"/>
    <w:next w:val="Normal"/>
    <w:autoRedefine/>
    <w:uiPriority w:val="39"/>
    <w:unhideWhenUsed/>
    <w:rsid w:val="002A6712"/>
    <w:pPr>
      <w:spacing w:line="276" w:lineRule="auto"/>
      <w:ind w:left="1200"/>
    </w:pPr>
    <w:rPr>
      <w:rFonts w:cs="Arial"/>
      <w:sz w:val="18"/>
      <w:szCs w:val="18"/>
    </w:rPr>
  </w:style>
  <w:style w:type="paragraph" w:styleId="TOC8">
    <w:name w:val="toc 8"/>
    <w:basedOn w:val="Normal"/>
    <w:next w:val="Normal"/>
    <w:autoRedefine/>
    <w:uiPriority w:val="39"/>
    <w:unhideWhenUsed/>
    <w:rsid w:val="002A6712"/>
    <w:pPr>
      <w:spacing w:line="276" w:lineRule="auto"/>
      <w:ind w:left="1400"/>
    </w:pPr>
    <w:rPr>
      <w:rFonts w:cs="Arial"/>
      <w:sz w:val="18"/>
      <w:szCs w:val="18"/>
    </w:rPr>
  </w:style>
  <w:style w:type="paragraph" w:styleId="TOC9">
    <w:name w:val="toc 9"/>
    <w:basedOn w:val="Normal"/>
    <w:next w:val="Normal"/>
    <w:autoRedefine/>
    <w:uiPriority w:val="39"/>
    <w:unhideWhenUsed/>
    <w:rsid w:val="002A6712"/>
    <w:pPr>
      <w:spacing w:line="276" w:lineRule="auto"/>
      <w:ind w:left="1600"/>
    </w:pPr>
    <w:rPr>
      <w:rFonts w:cs="Arial"/>
      <w:sz w:val="18"/>
      <w:szCs w:val="18"/>
    </w:rPr>
  </w:style>
  <w:style w:type="paragraph" w:customStyle="1" w:styleId="TableTitle">
    <w:name w:val="Table Title"/>
    <w:basedOn w:val="Normal"/>
    <w:link w:val="TableTitleChar"/>
    <w:qFormat/>
    <w:rsid w:val="000E5C84"/>
    <w:pPr>
      <w:spacing w:line="276" w:lineRule="auto"/>
    </w:pPr>
    <w:rPr>
      <w:rFonts w:cs="Arial"/>
      <w:b/>
      <w:sz w:val="20"/>
    </w:rPr>
  </w:style>
  <w:style w:type="paragraph" w:styleId="Caption">
    <w:name w:val="caption"/>
    <w:basedOn w:val="Normal"/>
    <w:next w:val="Normal"/>
    <w:link w:val="CaptionChar"/>
    <w:uiPriority w:val="35"/>
    <w:unhideWhenUsed/>
    <w:qFormat/>
    <w:rsid w:val="008C6B30"/>
    <w:pPr>
      <w:spacing w:after="200"/>
    </w:pPr>
    <w:rPr>
      <w:rFonts w:cs="Arial"/>
      <w:i/>
      <w:iCs/>
      <w:color w:val="1F497D" w:themeColor="text2"/>
      <w:sz w:val="18"/>
      <w:szCs w:val="18"/>
    </w:rPr>
  </w:style>
  <w:style w:type="character" w:customStyle="1" w:styleId="TableTitleChar">
    <w:name w:val="Table Title Char"/>
    <w:basedOn w:val="DefaultParagraphFont"/>
    <w:link w:val="TableTitle"/>
    <w:rsid w:val="000E5C84"/>
    <w:rPr>
      <w:rFonts w:ascii="Arial" w:hAnsi="Arial" w:cs="Arial"/>
      <w:b/>
      <w:sz w:val="20"/>
      <w:szCs w:val="20"/>
    </w:rPr>
  </w:style>
  <w:style w:type="paragraph" w:styleId="TableofFigures">
    <w:name w:val="table of figures"/>
    <w:basedOn w:val="Normal"/>
    <w:next w:val="Normal"/>
    <w:uiPriority w:val="99"/>
    <w:unhideWhenUsed/>
    <w:rsid w:val="008C6B30"/>
    <w:pPr>
      <w:spacing w:line="276" w:lineRule="auto"/>
      <w:ind w:left="400" w:hanging="400"/>
    </w:pPr>
    <w:rPr>
      <w:rFonts w:cs="Arial"/>
      <w:smallCaps/>
      <w:sz w:val="20"/>
    </w:rPr>
  </w:style>
  <w:style w:type="paragraph" w:customStyle="1" w:styleId="Equation">
    <w:name w:val="Equation"/>
    <w:basedOn w:val="Normal"/>
    <w:link w:val="EquationChar"/>
    <w:rsid w:val="007F6C22"/>
    <w:pPr>
      <w:jc w:val="center"/>
    </w:pPr>
    <w:rPr>
      <w:rFonts w:eastAsia="Times New Roman"/>
      <w:color w:val="333398"/>
    </w:rPr>
  </w:style>
  <w:style w:type="paragraph" w:customStyle="1" w:styleId="Figurecaptions">
    <w:name w:val="Figure captions"/>
    <w:basedOn w:val="Caption"/>
    <w:link w:val="FigurecaptionsChar"/>
    <w:qFormat/>
    <w:rsid w:val="00BA0F08"/>
    <w:pPr>
      <w:spacing w:after="0"/>
    </w:pPr>
    <w:rPr>
      <w:b/>
      <w:i w:val="0"/>
      <w:color w:val="auto"/>
      <w:sz w:val="20"/>
      <w:szCs w:val="20"/>
    </w:rPr>
  </w:style>
  <w:style w:type="character" w:customStyle="1" w:styleId="CaptionChar">
    <w:name w:val="Caption Char"/>
    <w:basedOn w:val="DefaultParagraphFont"/>
    <w:link w:val="Caption"/>
    <w:uiPriority w:val="35"/>
    <w:rsid w:val="00666B54"/>
    <w:rPr>
      <w:rFonts w:ascii="Arial" w:hAnsi="Arial" w:cs="Arial"/>
      <w:i/>
      <w:iCs/>
      <w:color w:val="1F497D" w:themeColor="text2"/>
      <w:sz w:val="18"/>
      <w:szCs w:val="18"/>
    </w:rPr>
  </w:style>
  <w:style w:type="character" w:customStyle="1" w:styleId="EquationChar">
    <w:name w:val="Equation Char"/>
    <w:basedOn w:val="CaptionChar"/>
    <w:link w:val="Equation"/>
    <w:rsid w:val="00D56350"/>
    <w:rPr>
      <w:rFonts w:ascii="Arial" w:eastAsia="Times New Roman" w:hAnsi="Arial" w:cs="Times New Roman"/>
      <w:i w:val="0"/>
      <w:iCs w:val="0"/>
      <w:color w:val="333398"/>
      <w:sz w:val="24"/>
      <w:szCs w:val="20"/>
    </w:rPr>
  </w:style>
  <w:style w:type="character" w:customStyle="1" w:styleId="FigurecaptionsChar">
    <w:name w:val="Figure captions Char"/>
    <w:basedOn w:val="CaptionChar"/>
    <w:link w:val="Figurecaptions"/>
    <w:rsid w:val="00BA0F08"/>
    <w:rPr>
      <w:rFonts w:ascii="Arial" w:hAnsi="Arial" w:cs="Arial"/>
      <w:b/>
      <w:i w:val="0"/>
      <w:iCs/>
      <w:color w:val="1F497D" w:themeColor="text2"/>
      <w:sz w:val="20"/>
      <w:szCs w:val="20"/>
    </w:rPr>
  </w:style>
  <w:style w:type="character" w:customStyle="1" w:styleId="UnresolvedMention2">
    <w:name w:val="Unresolved Mention2"/>
    <w:basedOn w:val="DefaultParagraphFont"/>
    <w:uiPriority w:val="99"/>
    <w:semiHidden/>
    <w:unhideWhenUsed/>
    <w:rsid w:val="00383039"/>
    <w:rPr>
      <w:color w:val="605E5C"/>
      <w:shd w:val="clear" w:color="auto" w:fill="E1DFDD"/>
    </w:rPr>
  </w:style>
  <w:style w:type="character" w:styleId="LineNumber">
    <w:name w:val="line number"/>
    <w:basedOn w:val="DefaultParagraphFont"/>
    <w:uiPriority w:val="99"/>
    <w:semiHidden/>
    <w:unhideWhenUsed/>
    <w:rsid w:val="00C179EE"/>
  </w:style>
  <w:style w:type="paragraph" w:customStyle="1" w:styleId="Comment">
    <w:name w:val="Comment"/>
    <w:basedOn w:val="Normal"/>
    <w:next w:val="Normal"/>
    <w:rsid w:val="007F6C22"/>
    <w:pPr>
      <w:shd w:val="clear" w:color="auto" w:fill="FFFF00"/>
      <w:spacing w:before="120"/>
    </w:pPr>
    <w:rPr>
      <w:sz w:val="20"/>
    </w:rPr>
  </w:style>
  <w:style w:type="paragraph" w:customStyle="1" w:styleId="FiguresTablesBoxesSectionHeading">
    <w:name w:val="Figures Tables Boxes Section Heading"/>
    <w:basedOn w:val="Heading2"/>
    <w:next w:val="Normal"/>
    <w:rsid w:val="007F6C22"/>
    <w:rPr>
      <w:rFonts w:ascii="Verdana" w:hAnsi="Verdana"/>
      <w:color w:val="A50021"/>
      <w:sz w:val="24"/>
    </w:rPr>
  </w:style>
  <w:style w:type="character" w:customStyle="1" w:styleId="Heading4Char">
    <w:name w:val="Heading 4 Char"/>
    <w:basedOn w:val="DefaultParagraphFont"/>
    <w:link w:val="Heading4"/>
    <w:rsid w:val="001911C7"/>
    <w:rPr>
      <w:rFonts w:ascii="Arial" w:eastAsia="Times New Roman" w:hAnsi="Arial" w:cs="Times New Roman"/>
      <w:b/>
      <w:sz w:val="24"/>
      <w:szCs w:val="20"/>
    </w:rPr>
  </w:style>
  <w:style w:type="character" w:customStyle="1" w:styleId="Heading5Char">
    <w:name w:val="Heading 5 Char"/>
    <w:basedOn w:val="DefaultParagraphFont"/>
    <w:link w:val="Heading5"/>
    <w:rsid w:val="001911C7"/>
    <w:rPr>
      <w:rFonts w:ascii="Arial" w:eastAsia="Times" w:hAnsi="Arial" w:cs="Times New Roman"/>
      <w:i/>
      <w:sz w:val="24"/>
      <w:szCs w:val="20"/>
    </w:rPr>
  </w:style>
  <w:style w:type="character" w:customStyle="1" w:styleId="Heading6Char">
    <w:name w:val="Heading 6 Char"/>
    <w:basedOn w:val="DefaultParagraphFont"/>
    <w:link w:val="Heading6"/>
    <w:rsid w:val="001911C7"/>
    <w:rPr>
      <w:rFonts w:ascii="Arial" w:eastAsia="Times New Roman" w:hAnsi="Arial" w:cs="Times New Roman"/>
      <w:b/>
      <w:szCs w:val="20"/>
    </w:rPr>
  </w:style>
  <w:style w:type="character" w:customStyle="1" w:styleId="Heading7Char">
    <w:name w:val="Heading 7 Char"/>
    <w:basedOn w:val="DefaultParagraphFont"/>
    <w:link w:val="Heading7"/>
    <w:rsid w:val="001911C7"/>
    <w:rPr>
      <w:rFonts w:ascii="Arial" w:eastAsia="Times" w:hAnsi="Arial" w:cs="Times New Roman"/>
      <w:b/>
      <w:sz w:val="20"/>
      <w:szCs w:val="20"/>
    </w:rPr>
  </w:style>
  <w:style w:type="character" w:customStyle="1" w:styleId="Heading8Char">
    <w:name w:val="Heading 8 Char"/>
    <w:basedOn w:val="DefaultParagraphFont"/>
    <w:link w:val="Heading8"/>
    <w:rsid w:val="001911C7"/>
    <w:rPr>
      <w:rFonts w:ascii="Arial" w:eastAsia="Times" w:hAnsi="Arial" w:cs="Times New Roman"/>
      <w:b/>
      <w:sz w:val="20"/>
      <w:szCs w:val="20"/>
      <w:lang w:val="en-GB"/>
    </w:rPr>
  </w:style>
  <w:style w:type="character" w:customStyle="1" w:styleId="Heading9Char">
    <w:name w:val="Heading 9 Char"/>
    <w:basedOn w:val="DefaultParagraphFont"/>
    <w:link w:val="Heading9"/>
    <w:rsid w:val="001911C7"/>
    <w:rPr>
      <w:rFonts w:ascii="Arial" w:eastAsia="Times" w:hAnsi="Arial" w:cs="Times New Roman"/>
      <w:b/>
      <w:sz w:val="24"/>
      <w:szCs w:val="20"/>
      <w:lang w:val="en-GB"/>
    </w:rPr>
  </w:style>
  <w:style w:type="paragraph" w:customStyle="1" w:styleId="Reference">
    <w:name w:val="Reference"/>
    <w:basedOn w:val="Normal"/>
    <w:next w:val="Normal"/>
    <w:rsid w:val="007F6C22"/>
    <w:rPr>
      <w:sz w:val="20"/>
    </w:rPr>
  </w:style>
  <w:style w:type="paragraph" w:customStyle="1" w:styleId="Blockquote">
    <w:name w:val="Blockquote"/>
    <w:basedOn w:val="Normal"/>
    <w:next w:val="Normal"/>
    <w:rsid w:val="007F6C22"/>
    <w:pPr>
      <w:pBdr>
        <w:top w:val="single" w:sz="2" w:space="1" w:color="C0C0C0"/>
        <w:left w:val="single" w:sz="2" w:space="4" w:color="C0C0C0"/>
        <w:bottom w:val="single" w:sz="2" w:space="1" w:color="C0C0C0"/>
        <w:right w:val="single" w:sz="2" w:space="4" w:color="C0C0C0"/>
      </w:pBdr>
      <w:shd w:val="clear" w:color="auto" w:fill="FFFFDD"/>
      <w:spacing w:before="120"/>
      <w:ind w:left="720"/>
    </w:pPr>
    <w:rPr>
      <w:rFonts w:ascii="Times New Roman" w:hAnsi="Times New Roman"/>
    </w:rPr>
  </w:style>
  <w:style w:type="paragraph" w:customStyle="1" w:styleId="Preformatted">
    <w:name w:val="Preformatted"/>
    <w:basedOn w:val="Normal"/>
    <w:next w:val="Normal"/>
    <w:rsid w:val="007F6C22"/>
    <w:pPr>
      <w:pBdr>
        <w:top w:val="single" w:sz="2" w:space="1" w:color="auto"/>
        <w:left w:val="single" w:sz="2" w:space="4" w:color="auto"/>
        <w:bottom w:val="single" w:sz="2" w:space="1" w:color="auto"/>
        <w:right w:val="single" w:sz="2" w:space="4" w:color="auto"/>
      </w:pBdr>
      <w:shd w:val="clear" w:color="auto" w:fill="F3F3F3"/>
      <w:spacing w:after="0"/>
    </w:pPr>
    <w:rPr>
      <w:rFonts w:ascii="Courier New" w:hAnsi="Courier New"/>
      <w:color w:val="333333"/>
      <w:sz w:val="20"/>
    </w:rPr>
  </w:style>
  <w:style w:type="paragraph" w:customStyle="1" w:styleId="AbstractHeader">
    <w:name w:val="Abstract Header"/>
    <w:basedOn w:val="Heading2"/>
    <w:next w:val="Normal"/>
    <w:rsid w:val="007F6C22"/>
  </w:style>
  <w:style w:type="paragraph" w:customStyle="1" w:styleId="Boxnumberandcaption">
    <w:name w:val="Box number and caption"/>
    <w:basedOn w:val="Heading3"/>
    <w:next w:val="Normal"/>
    <w:rsid w:val="007F6C22"/>
    <w:pPr>
      <w:shd w:val="clear" w:color="auto" w:fill="E6E6E6"/>
      <w:spacing w:before="120"/>
    </w:pPr>
    <w:rPr>
      <w:color w:val="666666"/>
      <w:sz w:val="24"/>
      <w:szCs w:val="28"/>
    </w:rPr>
  </w:style>
  <w:style w:type="paragraph" w:customStyle="1" w:styleId="Figurenumberandcaption">
    <w:name w:val="Figure number and caption"/>
    <w:basedOn w:val="Normal"/>
    <w:next w:val="Normal"/>
    <w:rsid w:val="007F6C22"/>
    <w:pPr>
      <w:spacing w:before="120"/>
    </w:pPr>
    <w:rPr>
      <w:color w:val="000080"/>
    </w:rPr>
  </w:style>
  <w:style w:type="paragraph" w:customStyle="1" w:styleId="Tablenumberandcaption">
    <w:name w:val="Table number and caption"/>
    <w:basedOn w:val="Normal"/>
    <w:next w:val="Normal"/>
    <w:rsid w:val="007F6C22"/>
    <w:pPr>
      <w:spacing w:before="120"/>
    </w:pPr>
    <w:rPr>
      <w:b/>
      <w:color w:val="006600"/>
    </w:rPr>
  </w:style>
  <w:style w:type="paragraph" w:customStyle="1" w:styleId="Tableheader">
    <w:name w:val="Table header"/>
    <w:basedOn w:val="Normal"/>
    <w:next w:val="Normal"/>
    <w:rsid w:val="007F6C22"/>
    <w:pPr>
      <w:spacing w:after="0"/>
    </w:pPr>
    <w:rPr>
      <w:b/>
      <w:sz w:val="20"/>
    </w:rPr>
  </w:style>
  <w:style w:type="paragraph" w:customStyle="1" w:styleId="Tablebody">
    <w:name w:val="Table body"/>
    <w:basedOn w:val="Normal"/>
    <w:next w:val="Normal"/>
    <w:rsid w:val="007F6C22"/>
    <w:pPr>
      <w:spacing w:after="0"/>
    </w:pPr>
    <w:rPr>
      <w:sz w:val="20"/>
    </w:rPr>
  </w:style>
  <w:style w:type="paragraph" w:customStyle="1" w:styleId="Tablefooter">
    <w:name w:val="Table footer"/>
    <w:basedOn w:val="Normal"/>
    <w:next w:val="Normal"/>
    <w:rsid w:val="007F6C22"/>
    <w:pPr>
      <w:spacing w:after="0"/>
    </w:pPr>
    <w:rPr>
      <w:sz w:val="18"/>
    </w:rPr>
  </w:style>
  <w:style w:type="paragraph" w:customStyle="1" w:styleId="Alternateheading">
    <w:name w:val="Alternate heading"/>
    <w:basedOn w:val="Normal"/>
    <w:next w:val="Normal"/>
    <w:rsid w:val="007F6C22"/>
    <w:rPr>
      <w:b/>
      <w:color w:val="800080"/>
    </w:rPr>
  </w:style>
  <w:style w:type="paragraph" w:customStyle="1" w:styleId="Boxsubhead">
    <w:name w:val="Box subhead"/>
    <w:basedOn w:val="Heading4"/>
    <w:next w:val="Normal"/>
    <w:rsid w:val="007F6C22"/>
    <w:rPr>
      <w:color w:val="808080"/>
    </w:rPr>
  </w:style>
  <w:style w:type="paragraph" w:customStyle="1" w:styleId="Answer">
    <w:name w:val="Answer"/>
    <w:basedOn w:val="Normal"/>
    <w:next w:val="Normal"/>
    <w:rsid w:val="007F6C22"/>
    <w:pPr>
      <w:pBdr>
        <w:top w:val="single" w:sz="4" w:space="1" w:color="FFFFFF"/>
        <w:left w:val="single" w:sz="4" w:space="4" w:color="FFFFFF"/>
        <w:bottom w:val="single" w:sz="4" w:space="1" w:color="FFFFFF"/>
        <w:right w:val="single" w:sz="4" w:space="4" w:color="FFFFFF"/>
      </w:pBdr>
      <w:shd w:val="clear" w:color="auto" w:fill="ECFEDA"/>
    </w:pPr>
    <w:rPr>
      <w:rFonts w:ascii="Times New Roman" w:hAnsi="Times New Roman"/>
      <w:color w:val="800000"/>
    </w:rPr>
  </w:style>
  <w:style w:type="paragraph" w:customStyle="1" w:styleId="Question">
    <w:name w:val="Question"/>
    <w:basedOn w:val="Normal"/>
    <w:next w:val="Normal"/>
    <w:rsid w:val="007F6C22"/>
    <w:pPr>
      <w:pBdr>
        <w:top w:val="single" w:sz="4" w:space="1" w:color="FFFFFF"/>
        <w:left w:val="single" w:sz="4" w:space="4" w:color="FFFFFF"/>
        <w:bottom w:val="single" w:sz="4" w:space="1" w:color="FFFFFF"/>
        <w:right w:val="single" w:sz="4" w:space="4" w:color="FFFFFF"/>
      </w:pBdr>
      <w:shd w:val="clear" w:color="auto" w:fill="E9E6EE"/>
    </w:pPr>
    <w:rPr>
      <w:rFonts w:ascii="Verdana" w:hAnsi="Verdana"/>
      <w:color w:val="333399"/>
    </w:rPr>
  </w:style>
  <w:style w:type="character" w:customStyle="1" w:styleId="nc-highlight">
    <w:name w:val="nc-highlight"/>
    <w:rsid w:val="007F6C22"/>
    <w:rPr>
      <w:bdr w:val="none" w:sz="0" w:space="0" w:color="auto"/>
      <w:shd w:val="clear" w:color="auto" w:fill="FFFF93"/>
    </w:rPr>
  </w:style>
  <w:style w:type="character" w:customStyle="1" w:styleId="nc-pageobject">
    <w:name w:val="nc-pageobject"/>
    <w:rsid w:val="007F6C22"/>
    <w:rPr>
      <w:color w:val="993366"/>
      <w:bdr w:val="none" w:sz="0" w:space="0" w:color="auto"/>
      <w:shd w:val="clear" w:color="auto" w:fill="FFF0E1"/>
    </w:rPr>
  </w:style>
  <w:style w:type="character" w:customStyle="1" w:styleId="LabelorNumber">
    <w:name w:val="Label or Number"/>
    <w:rsid w:val="007F6C22"/>
    <w:rPr>
      <w:rFonts w:ascii="Arial" w:hAnsi="Arial"/>
      <w:color w:val="auto"/>
      <w:sz w:val="22"/>
      <w:bdr w:val="none" w:sz="0" w:space="0" w:color="auto"/>
      <w:shd w:val="clear" w:color="auto" w:fill="33CCCC"/>
    </w:rPr>
  </w:style>
  <w:style w:type="paragraph" w:styleId="DocumentMap">
    <w:name w:val="Document Map"/>
    <w:basedOn w:val="Normal"/>
    <w:link w:val="DocumentMapChar"/>
    <w:semiHidden/>
    <w:rsid w:val="007F6C22"/>
    <w:pPr>
      <w:shd w:val="clear" w:color="auto" w:fill="000080"/>
    </w:pPr>
    <w:rPr>
      <w:rFonts w:ascii="Tahoma" w:hAnsi="Tahoma" w:cs="Tahoma"/>
      <w:sz w:val="20"/>
    </w:rPr>
  </w:style>
  <w:style w:type="character" w:customStyle="1" w:styleId="DocumentMapChar">
    <w:name w:val="Document Map Char"/>
    <w:basedOn w:val="DefaultParagraphFont"/>
    <w:link w:val="DocumentMap"/>
    <w:semiHidden/>
    <w:rsid w:val="001911C7"/>
    <w:rPr>
      <w:rFonts w:ascii="Tahoma" w:eastAsia="Times" w:hAnsi="Tahoma" w:cs="Tahoma"/>
      <w:sz w:val="20"/>
      <w:szCs w:val="20"/>
      <w:shd w:val="clear" w:color="auto" w:fill="000080"/>
    </w:rPr>
  </w:style>
  <w:style w:type="paragraph" w:customStyle="1" w:styleId="Processinginstruction">
    <w:name w:val="Processing instruction"/>
    <w:basedOn w:val="Normal"/>
    <w:next w:val="Normal"/>
    <w:rsid w:val="007F6C22"/>
    <w:pPr>
      <w:shd w:val="clear" w:color="auto" w:fill="D6FF61"/>
    </w:pPr>
    <w:rPr>
      <w:rFonts w:ascii="Courier New" w:hAnsi="Courier New"/>
      <w:color w:val="000080"/>
    </w:rPr>
  </w:style>
  <w:style w:type="paragraph" w:customStyle="1" w:styleId="Figuregraphic">
    <w:name w:val="Figure graphic"/>
    <w:basedOn w:val="Normal"/>
    <w:rsid w:val="007F6C22"/>
    <w:pPr>
      <w:autoSpaceDE w:val="0"/>
      <w:autoSpaceDN w:val="0"/>
      <w:adjustRightInd w:val="0"/>
    </w:pPr>
    <w:rPr>
      <w:rFonts w:eastAsia="Times New Roman"/>
      <w:szCs w:val="24"/>
    </w:rPr>
  </w:style>
  <w:style w:type="paragraph" w:customStyle="1" w:styleId="Keywords">
    <w:name w:val="Keywords"/>
    <w:basedOn w:val="Normal"/>
    <w:rsid w:val="007F6C22"/>
    <w:rPr>
      <w:rFonts w:eastAsia="Times New Roman"/>
      <w:color w:val="000080"/>
    </w:rPr>
  </w:style>
  <w:style w:type="character" w:customStyle="1" w:styleId="Processinginstructionchar">
    <w:name w:val="Processing instruction char"/>
    <w:qFormat/>
    <w:rsid w:val="007F6C22"/>
    <w:rPr>
      <w:rFonts w:ascii="Courier New" w:hAnsi="Courier New"/>
      <w:sz w:val="18"/>
      <w:bdr w:val="none" w:sz="0" w:space="0" w:color="auto"/>
      <w:shd w:val="clear" w:color="auto" w:fill="D99594"/>
    </w:rPr>
  </w:style>
  <w:style w:type="character" w:customStyle="1" w:styleId="nc-highlight-1">
    <w:name w:val="nc-highlight-1"/>
    <w:qFormat/>
    <w:rsid w:val="007F6C22"/>
    <w:rPr>
      <w:rFonts w:ascii="Arial" w:hAnsi="Arial"/>
      <w:color w:val="FFFFFF"/>
      <w:sz w:val="24"/>
      <w:bdr w:val="none" w:sz="0" w:space="0" w:color="auto"/>
      <w:shd w:val="solid" w:color="0070C0" w:fill="0070C0"/>
    </w:rPr>
  </w:style>
  <w:style w:type="paragraph" w:styleId="Subtitle">
    <w:name w:val="Subtitle"/>
    <w:basedOn w:val="Normal"/>
    <w:link w:val="SubtitleChar"/>
    <w:qFormat/>
    <w:rsid w:val="007F6C22"/>
    <w:pPr>
      <w:keepNext/>
      <w:spacing w:before="240" w:after="60" w:line="480" w:lineRule="auto"/>
      <w:outlineLvl w:val="1"/>
    </w:pPr>
    <w:rPr>
      <w:rFonts w:eastAsia="Times New Roman" w:cs="Arial"/>
      <w:b/>
      <w:kern w:val="28"/>
      <w:szCs w:val="24"/>
      <w:u w:val="single"/>
    </w:rPr>
  </w:style>
  <w:style w:type="character" w:customStyle="1" w:styleId="SubtitleChar">
    <w:name w:val="Subtitle Char"/>
    <w:link w:val="Subtitle"/>
    <w:rsid w:val="007F6C22"/>
    <w:rPr>
      <w:rFonts w:ascii="Arial" w:eastAsia="Times New Roman" w:hAnsi="Arial" w:cs="Arial"/>
      <w:b/>
      <w:kern w:val="28"/>
      <w:sz w:val="24"/>
      <w:szCs w:val="24"/>
      <w:u w:val="single"/>
    </w:rPr>
  </w:style>
  <w:style w:type="paragraph" w:customStyle="1" w:styleId="Abstract">
    <w:name w:val="Abstract"/>
    <w:basedOn w:val="Normal"/>
    <w:next w:val="Normal"/>
    <w:rsid w:val="007F6C22"/>
    <w:rPr>
      <w:rFonts w:eastAsia="Times New Roman"/>
    </w:rPr>
  </w:style>
  <w:style w:type="paragraph" w:customStyle="1" w:styleId="Boxcontent">
    <w:name w:val="Boxcontent"/>
    <w:basedOn w:val="Normal"/>
    <w:rsid w:val="007F6C22"/>
    <w:rPr>
      <w:rFonts w:eastAsia="Times New Roman"/>
    </w:rPr>
  </w:style>
  <w:style w:type="character" w:customStyle="1" w:styleId="nc-highlight-2">
    <w:name w:val="nc-highlight-2"/>
    <w:qFormat/>
    <w:rsid w:val="007F6C22"/>
    <w:rPr>
      <w:rFonts w:ascii="Arial" w:hAnsi="Arial"/>
      <w:color w:val="FFFFFF"/>
      <w:bdr w:val="none" w:sz="0" w:space="0" w:color="auto"/>
      <w:shd w:val="solid" w:color="663300" w:fill="663300"/>
    </w:rPr>
  </w:style>
  <w:style w:type="paragraph" w:customStyle="1" w:styleId="Structuredabstractheading">
    <w:name w:val="Structured abstract heading"/>
    <w:basedOn w:val="Normal"/>
    <w:next w:val="Normal"/>
    <w:rsid w:val="007F6C22"/>
    <w:pPr>
      <w:keepNext/>
      <w:spacing w:before="240" w:after="60" w:line="480" w:lineRule="auto"/>
      <w:outlineLvl w:val="2"/>
    </w:pPr>
    <w:rPr>
      <w:rFonts w:eastAsia="Times New Roman"/>
      <w:b/>
      <w:kern w:val="28"/>
      <w:sz w:val="26"/>
      <w:szCs w:val="24"/>
    </w:rPr>
  </w:style>
  <w:style w:type="character" w:customStyle="1" w:styleId="nc-highlight-3">
    <w:name w:val="nc-highlight-3"/>
    <w:qFormat/>
    <w:rsid w:val="007F6C22"/>
    <w:rPr>
      <w:rFonts w:ascii="Arial" w:hAnsi="Arial"/>
      <w:color w:val="FFFFFF"/>
      <w:sz w:val="24"/>
      <w:bdr w:val="none" w:sz="0" w:space="0" w:color="auto"/>
      <w:shd w:val="solid" w:color="A6A6A6" w:fill="A6A6A6"/>
    </w:rPr>
  </w:style>
  <w:style w:type="character" w:customStyle="1" w:styleId="nc-highlight-4">
    <w:name w:val="nc-highlight-4"/>
    <w:qFormat/>
    <w:rsid w:val="007F6C22"/>
    <w:rPr>
      <w:rFonts w:ascii="Arial" w:hAnsi="Arial"/>
      <w:color w:val="FFFFFF"/>
      <w:sz w:val="24"/>
      <w:bdr w:val="none" w:sz="0" w:space="0" w:color="auto"/>
      <w:shd w:val="solid" w:color="CC9900" w:fill="CC9900"/>
    </w:rPr>
  </w:style>
  <w:style w:type="character" w:customStyle="1" w:styleId="nc-highlight-5">
    <w:name w:val="nc-highlight-5"/>
    <w:qFormat/>
    <w:rsid w:val="007F6C22"/>
    <w:rPr>
      <w:rFonts w:ascii="Arial" w:hAnsi="Arial"/>
      <w:color w:val="FFFFFF"/>
      <w:sz w:val="24"/>
      <w:bdr w:val="none" w:sz="0" w:space="0" w:color="auto"/>
      <w:shd w:val="solid" w:color="000000" w:fill="000000"/>
    </w:rPr>
  </w:style>
  <w:style w:type="paragraph" w:customStyle="1" w:styleId="Listcontinued">
    <w:name w:val="List continued"/>
    <w:basedOn w:val="List"/>
    <w:rsid w:val="007F6C22"/>
    <w:pPr>
      <w:ind w:left="907" w:firstLine="0"/>
      <w:contextualSpacing w:val="0"/>
    </w:pPr>
    <w:rPr>
      <w:rFonts w:eastAsia="Times New Roman"/>
    </w:rPr>
  </w:style>
  <w:style w:type="paragraph" w:styleId="List">
    <w:name w:val="List"/>
    <w:basedOn w:val="Normal"/>
    <w:semiHidden/>
    <w:unhideWhenUsed/>
    <w:rsid w:val="007F6C22"/>
    <w:pPr>
      <w:ind w:left="360" w:hanging="360"/>
      <w:contextualSpacing/>
    </w:pPr>
  </w:style>
  <w:style w:type="paragraph" w:customStyle="1" w:styleId="Glossarydefinition">
    <w:name w:val="Glossary definition"/>
    <w:basedOn w:val="Normal"/>
    <w:rsid w:val="007F6C22"/>
    <w:pPr>
      <w:shd w:val="clear" w:color="auto" w:fill="FDE4BF"/>
    </w:pPr>
    <w:rPr>
      <w:color w:val="0033CC"/>
    </w:rPr>
  </w:style>
  <w:style w:type="paragraph" w:customStyle="1" w:styleId="Glossaryterm">
    <w:name w:val="Glossary term"/>
    <w:basedOn w:val="Normal"/>
    <w:next w:val="Glossarydefinition"/>
    <w:rsid w:val="007F6C22"/>
    <w:pPr>
      <w:shd w:val="clear" w:color="auto" w:fill="CCFFFF"/>
    </w:pPr>
    <w:rPr>
      <w:b/>
    </w:rPr>
  </w:style>
  <w:style w:type="character" w:customStyle="1" w:styleId="monospace">
    <w:name w:val="monospace"/>
    <w:basedOn w:val="DefaultParagraphFont"/>
    <w:uiPriority w:val="1"/>
    <w:qFormat/>
    <w:rsid w:val="007F6C22"/>
    <w:rPr>
      <w:rFonts w:ascii="Courier New" w:hAnsi="Courier New"/>
      <w:color w:val="auto"/>
      <w:sz w:val="20"/>
      <w:bdr w:val="none" w:sz="0" w:space="0" w:color="auto"/>
      <w:shd w:val="clear" w:color="auto" w:fill="D9D9D9" w:themeFill="background1" w:themeFillShade="D9"/>
    </w:rPr>
  </w:style>
  <w:style w:type="paragraph" w:customStyle="1" w:styleId="Bulletedlist1">
    <w:name w:val="Bulletedlist1"/>
    <w:basedOn w:val="Normal"/>
    <w:rsid w:val="007F6C22"/>
    <w:pPr>
      <w:numPr>
        <w:numId w:val="13"/>
      </w:numPr>
    </w:pPr>
    <w:rPr>
      <w:rFonts w:eastAsia="Times New Roman"/>
    </w:rPr>
  </w:style>
  <w:style w:type="paragraph" w:customStyle="1" w:styleId="Bulletedlist2">
    <w:name w:val="Bulletedlist2"/>
    <w:basedOn w:val="Bulletedlist1"/>
    <w:rsid w:val="007F6C22"/>
    <w:pPr>
      <w:numPr>
        <w:ilvl w:val="1"/>
      </w:numPr>
    </w:pPr>
  </w:style>
  <w:style w:type="paragraph" w:customStyle="1" w:styleId="Bulletedlist3">
    <w:name w:val="Bulletedlist3"/>
    <w:basedOn w:val="Bulletedlist2"/>
    <w:rsid w:val="007F6C22"/>
    <w:pPr>
      <w:numPr>
        <w:ilvl w:val="2"/>
      </w:numPr>
    </w:pPr>
  </w:style>
  <w:style w:type="paragraph" w:customStyle="1" w:styleId="Bulletedlist4">
    <w:name w:val="Bulletedlist4"/>
    <w:basedOn w:val="Bulletedlist3"/>
    <w:rsid w:val="007F6C22"/>
    <w:pPr>
      <w:numPr>
        <w:ilvl w:val="3"/>
      </w:numPr>
    </w:pPr>
  </w:style>
  <w:style w:type="paragraph" w:customStyle="1" w:styleId="Bulletedlist5">
    <w:name w:val="Bulletedlist5"/>
    <w:basedOn w:val="Bulletedlist4"/>
    <w:rsid w:val="007F6C22"/>
    <w:pPr>
      <w:numPr>
        <w:ilvl w:val="4"/>
      </w:numPr>
    </w:pPr>
  </w:style>
  <w:style w:type="paragraph" w:customStyle="1" w:styleId="Figurecopyrightstatement">
    <w:name w:val="Figure copyright statement"/>
    <w:basedOn w:val="Normal"/>
    <w:rsid w:val="007F6C22"/>
    <w:rPr>
      <w:rFonts w:ascii="Times New Roman" w:eastAsia="Times New Roman" w:hAnsi="Times New Roman"/>
      <w:b/>
      <w:color w:val="943634"/>
      <w:sz w:val="20"/>
    </w:rPr>
  </w:style>
  <w:style w:type="paragraph" w:customStyle="1" w:styleId="Figurelicensestatement">
    <w:name w:val="Figure license statement"/>
    <w:basedOn w:val="Normal"/>
    <w:rsid w:val="007F6C22"/>
    <w:rPr>
      <w:rFonts w:ascii="Times New Roman" w:eastAsia="Times New Roman" w:hAnsi="Times New Roman"/>
      <w:b/>
      <w:color w:val="76923C"/>
      <w:sz w:val="20"/>
    </w:rPr>
  </w:style>
  <w:style w:type="paragraph" w:customStyle="1" w:styleId="Listcontinued2">
    <w:name w:val="List continued2"/>
    <w:basedOn w:val="Normal"/>
    <w:rsid w:val="007F6C22"/>
    <w:pPr>
      <w:autoSpaceDE w:val="0"/>
      <w:autoSpaceDN w:val="0"/>
      <w:adjustRightInd w:val="0"/>
      <w:ind w:left="1440"/>
    </w:pPr>
    <w:rPr>
      <w:rFonts w:eastAsia="Times New Roman"/>
      <w:szCs w:val="24"/>
    </w:rPr>
  </w:style>
  <w:style w:type="paragraph" w:customStyle="1" w:styleId="Listcontinued3">
    <w:name w:val="List continued3"/>
    <w:basedOn w:val="Normal"/>
    <w:rsid w:val="007F6C22"/>
    <w:pPr>
      <w:autoSpaceDE w:val="0"/>
      <w:autoSpaceDN w:val="0"/>
      <w:adjustRightInd w:val="0"/>
      <w:ind w:left="2160"/>
    </w:pPr>
    <w:rPr>
      <w:rFonts w:eastAsia="Times New Roman"/>
      <w:szCs w:val="24"/>
    </w:rPr>
  </w:style>
  <w:style w:type="paragraph" w:customStyle="1" w:styleId="Listcontinued4">
    <w:name w:val="List continued4"/>
    <w:basedOn w:val="Normal"/>
    <w:rsid w:val="007F6C22"/>
    <w:pPr>
      <w:autoSpaceDE w:val="0"/>
      <w:autoSpaceDN w:val="0"/>
      <w:adjustRightInd w:val="0"/>
      <w:ind w:left="2880"/>
    </w:pPr>
    <w:rPr>
      <w:rFonts w:eastAsia="Times New Roman"/>
      <w:szCs w:val="24"/>
    </w:rPr>
  </w:style>
  <w:style w:type="paragraph" w:customStyle="1" w:styleId="Listcontinued5">
    <w:name w:val="List continued5"/>
    <w:basedOn w:val="Normal"/>
    <w:rsid w:val="007F6C22"/>
    <w:pPr>
      <w:autoSpaceDE w:val="0"/>
      <w:autoSpaceDN w:val="0"/>
      <w:adjustRightInd w:val="0"/>
      <w:ind w:left="3600"/>
    </w:pPr>
    <w:rPr>
      <w:rFonts w:eastAsia="Times New Roman"/>
      <w:szCs w:val="24"/>
    </w:rPr>
  </w:style>
  <w:style w:type="paragraph" w:customStyle="1" w:styleId="Numberedlist1">
    <w:name w:val="Numberedlist1"/>
    <w:basedOn w:val="Normal"/>
    <w:rsid w:val="007F6C22"/>
    <w:pPr>
      <w:ind w:left="714" w:hanging="357"/>
    </w:pPr>
    <w:rPr>
      <w:rFonts w:eastAsia="Times New Roman"/>
    </w:rPr>
  </w:style>
  <w:style w:type="paragraph" w:customStyle="1" w:styleId="Numberedlist2">
    <w:name w:val="Numberedlist2"/>
    <w:basedOn w:val="Normal"/>
    <w:rsid w:val="007F6C22"/>
    <w:pPr>
      <w:ind w:left="1077" w:hanging="357"/>
    </w:pPr>
    <w:rPr>
      <w:rFonts w:eastAsia="Times New Roman"/>
    </w:rPr>
  </w:style>
  <w:style w:type="paragraph" w:customStyle="1" w:styleId="Numberedlist3">
    <w:name w:val="Numberedlist3"/>
    <w:basedOn w:val="Normal"/>
    <w:rsid w:val="007F6C22"/>
    <w:pPr>
      <w:ind w:left="1434" w:hanging="357"/>
    </w:pPr>
    <w:rPr>
      <w:rFonts w:eastAsia="Times New Roman"/>
    </w:rPr>
  </w:style>
  <w:style w:type="paragraph" w:customStyle="1" w:styleId="Numberedlist4">
    <w:name w:val="Numberedlist4"/>
    <w:basedOn w:val="Normal"/>
    <w:rsid w:val="007F6C22"/>
    <w:pPr>
      <w:ind w:left="1797" w:hanging="357"/>
    </w:pPr>
    <w:rPr>
      <w:rFonts w:eastAsia="Times New Roman"/>
    </w:rPr>
  </w:style>
  <w:style w:type="paragraph" w:customStyle="1" w:styleId="Numberedlist5">
    <w:name w:val="Numberedlist5"/>
    <w:basedOn w:val="Normal"/>
    <w:rsid w:val="007F6C22"/>
    <w:pPr>
      <w:ind w:left="2154" w:hanging="357"/>
    </w:pPr>
    <w:rPr>
      <w:rFonts w:eastAsia="Times New Roman"/>
    </w:rPr>
  </w:style>
  <w:style w:type="paragraph" w:customStyle="1" w:styleId="Tablecopyrightstatement">
    <w:name w:val="Table copyright statement"/>
    <w:basedOn w:val="Normal"/>
    <w:rsid w:val="007F6C22"/>
    <w:rPr>
      <w:rFonts w:ascii="Times New Roman" w:eastAsia="Times New Roman" w:hAnsi="Times New Roman"/>
      <w:b/>
      <w:color w:val="943634"/>
      <w:sz w:val="20"/>
    </w:rPr>
  </w:style>
  <w:style w:type="paragraph" w:customStyle="1" w:styleId="Tablelicensestatement">
    <w:name w:val="Table license statement"/>
    <w:basedOn w:val="Normal"/>
    <w:rsid w:val="007F6C22"/>
    <w:rPr>
      <w:rFonts w:ascii="Times New Roman" w:eastAsia="Times New Roman" w:hAnsi="Times New Roman"/>
      <w:b/>
      <w:color w:val="76923C"/>
      <w:sz w:val="20"/>
    </w:rPr>
  </w:style>
  <w:style w:type="paragraph" w:customStyle="1" w:styleId="Runninglefthead">
    <w:name w:val="Running left head"/>
    <w:basedOn w:val="Normal"/>
    <w:next w:val="Normal"/>
    <w:rsid w:val="007F6C22"/>
    <w:pPr>
      <w:autoSpaceDE w:val="0"/>
      <w:autoSpaceDN w:val="0"/>
      <w:adjustRightInd w:val="0"/>
    </w:pPr>
    <w:rPr>
      <w:rFonts w:eastAsia="Times New Roman"/>
      <w:szCs w:val="24"/>
    </w:rPr>
  </w:style>
  <w:style w:type="paragraph" w:customStyle="1" w:styleId="VideoInformation">
    <w:name w:val="Video Information"/>
    <w:basedOn w:val="Normal"/>
    <w:rsid w:val="007F6C22"/>
    <w:pPr>
      <w:shd w:val="clear" w:color="auto" w:fill="FFCCFF"/>
    </w:pPr>
    <w:rPr>
      <w:rFonts w:eastAsia="Times New Roman"/>
      <w:sz w:val="20"/>
    </w:rPr>
  </w:style>
  <w:style w:type="paragraph" w:customStyle="1" w:styleId="Figurealttext">
    <w:name w:val="Figure alt text"/>
    <w:basedOn w:val="Normal"/>
    <w:rsid w:val="007F6C22"/>
    <w:pPr>
      <w:shd w:val="clear" w:color="auto" w:fill="C4BC96"/>
    </w:pPr>
    <w:rPr>
      <w:rFonts w:ascii="Courier New" w:eastAsia="Times New Roman" w:hAnsi="Courier New"/>
    </w:rPr>
  </w:style>
  <w:style w:type="paragraph" w:customStyle="1" w:styleId="Figurecaptioncontinued">
    <w:name w:val="Figure caption continued"/>
    <w:basedOn w:val="Normal"/>
    <w:rsid w:val="007F6C22"/>
    <w:rPr>
      <w:rFonts w:eastAsia="Times New Roman"/>
      <w:color w:val="00008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1939462">
      <w:bodyDiv w:val="1"/>
      <w:marLeft w:val="0"/>
      <w:marRight w:val="0"/>
      <w:marTop w:val="0"/>
      <w:marBottom w:val="0"/>
      <w:divBdr>
        <w:top w:val="none" w:sz="0" w:space="0" w:color="auto"/>
        <w:left w:val="none" w:sz="0" w:space="0" w:color="auto"/>
        <w:bottom w:val="none" w:sz="0" w:space="0" w:color="auto"/>
        <w:right w:val="none" w:sz="0" w:space="0" w:color="auto"/>
      </w:divBdr>
    </w:div>
    <w:div w:id="1389066618">
      <w:bodyDiv w:val="1"/>
      <w:marLeft w:val="0"/>
      <w:marRight w:val="0"/>
      <w:marTop w:val="0"/>
      <w:marBottom w:val="0"/>
      <w:divBdr>
        <w:top w:val="none" w:sz="0" w:space="0" w:color="auto"/>
        <w:left w:val="none" w:sz="0" w:space="0" w:color="auto"/>
        <w:bottom w:val="none" w:sz="0" w:space="0" w:color="auto"/>
        <w:right w:val="none" w:sz="0" w:space="0" w:color="auto"/>
      </w:divBdr>
    </w:div>
    <w:div w:id="1512068742">
      <w:bodyDiv w:val="1"/>
      <w:marLeft w:val="0"/>
      <w:marRight w:val="0"/>
      <w:marTop w:val="0"/>
      <w:marBottom w:val="0"/>
      <w:divBdr>
        <w:top w:val="none" w:sz="0" w:space="0" w:color="auto"/>
        <w:left w:val="none" w:sz="0" w:space="0" w:color="auto"/>
        <w:bottom w:val="none" w:sz="0" w:space="0" w:color="auto"/>
        <w:right w:val="none" w:sz="0" w:space="0" w:color="auto"/>
      </w:divBdr>
    </w:div>
    <w:div w:id="1559629910">
      <w:bodyDiv w:val="1"/>
      <w:marLeft w:val="0"/>
      <w:marRight w:val="0"/>
      <w:marTop w:val="0"/>
      <w:marBottom w:val="0"/>
      <w:divBdr>
        <w:top w:val="none" w:sz="0" w:space="0" w:color="auto"/>
        <w:left w:val="none" w:sz="0" w:space="0" w:color="auto"/>
        <w:bottom w:val="none" w:sz="0" w:space="0" w:color="auto"/>
        <w:right w:val="none" w:sz="0" w:space="0" w:color="auto"/>
      </w:divBdr>
    </w:div>
    <w:div w:id="1674455825">
      <w:bodyDiv w:val="1"/>
      <w:marLeft w:val="0"/>
      <w:marRight w:val="0"/>
      <w:marTop w:val="0"/>
      <w:marBottom w:val="0"/>
      <w:divBdr>
        <w:top w:val="none" w:sz="0" w:space="0" w:color="auto"/>
        <w:left w:val="none" w:sz="0" w:space="0" w:color="auto"/>
        <w:bottom w:val="none" w:sz="0" w:space="0" w:color="auto"/>
        <w:right w:val="none" w:sz="0" w:space="0" w:color="auto"/>
      </w:divBdr>
    </w:div>
    <w:div w:id="1749690927">
      <w:bodyDiv w:val="1"/>
      <w:marLeft w:val="0"/>
      <w:marRight w:val="0"/>
      <w:marTop w:val="0"/>
      <w:marBottom w:val="0"/>
      <w:divBdr>
        <w:top w:val="none" w:sz="0" w:space="0" w:color="auto"/>
        <w:left w:val="none" w:sz="0" w:space="0" w:color="auto"/>
        <w:bottom w:val="none" w:sz="0" w:space="0" w:color="auto"/>
        <w:right w:val="none" w:sz="0" w:space="0" w:color="auto"/>
      </w:divBdr>
    </w:div>
    <w:div w:id="1940526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book-part://htsvalidation" TargetMode="External"/><Relationship Id="rId18" Type="http://schemas.openxmlformats.org/officeDocument/2006/relationships/hyperlink" Target="book-part://htsvalidation/htsvalidation.ReplicateExperiment_Study/" TargetMode="External"/><Relationship Id="rId26" Type="http://schemas.openxmlformats.org/officeDocument/2006/relationships/hyperlink" Target="book-part://immunometh/" TargetMode="External"/><Relationship Id="rId39" Type="http://schemas.openxmlformats.org/officeDocument/2006/relationships/image" Target="media/image25.tiff"/><Relationship Id="rId21" Type="http://schemas.openxmlformats.org/officeDocument/2006/relationships/image" Target="media/image11.jpg"/><Relationship Id="rId34" Type="http://schemas.openxmlformats.org/officeDocument/2006/relationships/image" Target="media/image20.tiff"/><Relationship Id="rId42" Type="http://schemas.openxmlformats.org/officeDocument/2006/relationships/hyperlink" Target="http://colorbrewer2.org/" TargetMode="External"/><Relationship Id="rId47" Type="http://schemas.openxmlformats.org/officeDocument/2006/relationships/hyperlink" Target="http://statistika.mfub.bg.ac.rs/interactive-repeated-experiments-dotplot/" TargetMode="External"/><Relationship Id="rId50" Type="http://schemas.openxmlformats.org/officeDocument/2006/relationships/image" Target="media/image34.tiff"/><Relationship Id="rId55" Type="http://schemas.openxmlformats.org/officeDocument/2006/relationships/hyperlink" Target="https://doi.org/10.1016/j.jhsa.2011.12.041" TargetMode="External"/><Relationship Id="rId7" Type="http://schemas.openxmlformats.org/officeDocument/2006/relationships/endnotes" Target="endnotes.xml"/><Relationship Id="rId12" Type="http://schemas.openxmlformats.org/officeDocument/2006/relationships/hyperlink" Target="book-part://receptorbinding" TargetMode="External"/><Relationship Id="rId17" Type="http://schemas.openxmlformats.org/officeDocument/2006/relationships/image" Target="media/image9.tif"/><Relationship Id="rId25" Type="http://schemas.openxmlformats.org/officeDocument/2006/relationships/hyperlink" Target="book-part://immunometh" TargetMode="External"/><Relationship Id="rId33" Type="http://schemas.openxmlformats.org/officeDocument/2006/relationships/image" Target="media/image19.tiff"/><Relationship Id="rId38" Type="http://schemas.openxmlformats.org/officeDocument/2006/relationships/image" Target="media/image24.tiff"/><Relationship Id="rId46" Type="http://schemas.openxmlformats.org/officeDocument/2006/relationships/image" Target="media/image31.tiff"/><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tif"/><Relationship Id="rId20" Type="http://schemas.openxmlformats.org/officeDocument/2006/relationships/image" Target="media/image10.png"/><Relationship Id="rId29" Type="http://schemas.openxmlformats.org/officeDocument/2006/relationships/image" Target="media/image15.tif"/><Relationship Id="rId41" Type="http://schemas.openxmlformats.org/officeDocument/2006/relationships/image" Target="media/image27.tiff"/><Relationship Id="rId54" Type="http://schemas.openxmlformats.org/officeDocument/2006/relationships/hyperlink" Target="https://doi.org/10.1016/j.envsoft.2010.12.00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tif"/><Relationship Id="rId24" Type="http://schemas.openxmlformats.org/officeDocument/2006/relationships/image" Target="media/image14.jpg"/><Relationship Id="rId32" Type="http://schemas.openxmlformats.org/officeDocument/2006/relationships/image" Target="media/image18.tiff"/><Relationship Id="rId37" Type="http://schemas.openxmlformats.org/officeDocument/2006/relationships/image" Target="media/image23.tiff"/><Relationship Id="rId40" Type="http://schemas.openxmlformats.org/officeDocument/2006/relationships/image" Target="media/image26.tiff"/><Relationship Id="rId45" Type="http://schemas.openxmlformats.org/officeDocument/2006/relationships/image" Target="media/image30.tiff"/><Relationship Id="rId53" Type="http://schemas.openxmlformats.org/officeDocument/2006/relationships/image" Target="media/image37.gif"/><Relationship Id="rId58"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tif"/><Relationship Id="rId23" Type="http://schemas.openxmlformats.org/officeDocument/2006/relationships/image" Target="media/image13.png"/><Relationship Id="rId28" Type="http://schemas.openxmlformats.org/officeDocument/2006/relationships/hyperlink" Target="book-part://htsvalidation/" TargetMode="External"/><Relationship Id="rId36" Type="http://schemas.openxmlformats.org/officeDocument/2006/relationships/image" Target="media/image22.tiff"/><Relationship Id="rId49" Type="http://schemas.openxmlformats.org/officeDocument/2006/relationships/image" Target="media/image33.tiff"/><Relationship Id="rId57" Type="http://schemas.openxmlformats.org/officeDocument/2006/relationships/footer" Target="footer1.xml"/><Relationship Id="rId10" Type="http://schemas.openxmlformats.org/officeDocument/2006/relationships/image" Target="media/image4.jpg"/><Relationship Id="rId19" Type="http://schemas.openxmlformats.org/officeDocument/2006/relationships/hyperlink" Target="book-part://htsvalidation/" TargetMode="External"/><Relationship Id="rId31" Type="http://schemas.openxmlformats.org/officeDocument/2006/relationships/image" Target="media/image17.tiff"/><Relationship Id="rId44" Type="http://schemas.openxmlformats.org/officeDocument/2006/relationships/image" Target="media/image29.tiff"/><Relationship Id="rId52" Type="http://schemas.openxmlformats.org/officeDocument/2006/relationships/image" Target="media/image36.jp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tiff"/><Relationship Id="rId14" Type="http://schemas.openxmlformats.org/officeDocument/2006/relationships/image" Target="media/image6.png"/><Relationship Id="rId22" Type="http://schemas.openxmlformats.org/officeDocument/2006/relationships/image" Target="media/image12.jpg"/><Relationship Id="rId27" Type="http://schemas.openxmlformats.org/officeDocument/2006/relationships/hyperlink" Target="book-part://htsvalidation/htsvalidation.ReplicateExperiment_Study/" TargetMode="External"/><Relationship Id="rId30" Type="http://schemas.openxmlformats.org/officeDocument/2006/relationships/image" Target="media/image16.tif"/><Relationship Id="rId35" Type="http://schemas.openxmlformats.org/officeDocument/2006/relationships/image" Target="media/image21.tiff"/><Relationship Id="rId43" Type="http://schemas.openxmlformats.org/officeDocument/2006/relationships/image" Target="media/image28.tiff"/><Relationship Id="rId48" Type="http://schemas.openxmlformats.org/officeDocument/2006/relationships/image" Target="media/image32.PNG"/><Relationship Id="rId56" Type="http://schemas.openxmlformats.org/officeDocument/2006/relationships/hyperlink" Target="https://visme.co/blog/types-of-graphs/" TargetMode="External"/><Relationship Id="rId8" Type="http://schemas.openxmlformats.org/officeDocument/2006/relationships/image" Target="media/image2.tiff"/><Relationship Id="rId51" Type="http://schemas.openxmlformats.org/officeDocument/2006/relationships/image" Target="media/image35.tiff"/><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EDD04-9DC4-430C-843F-D54EE96B6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24650</Words>
  <Characters>140510</Characters>
  <Application>Microsoft Office Word</Application>
  <DocSecurity>0</DocSecurity>
  <Lines>1170</Lines>
  <Paragraphs>329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2019-11-19T16:50:00Z</dcterms:created>
  <dcterms:modified xsi:type="dcterms:W3CDTF">2019-11-25T17:40:00Z</dcterms:modified>
</cp:coreProperties>
</file>