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F6E2" w14:textId="77777777" w:rsidR="005B1F30" w:rsidRPr="00990E4F" w:rsidRDefault="005B1F30" w:rsidP="00064EB5"/>
    <w:tbl>
      <w:tblPr>
        <w:tblStyle w:val="GRTable"/>
        <w:tblW w:w="8586" w:type="dxa"/>
        <w:tblLook w:val="0020" w:firstRow="1" w:lastRow="0" w:firstColumn="0" w:lastColumn="0" w:noHBand="0" w:noVBand="0"/>
      </w:tblPr>
      <w:tblGrid>
        <w:gridCol w:w="1296"/>
        <w:gridCol w:w="1038"/>
        <w:gridCol w:w="1842"/>
        <w:gridCol w:w="1800"/>
        <w:gridCol w:w="2610"/>
      </w:tblGrid>
      <w:tr w:rsidR="007F6082" w:rsidRPr="00A8305A" w14:paraId="7F11CC67" w14:textId="77777777" w:rsidTr="00064EB5">
        <w:trPr>
          <w:trHeight w:val="432"/>
        </w:trPr>
        <w:tc>
          <w:tcPr>
            <w:tcW w:w="8586" w:type="dxa"/>
            <w:gridSpan w:val="5"/>
          </w:tcPr>
          <w:p w14:paraId="461A6E99" w14:textId="77777777" w:rsidR="007F6082" w:rsidRPr="00A8305A" w:rsidRDefault="007F6082" w:rsidP="00E1756D">
            <w:pPr>
              <w:rPr>
                <w:b/>
                <w:sz w:val="20"/>
              </w:rPr>
            </w:pPr>
            <w:r w:rsidRPr="00A8305A">
              <w:rPr>
                <w:b/>
                <w:sz w:val="20"/>
              </w:rPr>
              <w:t>Document Information</w:t>
            </w:r>
          </w:p>
        </w:tc>
      </w:tr>
      <w:tr w:rsidR="007F6082" w:rsidRPr="00A8305A" w14:paraId="652B1396" w14:textId="77777777" w:rsidTr="00064EB5">
        <w:trPr>
          <w:trHeight w:val="288"/>
        </w:trPr>
        <w:tc>
          <w:tcPr>
            <w:tcW w:w="1296" w:type="dxa"/>
          </w:tcPr>
          <w:p w14:paraId="68DB900A" w14:textId="77777777" w:rsidR="007F6082" w:rsidRPr="00A8305A" w:rsidRDefault="007F6082" w:rsidP="00E1756D">
            <w:pPr>
              <w:rPr>
                <w:sz w:val="20"/>
              </w:rPr>
            </w:pPr>
            <w:r w:rsidRPr="00A8305A">
              <w:rPr>
                <w:sz w:val="20"/>
              </w:rPr>
              <w:t>Document Type</w:t>
            </w:r>
          </w:p>
        </w:tc>
        <w:tc>
          <w:tcPr>
            <w:tcW w:w="1038" w:type="dxa"/>
          </w:tcPr>
          <w:p w14:paraId="4A31BCF4" w14:textId="77777777" w:rsidR="007F6082" w:rsidRPr="00A8305A" w:rsidRDefault="007F6082" w:rsidP="00E1756D">
            <w:pPr>
              <w:rPr>
                <w:sz w:val="20"/>
              </w:rPr>
            </w:pPr>
            <w:r w:rsidRPr="00A8305A">
              <w:rPr>
                <w:sz w:val="20"/>
              </w:rPr>
              <w:t>Label</w:t>
            </w:r>
          </w:p>
        </w:tc>
        <w:tc>
          <w:tcPr>
            <w:tcW w:w="1842" w:type="dxa"/>
          </w:tcPr>
          <w:p w14:paraId="712AB700" w14:textId="77777777" w:rsidR="007F6082" w:rsidRPr="00A8305A" w:rsidRDefault="007F6082" w:rsidP="00E1756D">
            <w:pPr>
              <w:rPr>
                <w:sz w:val="20"/>
              </w:rPr>
            </w:pPr>
            <w:r w:rsidRPr="00A8305A">
              <w:rPr>
                <w:sz w:val="20"/>
              </w:rPr>
              <w:t>Created (YYYY-MM-DD)</w:t>
            </w:r>
          </w:p>
        </w:tc>
        <w:tc>
          <w:tcPr>
            <w:tcW w:w="1800" w:type="dxa"/>
          </w:tcPr>
          <w:p w14:paraId="0EBB7D74" w14:textId="77777777" w:rsidR="007F6082" w:rsidRPr="00A8305A" w:rsidRDefault="007F6082" w:rsidP="00E1756D">
            <w:pPr>
              <w:rPr>
                <w:sz w:val="20"/>
              </w:rPr>
            </w:pPr>
            <w:r w:rsidRPr="00A8305A">
              <w:rPr>
                <w:sz w:val="20"/>
              </w:rPr>
              <w:t>Updated (YYYY-MM-DD)</w:t>
            </w:r>
          </w:p>
        </w:tc>
        <w:tc>
          <w:tcPr>
            <w:tcW w:w="2610" w:type="dxa"/>
          </w:tcPr>
          <w:p w14:paraId="2D0CF54B" w14:textId="12FBD7F1" w:rsidR="00064EB5" w:rsidRPr="00A8305A" w:rsidRDefault="007F6082" w:rsidP="00E1756D">
            <w:pPr>
              <w:rPr>
                <w:sz w:val="20"/>
              </w:rPr>
            </w:pPr>
            <w:r w:rsidRPr="00A8305A">
              <w:rPr>
                <w:sz w:val="20"/>
              </w:rPr>
              <w:t>Revised (YYYY-MM-DD)</w:t>
            </w:r>
          </w:p>
          <w:p w14:paraId="6B1DAA1E" w14:textId="77777777" w:rsidR="007F6082" w:rsidRPr="00A8305A" w:rsidRDefault="007F6082" w:rsidP="00E1756D">
            <w:pPr>
              <w:rPr>
                <w:sz w:val="20"/>
              </w:rPr>
            </w:pPr>
            <w:r w:rsidRPr="00A8305A">
              <w:rPr>
                <w:sz w:val="20"/>
              </w:rPr>
              <w:t>(</w:t>
            </w:r>
            <w:proofErr w:type="spellStart"/>
            <w:r w:rsidRPr="00A8305A">
              <w:rPr>
                <w:i/>
                <w:sz w:val="20"/>
              </w:rPr>
              <w:t>GeneReviews</w:t>
            </w:r>
            <w:proofErr w:type="spellEnd"/>
            <w:r w:rsidRPr="00A8305A">
              <w:rPr>
                <w:sz w:val="20"/>
              </w:rPr>
              <w:t xml:space="preserve"> Project)</w:t>
            </w:r>
          </w:p>
        </w:tc>
      </w:tr>
      <w:tr w:rsidR="007F6082" w:rsidRPr="00A8305A" w14:paraId="432B3920" w14:textId="77777777" w:rsidTr="00064EB5">
        <w:trPr>
          <w:trHeight w:val="288"/>
        </w:trPr>
        <w:tc>
          <w:tcPr>
            <w:tcW w:w="1296" w:type="dxa"/>
          </w:tcPr>
          <w:p w14:paraId="409B5D6D" w14:textId="77777777" w:rsidR="007F6082" w:rsidRPr="00A8305A" w:rsidRDefault="007F6082" w:rsidP="007F6082">
            <w:pPr>
              <w:rPr>
                <w:sz w:val="20"/>
              </w:rPr>
            </w:pPr>
            <w:r w:rsidRPr="00A8305A">
              <w:rPr>
                <w:sz w:val="20"/>
              </w:rPr>
              <w:t>Chapter</w:t>
            </w:r>
          </w:p>
        </w:tc>
        <w:tc>
          <w:tcPr>
            <w:tcW w:w="1038" w:type="dxa"/>
          </w:tcPr>
          <w:p w14:paraId="235BE2B6" w14:textId="3E579E64" w:rsidR="007F6082" w:rsidRPr="00A8305A" w:rsidRDefault="007F6082" w:rsidP="007F6082">
            <w:pPr>
              <w:rPr>
                <w:sz w:val="20"/>
              </w:rPr>
            </w:pPr>
          </w:p>
        </w:tc>
        <w:tc>
          <w:tcPr>
            <w:tcW w:w="1842" w:type="dxa"/>
          </w:tcPr>
          <w:p w14:paraId="171517DE" w14:textId="722B69C9" w:rsidR="007F6082" w:rsidRPr="00A8305A" w:rsidRDefault="007F6082" w:rsidP="007F6082">
            <w:pPr>
              <w:rPr>
                <w:sz w:val="20"/>
              </w:rPr>
            </w:pPr>
            <w:r w:rsidRPr="00A8305A">
              <w:rPr>
                <w:sz w:val="20"/>
              </w:rPr>
              <w:t>2003-10-28</w:t>
            </w:r>
          </w:p>
        </w:tc>
        <w:tc>
          <w:tcPr>
            <w:tcW w:w="1800" w:type="dxa"/>
          </w:tcPr>
          <w:p w14:paraId="1F415885" w14:textId="16EE8C14" w:rsidR="007F6082" w:rsidRPr="00A8305A" w:rsidRDefault="007F6082" w:rsidP="007F6082">
            <w:pPr>
              <w:rPr>
                <w:sz w:val="20"/>
              </w:rPr>
            </w:pPr>
            <w:r w:rsidRPr="00A8305A">
              <w:rPr>
                <w:sz w:val="20"/>
              </w:rPr>
              <w:t>20</w:t>
            </w:r>
            <w:r w:rsidR="00E8790C" w:rsidRPr="00A8305A">
              <w:rPr>
                <w:sz w:val="20"/>
              </w:rPr>
              <w:t>25</w:t>
            </w:r>
            <w:r w:rsidRPr="00A8305A">
              <w:rPr>
                <w:sz w:val="20"/>
              </w:rPr>
              <w:t>-</w:t>
            </w:r>
            <w:r w:rsidR="00E8790C" w:rsidRPr="00A8305A">
              <w:rPr>
                <w:sz w:val="20"/>
              </w:rPr>
              <w:t>12</w:t>
            </w:r>
            <w:r w:rsidRPr="00A8305A">
              <w:rPr>
                <w:sz w:val="20"/>
              </w:rPr>
              <w:t>-</w:t>
            </w:r>
            <w:r w:rsidR="00E8790C" w:rsidRPr="00A8305A">
              <w:rPr>
                <w:sz w:val="20"/>
              </w:rPr>
              <w:t>11</w:t>
            </w:r>
          </w:p>
        </w:tc>
        <w:tc>
          <w:tcPr>
            <w:tcW w:w="2610" w:type="dxa"/>
          </w:tcPr>
          <w:p w14:paraId="28EDBAFD" w14:textId="77777777" w:rsidR="007F6082" w:rsidRPr="00A8305A" w:rsidRDefault="007F6082" w:rsidP="007F6082">
            <w:pPr>
              <w:rPr>
                <w:sz w:val="20"/>
              </w:rPr>
            </w:pPr>
          </w:p>
        </w:tc>
      </w:tr>
    </w:tbl>
    <w:p w14:paraId="7A9B43EB" w14:textId="77777777" w:rsidR="00064EB5" w:rsidRPr="00A8305A" w:rsidRDefault="00064EB5" w:rsidP="00CF6841"/>
    <w:tbl>
      <w:tblPr>
        <w:tblStyle w:val="GRTable"/>
        <w:tblW w:w="0" w:type="auto"/>
        <w:tblLook w:val="0020" w:firstRow="1" w:lastRow="0" w:firstColumn="0" w:lastColumn="0" w:noHBand="0" w:noVBand="0"/>
      </w:tblPr>
      <w:tblGrid>
        <w:gridCol w:w="1322"/>
        <w:gridCol w:w="1137"/>
        <w:gridCol w:w="731"/>
        <w:gridCol w:w="986"/>
        <w:gridCol w:w="1042"/>
        <w:gridCol w:w="3072"/>
      </w:tblGrid>
      <w:tr w:rsidR="00271FEC" w:rsidRPr="00A8305A" w14:paraId="40E53CE0" w14:textId="77777777" w:rsidTr="00696D4A">
        <w:trPr>
          <w:trHeight w:val="432"/>
        </w:trPr>
        <w:tc>
          <w:tcPr>
            <w:tcW w:w="0" w:type="auto"/>
            <w:gridSpan w:val="6"/>
          </w:tcPr>
          <w:p w14:paraId="6D646E38" w14:textId="77777777" w:rsidR="00271FEC" w:rsidRPr="00A8305A" w:rsidRDefault="00271FEC" w:rsidP="00E8790C">
            <w:pPr>
              <w:pStyle w:val="Tablebody"/>
            </w:pPr>
            <w:r w:rsidRPr="00A8305A">
              <w:t>Author Information</w:t>
            </w:r>
          </w:p>
        </w:tc>
      </w:tr>
      <w:tr w:rsidR="00271FEC" w:rsidRPr="00A8305A" w14:paraId="048711A6" w14:textId="77777777" w:rsidTr="00696D4A">
        <w:trPr>
          <w:trHeight w:val="432"/>
        </w:trPr>
        <w:tc>
          <w:tcPr>
            <w:tcW w:w="0" w:type="auto"/>
          </w:tcPr>
          <w:p w14:paraId="355D31D2" w14:textId="58AC76BF" w:rsidR="00271FEC" w:rsidRPr="00A8305A" w:rsidRDefault="00271FEC" w:rsidP="00E8790C">
            <w:pPr>
              <w:pStyle w:val="Tablebody"/>
            </w:pPr>
            <w:r w:rsidRPr="00A8305A">
              <w:t>Given Name</w:t>
            </w:r>
            <w:r w:rsidR="00B429B2" w:rsidRPr="00A8305A">
              <w:t>(s)</w:t>
            </w:r>
          </w:p>
        </w:tc>
        <w:tc>
          <w:tcPr>
            <w:tcW w:w="0" w:type="auto"/>
          </w:tcPr>
          <w:p w14:paraId="534D13F7" w14:textId="77777777" w:rsidR="00271FEC" w:rsidRPr="00A8305A" w:rsidRDefault="00271FEC" w:rsidP="00E8790C">
            <w:pPr>
              <w:pStyle w:val="Tablebody"/>
            </w:pPr>
            <w:r w:rsidRPr="00A8305A">
              <w:t>Last Name</w:t>
            </w:r>
          </w:p>
        </w:tc>
        <w:tc>
          <w:tcPr>
            <w:tcW w:w="0" w:type="auto"/>
          </w:tcPr>
          <w:p w14:paraId="4F03B9EE" w14:textId="77777777" w:rsidR="00271FEC" w:rsidRPr="00A8305A" w:rsidRDefault="00271FEC" w:rsidP="00E8790C">
            <w:pPr>
              <w:pStyle w:val="Tablebody"/>
            </w:pPr>
            <w:r w:rsidRPr="00A8305A">
              <w:t>Suffix</w:t>
            </w:r>
          </w:p>
        </w:tc>
        <w:tc>
          <w:tcPr>
            <w:tcW w:w="0" w:type="auto"/>
          </w:tcPr>
          <w:p w14:paraId="5D00B913" w14:textId="77777777" w:rsidR="00271FEC" w:rsidRPr="00A8305A" w:rsidRDefault="00271FEC" w:rsidP="00E8790C">
            <w:pPr>
              <w:pStyle w:val="Tablebody"/>
            </w:pPr>
            <w:r w:rsidRPr="00A8305A">
              <w:t>Degrees</w:t>
            </w:r>
          </w:p>
        </w:tc>
        <w:tc>
          <w:tcPr>
            <w:tcW w:w="0" w:type="auto"/>
          </w:tcPr>
          <w:p w14:paraId="7FC8F107" w14:textId="77777777" w:rsidR="00271FEC" w:rsidRPr="00A8305A" w:rsidRDefault="00271FEC" w:rsidP="00E8790C">
            <w:pPr>
              <w:pStyle w:val="Tablebody"/>
            </w:pPr>
            <w:r w:rsidRPr="00A8305A">
              <w:t>Affiliation</w:t>
            </w:r>
          </w:p>
        </w:tc>
        <w:tc>
          <w:tcPr>
            <w:tcW w:w="0" w:type="auto"/>
          </w:tcPr>
          <w:p w14:paraId="5AD3A5A8" w14:textId="77777777" w:rsidR="00271FEC" w:rsidRPr="00A8305A" w:rsidRDefault="00271FEC" w:rsidP="00E8790C">
            <w:pPr>
              <w:pStyle w:val="Tablebody"/>
            </w:pPr>
            <w:r w:rsidRPr="00A8305A">
              <w:t>Email</w:t>
            </w:r>
          </w:p>
        </w:tc>
      </w:tr>
      <w:tr w:rsidR="006F7A6B" w:rsidRPr="00A8305A" w14:paraId="03735730" w14:textId="77777777" w:rsidTr="00696D4A">
        <w:trPr>
          <w:trHeight w:val="432"/>
        </w:trPr>
        <w:tc>
          <w:tcPr>
            <w:tcW w:w="0" w:type="auto"/>
          </w:tcPr>
          <w:p w14:paraId="131200E6" w14:textId="77777777" w:rsidR="006F7A6B" w:rsidRPr="00A8305A" w:rsidRDefault="006F7A6B" w:rsidP="00E8790C">
            <w:pPr>
              <w:pStyle w:val="Tablebody"/>
            </w:pPr>
            <w:r w:rsidRPr="00A8305A">
              <w:t>Katja</w:t>
            </w:r>
          </w:p>
        </w:tc>
        <w:tc>
          <w:tcPr>
            <w:tcW w:w="0" w:type="auto"/>
          </w:tcPr>
          <w:p w14:paraId="34B92736" w14:textId="77777777" w:rsidR="006F7A6B" w:rsidRPr="00A8305A" w:rsidRDefault="006F7A6B" w:rsidP="00E8790C">
            <w:pPr>
              <w:pStyle w:val="Tablebody"/>
            </w:pPr>
            <w:r w:rsidRPr="00A8305A">
              <w:t>Lohmann</w:t>
            </w:r>
          </w:p>
        </w:tc>
        <w:tc>
          <w:tcPr>
            <w:tcW w:w="0" w:type="auto"/>
          </w:tcPr>
          <w:p w14:paraId="3E220A2D" w14:textId="77777777" w:rsidR="006F7A6B" w:rsidRPr="00A8305A" w:rsidRDefault="006F7A6B" w:rsidP="00E8790C">
            <w:pPr>
              <w:pStyle w:val="Tablebody"/>
            </w:pPr>
          </w:p>
        </w:tc>
        <w:tc>
          <w:tcPr>
            <w:tcW w:w="0" w:type="auto"/>
          </w:tcPr>
          <w:p w14:paraId="3AED25BB" w14:textId="77777777" w:rsidR="006F7A6B" w:rsidRPr="00A8305A" w:rsidRDefault="006F7A6B" w:rsidP="00E8790C">
            <w:pPr>
              <w:pStyle w:val="Tablebody"/>
            </w:pPr>
            <w:r w:rsidRPr="00A8305A">
              <w:t>PhD</w:t>
            </w:r>
          </w:p>
        </w:tc>
        <w:tc>
          <w:tcPr>
            <w:tcW w:w="0" w:type="auto"/>
          </w:tcPr>
          <w:p w14:paraId="36CD586B" w14:textId="1AF8DA7C" w:rsidR="006F7A6B" w:rsidRPr="00A8305A" w:rsidRDefault="00E8790C" w:rsidP="00E8790C">
            <w:pPr>
              <w:pStyle w:val="Tablebody"/>
            </w:pPr>
            <w:r w:rsidRPr="00A8305A">
              <w:t>1</w:t>
            </w:r>
          </w:p>
        </w:tc>
        <w:tc>
          <w:tcPr>
            <w:tcW w:w="0" w:type="auto"/>
          </w:tcPr>
          <w:p w14:paraId="7EC5C068" w14:textId="78FA8604" w:rsidR="006F7A6B" w:rsidRPr="00A8305A" w:rsidRDefault="00E8790C" w:rsidP="00E8790C">
            <w:pPr>
              <w:pStyle w:val="Tablebody"/>
            </w:pPr>
            <w:r w:rsidRPr="00A8305A">
              <w:t>katja.lohmann@uni-luebeck.de</w:t>
            </w:r>
          </w:p>
        </w:tc>
      </w:tr>
      <w:tr w:rsidR="001708BB" w:rsidRPr="00A8305A" w14:paraId="01A2EE20" w14:textId="77777777" w:rsidTr="00696D4A">
        <w:trPr>
          <w:trHeight w:val="432"/>
        </w:trPr>
        <w:tc>
          <w:tcPr>
            <w:tcW w:w="0" w:type="auto"/>
          </w:tcPr>
          <w:p w14:paraId="1D8CB213" w14:textId="0B9C9A5F" w:rsidR="001708BB" w:rsidRPr="00A8305A" w:rsidRDefault="00252F35" w:rsidP="00E8790C">
            <w:pPr>
              <w:pStyle w:val="Tablebody"/>
            </w:pPr>
            <w:r w:rsidRPr="00A8305A">
              <w:t>Lara</w:t>
            </w:r>
          </w:p>
        </w:tc>
        <w:tc>
          <w:tcPr>
            <w:tcW w:w="0" w:type="auto"/>
          </w:tcPr>
          <w:p w14:paraId="3998448A" w14:textId="09BC1AE0" w:rsidR="001708BB" w:rsidRPr="00A8305A" w:rsidRDefault="00252F35" w:rsidP="00E8790C">
            <w:pPr>
              <w:pStyle w:val="Tablebody"/>
            </w:pPr>
            <w:r w:rsidRPr="00A8305A">
              <w:t>Lange</w:t>
            </w:r>
          </w:p>
        </w:tc>
        <w:tc>
          <w:tcPr>
            <w:tcW w:w="0" w:type="auto"/>
          </w:tcPr>
          <w:p w14:paraId="218A4078" w14:textId="77777777" w:rsidR="001708BB" w:rsidRPr="00A8305A" w:rsidRDefault="001708BB" w:rsidP="00E8790C">
            <w:pPr>
              <w:pStyle w:val="Tablebody"/>
            </w:pPr>
          </w:p>
        </w:tc>
        <w:tc>
          <w:tcPr>
            <w:tcW w:w="0" w:type="auto"/>
          </w:tcPr>
          <w:p w14:paraId="4FD8095E" w14:textId="1DDAF5FE" w:rsidR="001708BB" w:rsidRPr="00A8305A" w:rsidRDefault="00D93CB8" w:rsidP="00E8790C">
            <w:pPr>
              <w:pStyle w:val="Tablebody"/>
            </w:pPr>
            <w:r w:rsidRPr="00A8305A">
              <w:t>MD</w:t>
            </w:r>
          </w:p>
        </w:tc>
        <w:tc>
          <w:tcPr>
            <w:tcW w:w="0" w:type="auto"/>
          </w:tcPr>
          <w:p w14:paraId="2DEC49D2" w14:textId="27D948F7" w:rsidR="001708BB" w:rsidRPr="00A8305A" w:rsidRDefault="00E8790C" w:rsidP="00E8790C">
            <w:pPr>
              <w:pStyle w:val="Tablebody"/>
            </w:pPr>
            <w:r w:rsidRPr="00A8305A">
              <w:t>1</w:t>
            </w:r>
          </w:p>
        </w:tc>
        <w:tc>
          <w:tcPr>
            <w:tcW w:w="0" w:type="auto"/>
          </w:tcPr>
          <w:p w14:paraId="5CD8BBA1" w14:textId="5D76C055" w:rsidR="001708BB" w:rsidRPr="00A8305A" w:rsidRDefault="00E8790C" w:rsidP="00E8790C">
            <w:pPr>
              <w:pStyle w:val="Tablebody"/>
            </w:pPr>
            <w:r w:rsidRPr="00A8305A">
              <w:t>la.lange@uni-luebeck.de</w:t>
            </w:r>
          </w:p>
        </w:tc>
      </w:tr>
      <w:tr w:rsidR="00252F35" w:rsidRPr="00A8305A" w14:paraId="15659FA7" w14:textId="77777777" w:rsidTr="00696D4A">
        <w:trPr>
          <w:trHeight w:val="432"/>
        </w:trPr>
        <w:tc>
          <w:tcPr>
            <w:tcW w:w="0" w:type="auto"/>
          </w:tcPr>
          <w:p w14:paraId="55AD8FE8" w14:textId="310316FF" w:rsidR="00252F35" w:rsidRPr="00A8305A" w:rsidRDefault="00252F35" w:rsidP="00E8790C">
            <w:pPr>
              <w:pStyle w:val="Tablebody"/>
              <w:rPr>
                <w:u w:val="single"/>
              </w:rPr>
            </w:pPr>
            <w:r w:rsidRPr="00A8305A">
              <w:t>Christine</w:t>
            </w:r>
          </w:p>
        </w:tc>
        <w:tc>
          <w:tcPr>
            <w:tcW w:w="0" w:type="auto"/>
          </w:tcPr>
          <w:p w14:paraId="7E769AEF" w14:textId="5E95F1A0" w:rsidR="00252F35" w:rsidRPr="00A8305A" w:rsidRDefault="00252F35" w:rsidP="00E8790C">
            <w:pPr>
              <w:pStyle w:val="Tablebody"/>
              <w:rPr>
                <w:u w:val="single"/>
              </w:rPr>
            </w:pPr>
            <w:r w:rsidRPr="00A8305A">
              <w:t>Klein</w:t>
            </w:r>
          </w:p>
        </w:tc>
        <w:tc>
          <w:tcPr>
            <w:tcW w:w="0" w:type="auto"/>
          </w:tcPr>
          <w:p w14:paraId="2722B2FE" w14:textId="77777777" w:rsidR="00252F35" w:rsidRPr="00A8305A" w:rsidRDefault="00252F35" w:rsidP="00E8790C">
            <w:pPr>
              <w:pStyle w:val="Tablebody"/>
              <w:rPr>
                <w:u w:val="single"/>
              </w:rPr>
            </w:pPr>
          </w:p>
        </w:tc>
        <w:tc>
          <w:tcPr>
            <w:tcW w:w="0" w:type="auto"/>
          </w:tcPr>
          <w:p w14:paraId="793990F6" w14:textId="396381C9" w:rsidR="00252F35" w:rsidRPr="00A8305A" w:rsidRDefault="00252F35" w:rsidP="00E8790C">
            <w:pPr>
              <w:pStyle w:val="Tablebody"/>
              <w:rPr>
                <w:u w:val="single"/>
              </w:rPr>
            </w:pPr>
            <w:r w:rsidRPr="00A8305A">
              <w:t>MD</w:t>
            </w:r>
          </w:p>
        </w:tc>
        <w:tc>
          <w:tcPr>
            <w:tcW w:w="0" w:type="auto"/>
          </w:tcPr>
          <w:p w14:paraId="307B33A4" w14:textId="0D5866F4" w:rsidR="00252F35" w:rsidRPr="00A8305A" w:rsidRDefault="00E8790C" w:rsidP="00E8790C">
            <w:pPr>
              <w:pStyle w:val="Tablebody"/>
              <w:rPr>
                <w:u w:val="single"/>
              </w:rPr>
            </w:pPr>
            <w:r w:rsidRPr="00A8305A">
              <w:t>2</w:t>
            </w:r>
          </w:p>
        </w:tc>
        <w:tc>
          <w:tcPr>
            <w:tcW w:w="0" w:type="auto"/>
          </w:tcPr>
          <w:p w14:paraId="0178E13D" w14:textId="123B0E66" w:rsidR="00252F35" w:rsidRPr="00A8305A" w:rsidRDefault="00E8790C" w:rsidP="00E8790C">
            <w:pPr>
              <w:pStyle w:val="Tablebody"/>
              <w:rPr>
                <w:u w:val="single"/>
              </w:rPr>
            </w:pPr>
            <w:r w:rsidRPr="00A8305A">
              <w:t>christine.klein@neuro.uni-luebeck.de</w:t>
            </w:r>
          </w:p>
        </w:tc>
      </w:tr>
      <w:tr w:rsidR="006F7A6B" w:rsidRPr="00A8305A" w14:paraId="05015E6E" w14:textId="77777777" w:rsidTr="00696D4A">
        <w:trPr>
          <w:trHeight w:val="432"/>
        </w:trPr>
        <w:tc>
          <w:tcPr>
            <w:tcW w:w="0" w:type="auto"/>
          </w:tcPr>
          <w:p w14:paraId="48C51B5D" w14:textId="77777777" w:rsidR="006F7A6B" w:rsidRPr="00A8305A" w:rsidRDefault="006F7A6B" w:rsidP="00E8790C">
            <w:pPr>
              <w:pStyle w:val="Tablebody"/>
            </w:pPr>
            <w:r w:rsidRPr="00A8305A">
              <w:t>Michael</w:t>
            </w:r>
          </w:p>
        </w:tc>
        <w:tc>
          <w:tcPr>
            <w:tcW w:w="0" w:type="auto"/>
          </w:tcPr>
          <w:p w14:paraId="4CB792C8" w14:textId="77777777" w:rsidR="006F7A6B" w:rsidRPr="00A8305A" w:rsidRDefault="006F7A6B" w:rsidP="00E8790C">
            <w:pPr>
              <w:pStyle w:val="Tablebody"/>
            </w:pPr>
            <w:r w:rsidRPr="00A8305A">
              <w:t>Zech</w:t>
            </w:r>
          </w:p>
        </w:tc>
        <w:tc>
          <w:tcPr>
            <w:tcW w:w="0" w:type="auto"/>
          </w:tcPr>
          <w:p w14:paraId="3986CDE3" w14:textId="77777777" w:rsidR="006F7A6B" w:rsidRPr="00A8305A" w:rsidRDefault="006F7A6B" w:rsidP="00E8790C">
            <w:pPr>
              <w:pStyle w:val="Tablebody"/>
            </w:pPr>
          </w:p>
        </w:tc>
        <w:tc>
          <w:tcPr>
            <w:tcW w:w="0" w:type="auto"/>
          </w:tcPr>
          <w:p w14:paraId="03953F08" w14:textId="77777777" w:rsidR="006F7A6B" w:rsidRPr="00A8305A" w:rsidRDefault="006F7A6B" w:rsidP="00E8790C">
            <w:pPr>
              <w:pStyle w:val="Tablebody"/>
            </w:pPr>
            <w:r w:rsidRPr="00A8305A">
              <w:t>MD</w:t>
            </w:r>
          </w:p>
        </w:tc>
        <w:tc>
          <w:tcPr>
            <w:tcW w:w="0" w:type="auto"/>
          </w:tcPr>
          <w:p w14:paraId="0F9FC6EA" w14:textId="30E1799C" w:rsidR="006F7A6B" w:rsidRPr="00A8305A" w:rsidRDefault="00E8790C" w:rsidP="00E8790C">
            <w:pPr>
              <w:pStyle w:val="Tablebody"/>
            </w:pPr>
            <w:r w:rsidRPr="00A8305A">
              <w:t>3</w:t>
            </w:r>
          </w:p>
        </w:tc>
        <w:tc>
          <w:tcPr>
            <w:tcW w:w="0" w:type="auto"/>
          </w:tcPr>
          <w:p w14:paraId="7F9EAA8A" w14:textId="7B69EEE8" w:rsidR="006F7A6B" w:rsidRPr="00A8305A" w:rsidRDefault="00E8790C" w:rsidP="00E8790C">
            <w:pPr>
              <w:pStyle w:val="Tablebody"/>
            </w:pPr>
            <w:r w:rsidRPr="00A8305A">
              <w:t>michael.zech@mri.tum.de</w:t>
            </w:r>
          </w:p>
        </w:tc>
      </w:tr>
    </w:tbl>
    <w:p w14:paraId="7C37E974" w14:textId="77777777" w:rsidR="00E8790C" w:rsidRPr="00A8305A" w:rsidRDefault="00271FEC" w:rsidP="00C663EC">
      <w:pPr>
        <w:pStyle w:val="Comment"/>
      </w:pPr>
      <w:r w:rsidRPr="00A8305A">
        <w:t xml:space="preserve">Submitting author: </w:t>
      </w:r>
      <w:r w:rsidR="00D93CB8" w:rsidRPr="00A8305A">
        <w:t>Katja Lohmann</w:t>
      </w:r>
    </w:p>
    <w:tbl>
      <w:tblPr>
        <w:tblStyle w:val="GRTable"/>
        <w:tblW w:w="9270" w:type="dxa"/>
        <w:tblLook w:val="0020" w:firstRow="1" w:lastRow="0" w:firstColumn="0" w:lastColumn="0" w:noHBand="0" w:noVBand="0"/>
      </w:tblPr>
      <w:tblGrid>
        <w:gridCol w:w="2232"/>
        <w:gridCol w:w="7038"/>
      </w:tblGrid>
      <w:tr w:rsidR="00E8790C" w:rsidRPr="00A8305A" w14:paraId="004FE1F7" w14:textId="77777777" w:rsidTr="00546CCB">
        <w:trPr>
          <w:trHeight w:val="432"/>
        </w:trPr>
        <w:tc>
          <w:tcPr>
            <w:tcW w:w="9270" w:type="dxa"/>
            <w:gridSpan w:val="2"/>
          </w:tcPr>
          <w:p w14:paraId="691FB42C" w14:textId="77777777" w:rsidR="00E8790C" w:rsidRPr="00A8305A" w:rsidRDefault="00E8790C" w:rsidP="00546CCB">
            <w:pPr>
              <w:pStyle w:val="Tablebody"/>
            </w:pPr>
            <w:r w:rsidRPr="00A8305A">
              <w:t>Affiliations</w:t>
            </w:r>
          </w:p>
        </w:tc>
      </w:tr>
      <w:tr w:rsidR="00E8790C" w:rsidRPr="00A8305A" w14:paraId="6DFD0FEF" w14:textId="77777777" w:rsidTr="00546CCB">
        <w:trPr>
          <w:trHeight w:val="432"/>
        </w:trPr>
        <w:tc>
          <w:tcPr>
            <w:tcW w:w="2232" w:type="dxa"/>
          </w:tcPr>
          <w:p w14:paraId="139C7C60" w14:textId="77777777" w:rsidR="00E8790C" w:rsidRPr="00A8305A" w:rsidRDefault="00E8790C" w:rsidP="00546CCB">
            <w:pPr>
              <w:pStyle w:val="Tablebody"/>
            </w:pPr>
            <w:r w:rsidRPr="00A8305A">
              <w:t>Label</w:t>
            </w:r>
          </w:p>
        </w:tc>
        <w:tc>
          <w:tcPr>
            <w:tcW w:w="7038" w:type="dxa"/>
          </w:tcPr>
          <w:p w14:paraId="755C38D4" w14:textId="77777777" w:rsidR="00E8790C" w:rsidRPr="00A8305A" w:rsidRDefault="00E8790C" w:rsidP="00546CCB">
            <w:pPr>
              <w:pStyle w:val="Tablebody"/>
            </w:pPr>
            <w:r w:rsidRPr="00A8305A">
              <w:t>Organization</w:t>
            </w:r>
          </w:p>
        </w:tc>
      </w:tr>
      <w:tr w:rsidR="00E8790C" w:rsidRPr="00A8305A" w14:paraId="115EE9FE" w14:textId="77777777" w:rsidTr="00546CCB">
        <w:trPr>
          <w:trHeight w:val="432"/>
        </w:trPr>
        <w:tc>
          <w:tcPr>
            <w:tcW w:w="2232" w:type="dxa"/>
          </w:tcPr>
          <w:p w14:paraId="20593E09" w14:textId="77777777" w:rsidR="00E8790C" w:rsidRPr="00A8305A" w:rsidRDefault="00E8790C" w:rsidP="00546CCB">
            <w:pPr>
              <w:pStyle w:val="Tablebody"/>
            </w:pPr>
            <w:r w:rsidRPr="00A8305A">
              <w:t>1</w:t>
            </w:r>
          </w:p>
        </w:tc>
        <w:tc>
          <w:tcPr>
            <w:tcW w:w="7038" w:type="dxa"/>
          </w:tcPr>
          <w:p w14:paraId="55D0E713" w14:textId="77777777" w:rsidR="00E8790C" w:rsidRPr="00A8305A" w:rsidRDefault="00E8790C" w:rsidP="00E8790C">
            <w:pPr>
              <w:pStyle w:val="Tablebody"/>
            </w:pPr>
            <w:r w:rsidRPr="00A8305A">
              <w:t>Institute of Neurogenetics</w:t>
            </w:r>
          </w:p>
          <w:p w14:paraId="4A3D9859" w14:textId="77777777" w:rsidR="00E8790C" w:rsidRPr="00A8305A" w:rsidRDefault="00E8790C" w:rsidP="00E8790C">
            <w:pPr>
              <w:pStyle w:val="Tablebody"/>
            </w:pPr>
            <w:r w:rsidRPr="00A8305A">
              <w:t>University of Lübeck</w:t>
            </w:r>
          </w:p>
          <w:p w14:paraId="1AAD9CA3" w14:textId="380A5D02" w:rsidR="00E8790C" w:rsidRPr="00A8305A" w:rsidRDefault="00E8790C" w:rsidP="00E8790C">
            <w:pPr>
              <w:pStyle w:val="Tablebody"/>
            </w:pPr>
            <w:r w:rsidRPr="00A8305A">
              <w:t>Lübeck, Germany</w:t>
            </w:r>
          </w:p>
        </w:tc>
      </w:tr>
      <w:tr w:rsidR="00E8790C" w:rsidRPr="00A8305A" w14:paraId="48630257" w14:textId="77777777" w:rsidTr="00546CCB">
        <w:trPr>
          <w:trHeight w:val="432"/>
        </w:trPr>
        <w:tc>
          <w:tcPr>
            <w:tcW w:w="2232" w:type="dxa"/>
          </w:tcPr>
          <w:p w14:paraId="01436169" w14:textId="1372563E" w:rsidR="00E8790C" w:rsidRPr="00A8305A" w:rsidRDefault="00E8790C" w:rsidP="00546CCB">
            <w:pPr>
              <w:pStyle w:val="Tablebody"/>
            </w:pPr>
            <w:r w:rsidRPr="00A8305A">
              <w:t>2</w:t>
            </w:r>
          </w:p>
        </w:tc>
        <w:tc>
          <w:tcPr>
            <w:tcW w:w="7038" w:type="dxa"/>
          </w:tcPr>
          <w:p w14:paraId="24633376" w14:textId="77777777" w:rsidR="00E8790C" w:rsidRPr="00A8305A" w:rsidRDefault="00E8790C" w:rsidP="00E8790C">
            <w:pPr>
              <w:pStyle w:val="Tablebody"/>
            </w:pPr>
            <w:r w:rsidRPr="00A8305A">
              <w:t>Institute of Neurogenetics and Department of Neurology</w:t>
            </w:r>
          </w:p>
          <w:p w14:paraId="0CB9EC6B" w14:textId="77777777" w:rsidR="00E8790C" w:rsidRPr="00A8305A" w:rsidRDefault="00E8790C" w:rsidP="00E8790C">
            <w:pPr>
              <w:pStyle w:val="Tablebody"/>
            </w:pPr>
            <w:r w:rsidRPr="00A8305A">
              <w:t>University of L</w:t>
            </w:r>
            <w:r w:rsidRPr="00A8305A">
              <w:rPr>
                <w:rFonts w:cs="Arial"/>
              </w:rPr>
              <w:t>ü</w:t>
            </w:r>
            <w:r w:rsidRPr="00A8305A">
              <w:t>beck</w:t>
            </w:r>
          </w:p>
          <w:p w14:paraId="10FCAC19" w14:textId="53AF8156" w:rsidR="00E8790C" w:rsidRPr="00A8305A" w:rsidRDefault="00E8790C" w:rsidP="00E8790C">
            <w:pPr>
              <w:pStyle w:val="Tablebody"/>
            </w:pPr>
            <w:r w:rsidRPr="00A8305A">
              <w:t>L</w:t>
            </w:r>
            <w:r w:rsidRPr="00A8305A">
              <w:rPr>
                <w:rFonts w:cs="Arial"/>
              </w:rPr>
              <w:t>ü</w:t>
            </w:r>
            <w:r w:rsidRPr="00A8305A">
              <w:t>beck, Germany</w:t>
            </w:r>
          </w:p>
        </w:tc>
      </w:tr>
      <w:tr w:rsidR="00E8790C" w:rsidRPr="00A8305A" w14:paraId="64426034" w14:textId="77777777" w:rsidTr="00546CCB">
        <w:trPr>
          <w:trHeight w:val="432"/>
        </w:trPr>
        <w:tc>
          <w:tcPr>
            <w:tcW w:w="2232" w:type="dxa"/>
          </w:tcPr>
          <w:p w14:paraId="195D9EFC" w14:textId="5CA7EAA4" w:rsidR="00E8790C" w:rsidRPr="00A8305A" w:rsidRDefault="00E8790C" w:rsidP="00546CCB">
            <w:pPr>
              <w:pStyle w:val="Tablebody"/>
            </w:pPr>
            <w:r w:rsidRPr="00A8305A">
              <w:t>3</w:t>
            </w:r>
          </w:p>
        </w:tc>
        <w:tc>
          <w:tcPr>
            <w:tcW w:w="7038" w:type="dxa"/>
          </w:tcPr>
          <w:p w14:paraId="217B049B" w14:textId="77777777" w:rsidR="00E8790C" w:rsidRPr="00A8305A" w:rsidRDefault="00E8790C" w:rsidP="00546CCB">
            <w:pPr>
              <w:pStyle w:val="Tablebody"/>
            </w:pPr>
            <w:r w:rsidRPr="00A8305A">
              <w:t>Institute of Human Genetics</w:t>
            </w:r>
          </w:p>
          <w:p w14:paraId="524DAE88" w14:textId="77777777" w:rsidR="00E8790C" w:rsidRPr="00A8305A" w:rsidRDefault="00E8790C" w:rsidP="00546CCB">
            <w:pPr>
              <w:pStyle w:val="Tablebody"/>
            </w:pPr>
            <w:r w:rsidRPr="00A8305A">
              <w:t>TUM University Hospital;</w:t>
            </w:r>
          </w:p>
          <w:p w14:paraId="0938A1E8" w14:textId="77777777" w:rsidR="00E8790C" w:rsidRPr="00A8305A" w:rsidRDefault="00E8790C" w:rsidP="00546CCB">
            <w:pPr>
              <w:pStyle w:val="Tablebody"/>
            </w:pPr>
            <w:r w:rsidRPr="00A8305A">
              <w:t>School of Medicine and Health, Technical University of Munich,</w:t>
            </w:r>
          </w:p>
          <w:p w14:paraId="37A8DD66" w14:textId="2F69CF0B" w:rsidR="00E8790C" w:rsidRPr="00A8305A" w:rsidRDefault="00E8790C" w:rsidP="00546CCB">
            <w:pPr>
              <w:pStyle w:val="Tablebody"/>
              <w:rPr>
                <w:rFonts w:cs="Arial"/>
                <w:color w:val="000000"/>
                <w:shd w:val="clear" w:color="auto" w:fill="FFFFFF"/>
              </w:rPr>
            </w:pPr>
            <w:r w:rsidRPr="00A8305A">
              <w:t>Munich, Germany</w:t>
            </w:r>
          </w:p>
        </w:tc>
      </w:tr>
    </w:tbl>
    <w:p w14:paraId="2BA16155" w14:textId="77777777" w:rsidR="00E8790C" w:rsidRPr="00A8305A" w:rsidRDefault="00E8790C" w:rsidP="00E8790C"/>
    <w:p w14:paraId="1E80825F" w14:textId="05962E44" w:rsidR="00E8790C" w:rsidRPr="00A8305A" w:rsidRDefault="004933B9" w:rsidP="00E452E7">
      <w:pPr>
        <w:pStyle w:val="Heading1"/>
        <w:divId w:val="1413771439"/>
      </w:pPr>
      <w:r w:rsidRPr="00A8305A">
        <w:t>Monogenic</w:t>
      </w:r>
      <w:r w:rsidR="00AA51D5" w:rsidRPr="00A8305A">
        <w:t xml:space="preserve"> </w:t>
      </w:r>
      <w:r w:rsidR="00FD13E5" w:rsidRPr="00A8305A">
        <w:t>Isolated</w:t>
      </w:r>
      <w:r w:rsidR="00635DD8" w:rsidRPr="00A8305A">
        <w:t xml:space="preserve"> </w:t>
      </w:r>
      <w:r w:rsidR="00C353B1" w:rsidRPr="00A8305A">
        <w:t xml:space="preserve">Dystonia </w:t>
      </w:r>
      <w:r w:rsidR="003F78AD" w:rsidRPr="00A8305A">
        <w:t>Over</w:t>
      </w:r>
      <w:r w:rsidR="00C353B1" w:rsidRPr="00A8305A">
        <w:t>view</w:t>
      </w:r>
    </w:p>
    <w:p w14:paraId="47A59A6E" w14:textId="77777777" w:rsidR="00E8790C" w:rsidRPr="00A8305A" w:rsidRDefault="00366902" w:rsidP="00E8790C">
      <w:pPr>
        <w:pStyle w:val="AbstractHeader"/>
        <w:divId w:val="1413771439"/>
      </w:pPr>
      <w:r w:rsidRPr="00A8305A">
        <w:t>Summary</w:t>
      </w:r>
    </w:p>
    <w:p w14:paraId="3AE1215C" w14:textId="77777777" w:rsidR="00E8790C" w:rsidRPr="00A8305A" w:rsidRDefault="002002E4" w:rsidP="00E8790C">
      <w:pPr>
        <w:pStyle w:val="Abstract"/>
        <w:divId w:val="1413771439"/>
      </w:pPr>
      <w:r w:rsidRPr="00A8305A">
        <w:t>The purpose of this overview is to:</w:t>
      </w:r>
    </w:p>
    <w:p w14:paraId="7483B9A0" w14:textId="43222F20" w:rsidR="00E8790C" w:rsidRPr="00A8305A" w:rsidRDefault="002002E4" w:rsidP="0044523B">
      <w:pPr>
        <w:pStyle w:val="Numberedlist1"/>
        <w:numPr>
          <w:ilvl w:val="0"/>
          <w:numId w:val="3"/>
        </w:numPr>
        <w:divId w:val="1413771439"/>
      </w:pPr>
      <w:r w:rsidRPr="00A8305A">
        <w:t xml:space="preserve">Briefly describe the </w:t>
      </w:r>
      <w:hyperlink w:anchor="_1._Clinical_Characteristics" w:history="1">
        <w:r w:rsidRPr="00A8305A">
          <w:rPr>
            <w:rStyle w:val="Hyperlink"/>
          </w:rPr>
          <w:t>clinical characteristics</w:t>
        </w:r>
      </w:hyperlink>
      <w:r w:rsidRPr="00A8305A">
        <w:t xml:space="preserve"> of </w:t>
      </w:r>
      <w:r w:rsidR="004933B9" w:rsidRPr="00A8305A">
        <w:t>monogenic</w:t>
      </w:r>
      <w:r w:rsidRPr="00A8305A">
        <w:t xml:space="preserve"> </w:t>
      </w:r>
      <w:r w:rsidR="00FD13E5" w:rsidRPr="00A8305A">
        <w:t>isolated</w:t>
      </w:r>
      <w:r w:rsidRPr="00A8305A">
        <w:t xml:space="preserve"> dystonia;</w:t>
      </w:r>
    </w:p>
    <w:p w14:paraId="3446F67A" w14:textId="142A160E" w:rsidR="00E8790C" w:rsidRPr="00A8305A" w:rsidRDefault="002002E4" w:rsidP="0044523B">
      <w:pPr>
        <w:pStyle w:val="Numberedlist1"/>
        <w:numPr>
          <w:ilvl w:val="0"/>
          <w:numId w:val="3"/>
        </w:numPr>
        <w:divId w:val="1413771439"/>
      </w:pPr>
      <w:r w:rsidRPr="00A8305A">
        <w:t xml:space="preserve">Review the </w:t>
      </w:r>
      <w:hyperlink w:anchor="_2._Causes_of" w:history="1">
        <w:r w:rsidRPr="00A8305A">
          <w:rPr>
            <w:rStyle w:val="Hyperlink"/>
          </w:rPr>
          <w:t>genetic causes</w:t>
        </w:r>
      </w:hyperlink>
      <w:r w:rsidRPr="00A8305A">
        <w:t xml:space="preserve"> of </w:t>
      </w:r>
      <w:r w:rsidR="004933B9" w:rsidRPr="00A8305A">
        <w:t xml:space="preserve">monogenic </w:t>
      </w:r>
      <w:r w:rsidR="00FD13E5" w:rsidRPr="00A8305A">
        <w:t>isolated</w:t>
      </w:r>
      <w:r w:rsidRPr="00A8305A">
        <w:t xml:space="preserve"> dystonia;</w:t>
      </w:r>
    </w:p>
    <w:p w14:paraId="0BC98D55" w14:textId="1A636A05" w:rsidR="00E8790C" w:rsidRPr="00A8305A" w:rsidRDefault="002002E4" w:rsidP="0044523B">
      <w:pPr>
        <w:pStyle w:val="Numberedlist1"/>
        <w:numPr>
          <w:ilvl w:val="0"/>
          <w:numId w:val="3"/>
        </w:numPr>
        <w:divId w:val="1413771439"/>
      </w:pPr>
      <w:r w:rsidRPr="00A8305A">
        <w:t xml:space="preserve">Review the </w:t>
      </w:r>
      <w:hyperlink w:anchor="_3._Differential_Diagnosis" w:history="1">
        <w:r w:rsidRPr="00A8305A">
          <w:rPr>
            <w:rStyle w:val="Hyperlink"/>
          </w:rPr>
          <w:t>differential diagnosis</w:t>
        </w:r>
      </w:hyperlink>
      <w:r w:rsidRPr="00A8305A">
        <w:t xml:space="preserve"> of </w:t>
      </w:r>
      <w:r w:rsidR="004933B9" w:rsidRPr="00A8305A">
        <w:t xml:space="preserve">monogenic </w:t>
      </w:r>
      <w:r w:rsidR="00FD13E5" w:rsidRPr="00A8305A">
        <w:t>isolated</w:t>
      </w:r>
      <w:r w:rsidRPr="00A8305A">
        <w:t xml:space="preserve"> dystonia with a focus on genetic conditions;</w:t>
      </w:r>
    </w:p>
    <w:p w14:paraId="7AB5A0B6" w14:textId="418C4E2D" w:rsidR="00E8790C" w:rsidRPr="00A8305A" w:rsidRDefault="002002E4" w:rsidP="0044523B">
      <w:pPr>
        <w:pStyle w:val="Numberedlist1"/>
        <w:numPr>
          <w:ilvl w:val="0"/>
          <w:numId w:val="3"/>
        </w:numPr>
        <w:divId w:val="1413771439"/>
      </w:pPr>
      <w:r w:rsidRPr="00A8305A">
        <w:t xml:space="preserve">Provide an </w:t>
      </w:r>
      <w:hyperlink w:anchor="_4._Evaluation_Strategies" w:history="1">
        <w:r w:rsidRPr="00A8305A">
          <w:rPr>
            <w:rStyle w:val="Hyperlink"/>
          </w:rPr>
          <w:t>evaluation strategy</w:t>
        </w:r>
      </w:hyperlink>
      <w:r w:rsidRPr="00A8305A">
        <w:t xml:space="preserve"> to identify </w:t>
      </w:r>
      <w:r w:rsidR="007A1BC5" w:rsidRPr="00A8305A">
        <w:t xml:space="preserve">a monogenic </w:t>
      </w:r>
      <w:r w:rsidRPr="00A8305A">
        <w:t xml:space="preserve">cause of </w:t>
      </w:r>
      <w:r w:rsidR="00FD13E5" w:rsidRPr="00A8305A">
        <w:t>isolated</w:t>
      </w:r>
      <w:r w:rsidRPr="00A8305A">
        <w:t xml:space="preserve"> dystonia in a proband (when possible);</w:t>
      </w:r>
    </w:p>
    <w:p w14:paraId="41A2B781" w14:textId="1C371B3E" w:rsidR="00E8790C" w:rsidRPr="00A8305A" w:rsidRDefault="002002E4" w:rsidP="0044523B">
      <w:pPr>
        <w:pStyle w:val="Numberedlist1"/>
        <w:numPr>
          <w:ilvl w:val="0"/>
          <w:numId w:val="3"/>
        </w:numPr>
        <w:divId w:val="1413771439"/>
      </w:pPr>
      <w:r w:rsidRPr="00A8305A">
        <w:t xml:space="preserve">Review </w:t>
      </w:r>
      <w:hyperlink w:anchor="_5._Management" w:history="1">
        <w:r w:rsidRPr="00A8305A">
          <w:rPr>
            <w:rStyle w:val="Hyperlink"/>
          </w:rPr>
          <w:t>management</w:t>
        </w:r>
      </w:hyperlink>
      <w:r w:rsidRPr="00A8305A">
        <w:t xml:space="preserve"> of </w:t>
      </w:r>
      <w:r w:rsidR="007A1BC5" w:rsidRPr="00A8305A">
        <w:t xml:space="preserve">monogenic </w:t>
      </w:r>
      <w:r w:rsidR="00FD13E5" w:rsidRPr="00A8305A">
        <w:t>isolated</w:t>
      </w:r>
      <w:r w:rsidRPr="00A8305A">
        <w:t xml:space="preserve"> dystonia;</w:t>
      </w:r>
    </w:p>
    <w:p w14:paraId="7FCBA7B1" w14:textId="115B361D" w:rsidR="00E8790C" w:rsidRPr="00A8305A" w:rsidRDefault="002002E4" w:rsidP="0044523B">
      <w:pPr>
        <w:pStyle w:val="Numberedlist1"/>
        <w:numPr>
          <w:ilvl w:val="0"/>
          <w:numId w:val="3"/>
        </w:numPr>
        <w:divId w:val="1413771439"/>
        <w:rPr>
          <w:bCs/>
        </w:rPr>
      </w:pPr>
      <w:r w:rsidRPr="00A8305A">
        <w:lastRenderedPageBreak/>
        <w:t xml:space="preserve">Inform </w:t>
      </w:r>
      <w:hyperlink w:anchor="_6._Genetic_Counseling" w:history="1">
        <w:r w:rsidRPr="00A8305A">
          <w:rPr>
            <w:rStyle w:val="Hyperlink"/>
          </w:rPr>
          <w:t>genetic counseling</w:t>
        </w:r>
      </w:hyperlink>
      <w:r w:rsidRPr="00A8305A">
        <w:t xml:space="preserve"> of family members of an individual with </w:t>
      </w:r>
      <w:r w:rsidR="007A1BC5" w:rsidRPr="00A8305A">
        <w:t xml:space="preserve">monogenic </w:t>
      </w:r>
      <w:r w:rsidR="00FD13E5" w:rsidRPr="00A8305A">
        <w:t>isolated</w:t>
      </w:r>
      <w:r w:rsidRPr="00A8305A">
        <w:t xml:space="preserve"> dystonia.</w:t>
      </w:r>
    </w:p>
    <w:p w14:paraId="5C3E8464" w14:textId="1AA0209C" w:rsidR="00E8790C" w:rsidRPr="00A8305A" w:rsidRDefault="007E333E" w:rsidP="007E333E">
      <w:pPr>
        <w:pStyle w:val="Heading2"/>
        <w:divId w:val="1413771439"/>
        <w:rPr>
          <w:rFonts w:cs="Arial"/>
        </w:rPr>
      </w:pPr>
      <w:bookmarkStart w:id="0" w:name="_1._Clinical_Characteristics"/>
      <w:bookmarkEnd w:id="0"/>
      <w:r w:rsidRPr="00A8305A">
        <w:rPr>
          <w:rStyle w:val="LabelorNumber"/>
        </w:rPr>
        <w:t>1.</w:t>
      </w:r>
      <w:r w:rsidRPr="00A8305A">
        <w:t xml:space="preserve"> Clinical Characteristics of </w:t>
      </w:r>
      <w:r w:rsidR="007A1BC5" w:rsidRPr="00A8305A">
        <w:t xml:space="preserve">Monogenic </w:t>
      </w:r>
      <w:r w:rsidR="00FD13E5" w:rsidRPr="00A8305A">
        <w:t>Isolated</w:t>
      </w:r>
      <w:r w:rsidR="009909CF" w:rsidRPr="00A8305A">
        <w:t xml:space="preserve"> </w:t>
      </w:r>
      <w:r w:rsidR="00AA51D5" w:rsidRPr="00A8305A">
        <w:t>Dystonia</w:t>
      </w:r>
    </w:p>
    <w:p w14:paraId="28A2AC98" w14:textId="7F4B5F95" w:rsidR="00E8790C" w:rsidRPr="00A8305A" w:rsidRDefault="00673B15" w:rsidP="00673B15">
      <w:pPr>
        <w:divId w:val="1413771439"/>
      </w:pPr>
      <w:r w:rsidRPr="00A8305A">
        <w:t xml:space="preserve">Dystonia is defined as a movement disorder characterized by sustained or intermittent abnormal movements, postures, or both. Dystonic movements and postures are typically patterned and repetitive and may be tremulous or jerky. They are often initiated or worsened by voluntary action and </w:t>
      </w:r>
      <w:r w:rsidR="00B75D32" w:rsidRPr="00A8305A">
        <w:t xml:space="preserve">are </w:t>
      </w:r>
      <w:r w:rsidRPr="00A8305A">
        <w:t xml:space="preserve">frequently associated with overflow movements </w:t>
      </w:r>
      <w:r w:rsidR="00C94978" w:rsidRPr="00A8305A">
        <w:rPr>
          <w:noProof/>
        </w:rPr>
        <w:t>[Albanese et al 2025]</w:t>
      </w:r>
      <w:r w:rsidRPr="00A8305A">
        <w:t>.</w:t>
      </w:r>
    </w:p>
    <w:p w14:paraId="12909D2C" w14:textId="2F10EEC8" w:rsidR="00E8790C" w:rsidRPr="00A8305A" w:rsidRDefault="00902025" w:rsidP="00321775">
      <w:pPr>
        <w:divId w:val="1413771439"/>
      </w:pPr>
      <w:r w:rsidRPr="00A8305A">
        <w:t xml:space="preserve">Similar to dystonia in general, </w:t>
      </w:r>
      <w:r w:rsidR="00AB400F" w:rsidRPr="00A8305A">
        <w:t xml:space="preserve">monogenic </w:t>
      </w:r>
      <w:r w:rsidRPr="00A8305A">
        <w:t xml:space="preserve">forms of dystonia are categorized into two groups based on associated clinical features, following the recommendations of an international expert panel </w:t>
      </w:r>
      <w:r w:rsidR="00C94978" w:rsidRPr="00A8305A">
        <w:rPr>
          <w:noProof/>
        </w:rPr>
        <w:t>[Albanese et al 2025]</w:t>
      </w:r>
      <w:r w:rsidR="00462601" w:rsidRPr="00A8305A">
        <w:t>:</w:t>
      </w:r>
    </w:p>
    <w:p w14:paraId="49499DF1" w14:textId="5D0E7CF5" w:rsidR="00E8790C" w:rsidRPr="00A8305A" w:rsidRDefault="00FD13E5" w:rsidP="0044523B">
      <w:pPr>
        <w:pStyle w:val="Bulletedlist1"/>
        <w:numPr>
          <w:ilvl w:val="0"/>
          <w:numId w:val="4"/>
        </w:numPr>
        <w:divId w:val="1413771439"/>
      </w:pPr>
      <w:r w:rsidRPr="00A8305A">
        <w:rPr>
          <w:b/>
          <w:bCs/>
        </w:rPr>
        <w:t>Isolated</w:t>
      </w:r>
      <w:r w:rsidR="00462601" w:rsidRPr="00A8305A">
        <w:rPr>
          <w:b/>
          <w:bCs/>
        </w:rPr>
        <w:t xml:space="preserve"> dystonia</w:t>
      </w:r>
      <w:r w:rsidR="00B75D32" w:rsidRPr="00A8305A">
        <w:t xml:space="preserve"> (the subject of this </w:t>
      </w:r>
      <w:r w:rsidR="00B75D32" w:rsidRPr="00A8305A">
        <w:rPr>
          <w:i/>
          <w:iCs/>
        </w:rPr>
        <w:t>GeneReview</w:t>
      </w:r>
      <w:r w:rsidR="00B75D32" w:rsidRPr="00A8305A">
        <w:t>)</w:t>
      </w:r>
      <w:r w:rsidR="00485896" w:rsidRPr="00A8305A">
        <w:t>.</w:t>
      </w:r>
      <w:r w:rsidR="002C6789" w:rsidRPr="00A8305A">
        <w:t xml:space="preserve"> </w:t>
      </w:r>
      <w:r w:rsidR="00485896" w:rsidRPr="00A8305A">
        <w:t>D</w:t>
      </w:r>
      <w:r w:rsidR="00462601" w:rsidRPr="00A8305A">
        <w:t xml:space="preserve">ystonia is the only </w:t>
      </w:r>
      <w:r w:rsidR="00673B15" w:rsidRPr="00A8305A">
        <w:t>presentation without other motor or neurologic features</w:t>
      </w:r>
      <w:r w:rsidR="00462601" w:rsidRPr="00A8305A">
        <w:t>.</w:t>
      </w:r>
      <w:r w:rsidR="00B36990" w:rsidRPr="00A8305A">
        <w:t xml:space="preserve"> </w:t>
      </w:r>
      <w:r w:rsidR="000F252D" w:rsidRPr="00A8305A">
        <w:t xml:space="preserve">Individuals with </w:t>
      </w:r>
      <w:r w:rsidRPr="00A8305A">
        <w:t>isolated</w:t>
      </w:r>
      <w:r w:rsidR="000F252D" w:rsidRPr="00A8305A">
        <w:t xml:space="preserve"> dystonia may have dystonic tremor that </w:t>
      </w:r>
      <w:r w:rsidR="005013FB" w:rsidRPr="00A8305A">
        <w:t>accompanies</w:t>
      </w:r>
      <w:r w:rsidR="000F252D" w:rsidRPr="00A8305A">
        <w:t xml:space="preserve"> dystonia and does not represent a separate movement disorder.</w:t>
      </w:r>
    </w:p>
    <w:p w14:paraId="4A330C3F" w14:textId="06D6DD59" w:rsidR="00E8790C" w:rsidRPr="00A8305A" w:rsidRDefault="00462601" w:rsidP="0044523B">
      <w:pPr>
        <w:pStyle w:val="Bulletedlist1"/>
        <w:numPr>
          <w:ilvl w:val="0"/>
          <w:numId w:val="4"/>
        </w:numPr>
        <w:divId w:val="1413771439"/>
      </w:pPr>
      <w:r w:rsidRPr="00A8305A">
        <w:rPr>
          <w:b/>
          <w:bCs/>
        </w:rPr>
        <w:t>Combined dystonia</w:t>
      </w:r>
      <w:r w:rsidR="00485896" w:rsidRPr="00A8305A">
        <w:rPr>
          <w:b/>
          <w:bCs/>
        </w:rPr>
        <w:t>.</w:t>
      </w:r>
      <w:r w:rsidR="002C6789" w:rsidRPr="00A8305A">
        <w:rPr>
          <w:b/>
          <w:bCs/>
        </w:rPr>
        <w:t xml:space="preserve"> </w:t>
      </w:r>
      <w:r w:rsidR="00004892" w:rsidRPr="00A8305A">
        <w:t xml:space="preserve">All other forms of dystonia are considered combined dystonia (see </w:t>
      </w:r>
      <w:hyperlink w:anchor="_3._Differential_Diagnosis" w:history="1">
        <w:r w:rsidR="00004892" w:rsidRPr="00A8305A">
          <w:rPr>
            <w:rStyle w:val="Hyperlink"/>
          </w:rPr>
          <w:t>Differential Diagnosis</w:t>
        </w:r>
      </w:hyperlink>
      <w:r w:rsidR="00004892" w:rsidRPr="00A8305A">
        <w:t>)</w:t>
      </w:r>
      <w:r w:rsidR="00B75D32" w:rsidRPr="00A8305A">
        <w:t xml:space="preserve"> and</w:t>
      </w:r>
      <w:r w:rsidR="00004892" w:rsidRPr="00A8305A">
        <w:t xml:space="preserve"> </w:t>
      </w:r>
      <w:r w:rsidR="00B75D32" w:rsidRPr="00A8305A">
        <w:t>are divided into</w:t>
      </w:r>
      <w:r w:rsidR="00004892" w:rsidRPr="00A8305A">
        <w:t xml:space="preserve"> three subgroups:</w:t>
      </w:r>
    </w:p>
    <w:p w14:paraId="0EC43F8D" w14:textId="283D13F3" w:rsidR="00004892" w:rsidRPr="00A8305A" w:rsidRDefault="00004892" w:rsidP="0044523B">
      <w:pPr>
        <w:pStyle w:val="Bulletedlist2"/>
        <w:numPr>
          <w:ilvl w:val="1"/>
          <w:numId w:val="4"/>
        </w:numPr>
        <w:divId w:val="1413771439"/>
      </w:pPr>
      <w:r w:rsidRPr="00A8305A">
        <w:t xml:space="preserve">Combined with other </w:t>
      </w:r>
      <w:r w:rsidR="00840904" w:rsidRPr="00A8305A">
        <w:t xml:space="preserve">separate </w:t>
      </w:r>
      <w:r w:rsidRPr="00A8305A">
        <w:t xml:space="preserve">movement disorder </w:t>
      </w:r>
      <w:r w:rsidR="00840904" w:rsidRPr="00A8305A">
        <w:t>entities</w:t>
      </w:r>
      <w:r w:rsidR="001012E7" w:rsidRPr="00A8305A">
        <w:t xml:space="preserve"> </w:t>
      </w:r>
      <w:r w:rsidRPr="00A8305A">
        <w:t>(e</w:t>
      </w:r>
      <w:r w:rsidR="003523E0" w:rsidRPr="00A8305A">
        <w:t>.</w:t>
      </w:r>
      <w:r w:rsidRPr="00A8305A">
        <w:t>g</w:t>
      </w:r>
      <w:r w:rsidR="003523E0" w:rsidRPr="00A8305A">
        <w:t>.</w:t>
      </w:r>
      <w:r w:rsidRPr="00A8305A">
        <w:t xml:space="preserve">, myoclonus, tremor, chorea, parkinsonism, ataxia) </w:t>
      </w:r>
    </w:p>
    <w:p w14:paraId="4AFFC4FF" w14:textId="2B65E708" w:rsidR="00004892" w:rsidRPr="00A8305A" w:rsidRDefault="00004892" w:rsidP="0044523B">
      <w:pPr>
        <w:pStyle w:val="Bulletedlist2"/>
        <w:numPr>
          <w:ilvl w:val="1"/>
          <w:numId w:val="4"/>
        </w:numPr>
        <w:divId w:val="1413771439"/>
      </w:pPr>
      <w:r w:rsidRPr="00A8305A">
        <w:t>Combined with other neurologi</w:t>
      </w:r>
      <w:r w:rsidR="003523E0" w:rsidRPr="00A8305A">
        <w:t>c</w:t>
      </w:r>
      <w:r w:rsidRPr="00A8305A">
        <w:t xml:space="preserve"> features (e</w:t>
      </w:r>
      <w:r w:rsidR="003523E0" w:rsidRPr="00A8305A">
        <w:t>.</w:t>
      </w:r>
      <w:r w:rsidRPr="00A8305A">
        <w:t>g</w:t>
      </w:r>
      <w:r w:rsidR="003523E0" w:rsidRPr="00A8305A">
        <w:t>.</w:t>
      </w:r>
      <w:r w:rsidRPr="00A8305A">
        <w:t>, corticospinal signs, epilepsy, developmental delay)</w:t>
      </w:r>
    </w:p>
    <w:p w14:paraId="26E6227A" w14:textId="37A53012" w:rsidR="00E8790C" w:rsidRPr="00A8305A" w:rsidRDefault="00004892" w:rsidP="0044523B">
      <w:pPr>
        <w:pStyle w:val="Bulletedlist2"/>
        <w:numPr>
          <w:ilvl w:val="1"/>
          <w:numId w:val="4"/>
        </w:numPr>
        <w:divId w:val="1413771439"/>
      </w:pPr>
      <w:r w:rsidRPr="00A8305A">
        <w:t>Combined with systemic features (e</w:t>
      </w:r>
      <w:r w:rsidR="003523E0" w:rsidRPr="00A8305A">
        <w:t>.</w:t>
      </w:r>
      <w:r w:rsidRPr="00A8305A">
        <w:t>g</w:t>
      </w:r>
      <w:r w:rsidR="003523E0" w:rsidRPr="00A8305A">
        <w:t>.</w:t>
      </w:r>
      <w:r w:rsidRPr="00A8305A">
        <w:t>, liver disease, kidney disease)</w:t>
      </w:r>
    </w:p>
    <w:p w14:paraId="6258F829" w14:textId="6CD01AA8" w:rsidR="00E8790C" w:rsidRPr="00A8305A" w:rsidRDefault="00EA2378" w:rsidP="00EA2378">
      <w:pPr>
        <w:divId w:val="1413771439"/>
      </w:pPr>
      <w:r w:rsidRPr="00A8305A">
        <w:t xml:space="preserve">The </w:t>
      </w:r>
      <w:r w:rsidR="00B75D32" w:rsidRPr="00A8305A">
        <w:t xml:space="preserve">clinical </w:t>
      </w:r>
      <w:r w:rsidRPr="00A8305A">
        <w:t xml:space="preserve">diagnosis of </w:t>
      </w:r>
      <w:r w:rsidR="00FD13E5" w:rsidRPr="00A8305A">
        <w:t>isolated</w:t>
      </w:r>
      <w:r w:rsidRPr="00A8305A">
        <w:t xml:space="preserve"> dystonia is based on a detailed clinical neurologic examination and the absence of additional features. </w:t>
      </w:r>
    </w:p>
    <w:p w14:paraId="370B5E8A" w14:textId="069B9CFD" w:rsidR="00E8790C" w:rsidRPr="00A8305A" w:rsidRDefault="00321775" w:rsidP="006B6049">
      <w:pPr>
        <w:divId w:val="1413771439"/>
      </w:pPr>
      <w:r w:rsidRPr="00A8305A">
        <w:t xml:space="preserve">Dystonia can be </w:t>
      </w:r>
      <w:r w:rsidR="002C6789" w:rsidRPr="00A8305A">
        <w:t xml:space="preserve">further </w:t>
      </w:r>
      <w:r w:rsidR="000935C4" w:rsidRPr="00A8305A">
        <w:t xml:space="preserve">classified </w:t>
      </w:r>
      <w:r w:rsidRPr="00A8305A">
        <w:t xml:space="preserve">clinically </w:t>
      </w:r>
      <w:r w:rsidR="000935C4" w:rsidRPr="00A8305A">
        <w:t xml:space="preserve">based on </w:t>
      </w:r>
      <w:r w:rsidRPr="00A8305A">
        <w:t xml:space="preserve">age </w:t>
      </w:r>
      <w:r w:rsidR="00953743" w:rsidRPr="00A8305A">
        <w:t>at</w:t>
      </w:r>
      <w:r w:rsidRPr="00A8305A">
        <w:t xml:space="preserve"> onset, body distribution </w:t>
      </w:r>
      <w:r w:rsidR="003F78AD" w:rsidRPr="00A8305A">
        <w:t>(see</w:t>
      </w:r>
      <w:r w:rsidRPr="00A8305A">
        <w:t xml:space="preserve"> Table 1), temporal pattern, and associated features</w:t>
      </w:r>
      <w:r w:rsidR="00004892" w:rsidRPr="00A8305A">
        <w:t xml:space="preserve"> </w:t>
      </w:r>
      <w:r w:rsidR="00C94978" w:rsidRPr="00A8305A">
        <w:rPr>
          <w:noProof/>
        </w:rPr>
        <w:t>[Albanese et al 2025]</w:t>
      </w:r>
      <w:r w:rsidRPr="00A8305A">
        <w:t>.</w:t>
      </w:r>
    </w:p>
    <w:p w14:paraId="2E865D96" w14:textId="77777777" w:rsidR="00E8790C" w:rsidRPr="00A8305A" w:rsidRDefault="00DF7DAB" w:rsidP="001D2288">
      <w:pPr>
        <w:divId w:val="1413771439"/>
        <w:rPr>
          <w:b/>
        </w:rPr>
      </w:pPr>
      <w:r w:rsidRPr="00A8305A">
        <w:rPr>
          <w:b/>
        </w:rPr>
        <w:t>Age of onset</w:t>
      </w:r>
    </w:p>
    <w:p w14:paraId="52BA359C" w14:textId="45CE4F99" w:rsidR="00E8790C" w:rsidRPr="00A8305A" w:rsidRDefault="00E35641" w:rsidP="0044523B">
      <w:pPr>
        <w:pStyle w:val="Bulletedlist1"/>
        <w:numPr>
          <w:ilvl w:val="0"/>
          <w:numId w:val="4"/>
        </w:numPr>
        <w:divId w:val="1413771439"/>
      </w:pPr>
      <w:r w:rsidRPr="00A8305A">
        <w:t xml:space="preserve">Infancy (neonatal </w:t>
      </w:r>
      <w:r w:rsidR="00B75D32" w:rsidRPr="00A8305A">
        <w:t>to</w:t>
      </w:r>
      <w:r w:rsidRPr="00A8305A">
        <w:t xml:space="preserve"> 2 years)</w:t>
      </w:r>
    </w:p>
    <w:p w14:paraId="5267C92C" w14:textId="77777777" w:rsidR="00E8790C" w:rsidRPr="00A8305A" w:rsidRDefault="00E35641" w:rsidP="0044523B">
      <w:pPr>
        <w:pStyle w:val="Bulletedlist1"/>
        <w:numPr>
          <w:ilvl w:val="0"/>
          <w:numId w:val="4"/>
        </w:numPr>
        <w:divId w:val="1413771439"/>
      </w:pPr>
      <w:r w:rsidRPr="00A8305A">
        <w:t>Childhood (3-12 years)</w:t>
      </w:r>
    </w:p>
    <w:p w14:paraId="1EBEC47F" w14:textId="77777777" w:rsidR="00E8790C" w:rsidRPr="00A8305A" w:rsidRDefault="00E35641" w:rsidP="0044523B">
      <w:pPr>
        <w:pStyle w:val="Bulletedlist1"/>
        <w:numPr>
          <w:ilvl w:val="0"/>
          <w:numId w:val="4"/>
        </w:numPr>
        <w:divId w:val="1413771439"/>
      </w:pPr>
      <w:r w:rsidRPr="00A8305A">
        <w:t>Adolescence (13-20 years)</w:t>
      </w:r>
    </w:p>
    <w:p w14:paraId="66ABF4DF" w14:textId="77777777" w:rsidR="00E8790C" w:rsidRPr="00A8305A" w:rsidRDefault="00E35641" w:rsidP="0044523B">
      <w:pPr>
        <w:pStyle w:val="Bulletedlist1"/>
        <w:numPr>
          <w:ilvl w:val="0"/>
          <w:numId w:val="4"/>
        </w:numPr>
        <w:divId w:val="1413771439"/>
      </w:pPr>
      <w:r w:rsidRPr="00A8305A">
        <w:t>Early adulthood (21-40 years)</w:t>
      </w:r>
    </w:p>
    <w:p w14:paraId="77C467A3" w14:textId="77777777" w:rsidR="00E8790C" w:rsidRPr="00A8305A" w:rsidRDefault="00E35641" w:rsidP="0044523B">
      <w:pPr>
        <w:pStyle w:val="Bulletedlist1"/>
        <w:numPr>
          <w:ilvl w:val="0"/>
          <w:numId w:val="4"/>
        </w:numPr>
        <w:divId w:val="1413771439"/>
      </w:pPr>
      <w:r w:rsidRPr="00A8305A">
        <w:t>Late adulthood (&gt;40 years)</w:t>
      </w:r>
    </w:p>
    <w:p w14:paraId="6679E5C2" w14:textId="77777777" w:rsidR="00E8790C" w:rsidRPr="00A8305A" w:rsidRDefault="00E35641" w:rsidP="001D2288">
      <w:pPr>
        <w:divId w:val="1413771439"/>
        <w:rPr>
          <w:bCs/>
        </w:rPr>
      </w:pPr>
      <w:r w:rsidRPr="00A8305A">
        <w:rPr>
          <w:b/>
        </w:rPr>
        <w:t>Body distribution</w:t>
      </w:r>
      <w:r w:rsidR="00823329" w:rsidRPr="00A8305A">
        <w:rPr>
          <w:b/>
        </w:rPr>
        <w:t xml:space="preserve">. </w:t>
      </w:r>
      <w:r w:rsidR="00823329" w:rsidRPr="00A8305A">
        <w:t>See Table 1.</w:t>
      </w:r>
    </w:p>
    <w:p w14:paraId="4358F470" w14:textId="44C8CD54" w:rsidR="00CD6028" w:rsidRPr="00A8305A" w:rsidRDefault="00561438" w:rsidP="00CD6028">
      <w:pPr>
        <w:pStyle w:val="Tablenumberandcaption"/>
        <w:divId w:val="1413771439"/>
      </w:pPr>
      <w:r w:rsidRPr="00A8305A">
        <w:t>Table</w:t>
      </w:r>
      <w:r w:rsidR="00CD6028" w:rsidRPr="00A8305A">
        <w:t xml:space="preserve"> 1. </w:t>
      </w:r>
      <w:r w:rsidR="002C6789" w:rsidRPr="00A8305A">
        <w:t>Type</w:t>
      </w:r>
      <w:r w:rsidR="00CD6028" w:rsidRPr="00A8305A">
        <w:t xml:space="preserve"> of Dystonia by </w:t>
      </w:r>
      <w:r w:rsidR="0037521A" w:rsidRPr="00A8305A">
        <w:t>Affected</w:t>
      </w:r>
      <w:r w:rsidR="00CD6028" w:rsidRPr="00A8305A">
        <w:t xml:space="preserve"> Body Part</w:t>
      </w:r>
    </w:p>
    <w:tbl>
      <w:tblPr>
        <w:tblStyle w:val="GRTable"/>
        <w:tblW w:w="0" w:type="auto"/>
        <w:tblLook w:val="0000" w:firstRow="0" w:lastRow="0" w:firstColumn="0" w:lastColumn="0" w:noHBand="0" w:noVBand="0"/>
      </w:tblPr>
      <w:tblGrid>
        <w:gridCol w:w="1542"/>
        <w:gridCol w:w="1730"/>
        <w:gridCol w:w="5018"/>
      </w:tblGrid>
      <w:tr w:rsidR="00BB5BF8" w:rsidRPr="00A8305A" w14:paraId="426B8D7B" w14:textId="77777777" w:rsidTr="00696D4A">
        <w:trPr>
          <w:divId w:val="1413771439"/>
        </w:trPr>
        <w:tc>
          <w:tcPr>
            <w:tcW w:w="0" w:type="auto"/>
          </w:tcPr>
          <w:p w14:paraId="6D168F37" w14:textId="16D07D45" w:rsidR="00BB5BF8" w:rsidRPr="00A8305A" w:rsidRDefault="00BB5BF8" w:rsidP="00D67EEE">
            <w:pPr>
              <w:pStyle w:val="Tableheader"/>
            </w:pPr>
            <w:r w:rsidRPr="00A8305A">
              <w:t>Type</w:t>
            </w:r>
          </w:p>
        </w:tc>
        <w:tc>
          <w:tcPr>
            <w:tcW w:w="0" w:type="auto"/>
          </w:tcPr>
          <w:p w14:paraId="158132C2" w14:textId="5BB0EE52" w:rsidR="00BB5BF8" w:rsidRPr="00A8305A" w:rsidRDefault="00BB5BF8" w:rsidP="00D67EEE">
            <w:pPr>
              <w:pStyle w:val="Tableheader"/>
            </w:pPr>
            <w:r w:rsidRPr="00A8305A">
              <w:t xml:space="preserve"># of Body Parts </w:t>
            </w:r>
            <w:r w:rsidR="0037521A" w:rsidRPr="00A8305A">
              <w:t>Affected</w:t>
            </w:r>
          </w:p>
        </w:tc>
        <w:tc>
          <w:tcPr>
            <w:tcW w:w="0" w:type="auto"/>
          </w:tcPr>
          <w:p w14:paraId="18850708" w14:textId="2D7DDF95" w:rsidR="00BB5BF8" w:rsidRPr="00A8305A" w:rsidRDefault="002C6789" w:rsidP="006A5427">
            <w:pPr>
              <w:pStyle w:val="Tableheader"/>
            </w:pPr>
            <w:r w:rsidRPr="00A8305A">
              <w:t>Comment</w:t>
            </w:r>
          </w:p>
        </w:tc>
      </w:tr>
      <w:tr w:rsidR="00BB5BF8" w:rsidRPr="00A8305A" w14:paraId="36D7168C" w14:textId="77777777" w:rsidTr="00696D4A">
        <w:trPr>
          <w:divId w:val="1413771439"/>
        </w:trPr>
        <w:tc>
          <w:tcPr>
            <w:tcW w:w="0" w:type="auto"/>
          </w:tcPr>
          <w:p w14:paraId="331F7DC7" w14:textId="4C730BC8" w:rsidR="00BB5BF8" w:rsidRPr="00A8305A" w:rsidRDefault="00D4582D" w:rsidP="00D67EEE">
            <w:pPr>
              <w:pStyle w:val="Tablebody"/>
              <w:rPr>
                <w:b/>
              </w:rPr>
            </w:pPr>
            <w:r w:rsidRPr="00A8305A">
              <w:rPr>
                <w:b/>
              </w:rPr>
              <w:lastRenderedPageBreak/>
              <w:t>Focal</w:t>
            </w:r>
            <w:r w:rsidR="00C546C0" w:rsidRPr="00A8305A">
              <w:rPr>
                <w:b/>
              </w:rPr>
              <w:t> </w:t>
            </w:r>
            <w:r w:rsidR="00CE136F" w:rsidRPr="00A8305A">
              <w:rPr>
                <w:b/>
                <w:vertAlign w:val="superscript"/>
              </w:rPr>
              <w:t>1</w:t>
            </w:r>
          </w:p>
        </w:tc>
        <w:tc>
          <w:tcPr>
            <w:tcW w:w="0" w:type="auto"/>
          </w:tcPr>
          <w:p w14:paraId="5A2909D1" w14:textId="77777777" w:rsidR="00BB5BF8" w:rsidRPr="00A8305A" w:rsidRDefault="00BB5BF8" w:rsidP="00D67EEE">
            <w:pPr>
              <w:pStyle w:val="Tablebody"/>
            </w:pPr>
            <w:r w:rsidRPr="00A8305A">
              <w:t>1</w:t>
            </w:r>
          </w:p>
        </w:tc>
        <w:tc>
          <w:tcPr>
            <w:tcW w:w="0" w:type="auto"/>
          </w:tcPr>
          <w:p w14:paraId="01861993" w14:textId="77777777" w:rsidR="00E8790C" w:rsidRPr="00A8305A" w:rsidRDefault="006E248D" w:rsidP="007B789C">
            <w:pPr>
              <w:pStyle w:val="Tablebody"/>
            </w:pPr>
            <w:r w:rsidRPr="00A8305A">
              <w:t>Examples:</w:t>
            </w:r>
          </w:p>
          <w:p w14:paraId="7979ED26" w14:textId="77777777" w:rsidR="00E8790C" w:rsidRPr="00A8305A" w:rsidRDefault="0093243D" w:rsidP="0044523B">
            <w:pPr>
              <w:pStyle w:val="Bulletedlist1"/>
              <w:numPr>
                <w:ilvl w:val="0"/>
                <w:numId w:val="4"/>
              </w:numPr>
            </w:pPr>
            <w:r w:rsidRPr="00A8305A">
              <w:t>Eyelids (blepharospasm)</w:t>
            </w:r>
          </w:p>
          <w:p w14:paraId="6CBD472E" w14:textId="597C0265" w:rsidR="00E8790C" w:rsidRPr="00A8305A" w:rsidRDefault="00BB5BF8" w:rsidP="0044523B">
            <w:pPr>
              <w:pStyle w:val="Bulletedlist1"/>
              <w:numPr>
                <w:ilvl w:val="0"/>
                <w:numId w:val="4"/>
              </w:numPr>
            </w:pPr>
            <w:r w:rsidRPr="00A8305A">
              <w:t>Mouth (oromandibu</w:t>
            </w:r>
            <w:r w:rsidR="0093243D" w:rsidRPr="00A8305A">
              <w:t>lar dystonia, musician</w:t>
            </w:r>
            <w:r w:rsidR="00B75D32" w:rsidRPr="00A8305A">
              <w:t>'s</w:t>
            </w:r>
            <w:r w:rsidR="0093243D" w:rsidRPr="00A8305A">
              <w:t xml:space="preserve"> cramp)</w:t>
            </w:r>
          </w:p>
          <w:p w14:paraId="79E5315F" w14:textId="77777777" w:rsidR="00E8790C" w:rsidRPr="00A8305A" w:rsidRDefault="00BB5BF8" w:rsidP="0044523B">
            <w:pPr>
              <w:pStyle w:val="Bulletedlist1"/>
              <w:numPr>
                <w:ilvl w:val="0"/>
                <w:numId w:val="4"/>
              </w:numPr>
            </w:pPr>
            <w:r w:rsidRPr="00A8305A">
              <w:t>Larynx (dystonic adductor dys</w:t>
            </w:r>
            <w:r w:rsidR="0093243D" w:rsidRPr="00A8305A">
              <w:t>phonia, "whispering dysphonia")</w:t>
            </w:r>
          </w:p>
          <w:p w14:paraId="796B93E9" w14:textId="77777777" w:rsidR="00E8790C" w:rsidRPr="00A8305A" w:rsidRDefault="00BB5BF8" w:rsidP="0044523B">
            <w:pPr>
              <w:pStyle w:val="Bulletedlist1"/>
              <w:numPr>
                <w:ilvl w:val="0"/>
                <w:numId w:val="4"/>
              </w:numPr>
            </w:pPr>
            <w:r w:rsidRPr="00A8305A">
              <w:t>Neck (cervical dystonia, previously known as spasmodic torticollis</w:t>
            </w:r>
            <w:r w:rsidR="0093243D" w:rsidRPr="00A8305A">
              <w:t>)</w:t>
            </w:r>
          </w:p>
          <w:p w14:paraId="4142C317" w14:textId="68A412A1" w:rsidR="00BB5BF8" w:rsidRPr="00A8305A" w:rsidRDefault="00BB5BF8" w:rsidP="0044523B">
            <w:pPr>
              <w:pStyle w:val="Bulletedlist1"/>
              <w:numPr>
                <w:ilvl w:val="0"/>
                <w:numId w:val="4"/>
              </w:numPr>
            </w:pPr>
            <w:r w:rsidRPr="00A8305A">
              <w:t xml:space="preserve">Hand </w:t>
            </w:r>
            <w:r w:rsidR="0093243D" w:rsidRPr="00A8305A">
              <w:t>&amp;</w:t>
            </w:r>
            <w:r w:rsidRPr="00A8305A">
              <w:t xml:space="preserve"> arm (writer's cramp)</w:t>
            </w:r>
          </w:p>
        </w:tc>
      </w:tr>
      <w:tr w:rsidR="00BB5BF8" w:rsidRPr="00A8305A" w14:paraId="675CEE6C" w14:textId="77777777" w:rsidTr="00696D4A">
        <w:trPr>
          <w:divId w:val="1413771439"/>
        </w:trPr>
        <w:tc>
          <w:tcPr>
            <w:tcW w:w="0" w:type="auto"/>
          </w:tcPr>
          <w:p w14:paraId="7488B925" w14:textId="77777777" w:rsidR="00BB5BF8" w:rsidRPr="00A8305A" w:rsidRDefault="00D4582D" w:rsidP="00D67EEE">
            <w:pPr>
              <w:pStyle w:val="Tablebody"/>
              <w:rPr>
                <w:b/>
              </w:rPr>
            </w:pPr>
            <w:r w:rsidRPr="00A8305A">
              <w:rPr>
                <w:b/>
              </w:rPr>
              <w:t>Segmental</w:t>
            </w:r>
          </w:p>
        </w:tc>
        <w:tc>
          <w:tcPr>
            <w:tcW w:w="0" w:type="auto"/>
          </w:tcPr>
          <w:p w14:paraId="3C33BACD" w14:textId="0574B868" w:rsidR="00BB5BF8" w:rsidRPr="00A8305A" w:rsidRDefault="003F1BE9" w:rsidP="00991BD0">
            <w:pPr>
              <w:pStyle w:val="Tablebody"/>
            </w:pPr>
            <w:r w:rsidRPr="00A8305A">
              <w:t>2-3</w:t>
            </w:r>
            <w:r w:rsidR="00AC461A" w:rsidRPr="00A8305A">
              <w:t xml:space="preserve"> contiguous</w:t>
            </w:r>
            <w:r w:rsidR="00C546C0" w:rsidRPr="00A8305A">
              <w:t xml:space="preserve"> </w:t>
            </w:r>
            <w:r w:rsidR="00991BD0" w:rsidRPr="00A8305A">
              <w:t>body parts</w:t>
            </w:r>
          </w:p>
        </w:tc>
        <w:tc>
          <w:tcPr>
            <w:tcW w:w="0" w:type="auto"/>
          </w:tcPr>
          <w:p w14:paraId="03D3803D" w14:textId="77777777" w:rsidR="00E8790C" w:rsidRPr="00A8305A" w:rsidRDefault="006E248D" w:rsidP="007B789C">
            <w:pPr>
              <w:pStyle w:val="Tablebody"/>
            </w:pPr>
            <w:r w:rsidRPr="00A8305A">
              <w:t>Examples:</w:t>
            </w:r>
          </w:p>
          <w:p w14:paraId="5714F3CF" w14:textId="77777777" w:rsidR="00E8790C" w:rsidRPr="00A8305A" w:rsidRDefault="00BB5BF8" w:rsidP="0044523B">
            <w:pPr>
              <w:pStyle w:val="Bulletedlist1"/>
              <w:numPr>
                <w:ilvl w:val="0"/>
                <w:numId w:val="4"/>
              </w:numPr>
            </w:pPr>
            <w:r w:rsidRPr="00A8305A">
              <w:t xml:space="preserve">Axial (neck </w:t>
            </w:r>
            <w:r w:rsidR="0093243D" w:rsidRPr="00A8305A">
              <w:t>&amp; trunk)</w:t>
            </w:r>
          </w:p>
          <w:p w14:paraId="20990351" w14:textId="77777777" w:rsidR="00E8790C" w:rsidRPr="00A8305A" w:rsidRDefault="00BB5BF8" w:rsidP="0044523B">
            <w:pPr>
              <w:pStyle w:val="Bulletedlist1"/>
              <w:numPr>
                <w:ilvl w:val="0"/>
                <w:numId w:val="4"/>
              </w:numPr>
            </w:pPr>
            <w:r w:rsidRPr="00A8305A">
              <w:t xml:space="preserve">Brachial (1 arm </w:t>
            </w:r>
            <w:r w:rsidR="00D4582D" w:rsidRPr="00A8305A">
              <w:t>&amp;</w:t>
            </w:r>
            <w:r w:rsidRPr="00A8305A">
              <w:t xml:space="preserve"> </w:t>
            </w:r>
            <w:r w:rsidR="004C47D2" w:rsidRPr="00A8305A">
              <w:t>trunk</w:t>
            </w:r>
            <w:r w:rsidR="0093243D" w:rsidRPr="00A8305A">
              <w:t>; both arms ± neck ± trunk)</w:t>
            </w:r>
          </w:p>
          <w:p w14:paraId="699B3D35" w14:textId="59DA23B7" w:rsidR="00BB5BF8" w:rsidRPr="00A8305A" w:rsidRDefault="00BB5BF8" w:rsidP="0044523B">
            <w:pPr>
              <w:pStyle w:val="Bulletedlist1"/>
              <w:numPr>
                <w:ilvl w:val="0"/>
                <w:numId w:val="4"/>
              </w:numPr>
            </w:pPr>
            <w:r w:rsidRPr="00A8305A">
              <w:t xml:space="preserve">Crural (1 leg </w:t>
            </w:r>
            <w:r w:rsidR="00D4582D" w:rsidRPr="00A8305A">
              <w:t>&amp;</w:t>
            </w:r>
            <w:r w:rsidRPr="00A8305A">
              <w:t xml:space="preserve"> trunk; both legs ± trunk)</w:t>
            </w:r>
          </w:p>
        </w:tc>
      </w:tr>
      <w:tr w:rsidR="00BB5BF8" w:rsidRPr="00A8305A" w14:paraId="3B8972E1" w14:textId="77777777" w:rsidTr="00696D4A">
        <w:trPr>
          <w:divId w:val="1413771439"/>
        </w:trPr>
        <w:tc>
          <w:tcPr>
            <w:tcW w:w="0" w:type="auto"/>
          </w:tcPr>
          <w:p w14:paraId="73339F4A" w14:textId="77777777" w:rsidR="00BB5BF8" w:rsidRPr="00A8305A" w:rsidRDefault="00D4582D" w:rsidP="00D67EEE">
            <w:pPr>
              <w:pStyle w:val="Tablebody"/>
              <w:rPr>
                <w:b/>
              </w:rPr>
            </w:pPr>
            <w:r w:rsidRPr="00A8305A">
              <w:rPr>
                <w:b/>
              </w:rPr>
              <w:t>Multifocal</w:t>
            </w:r>
          </w:p>
        </w:tc>
        <w:tc>
          <w:tcPr>
            <w:tcW w:w="0" w:type="auto"/>
          </w:tcPr>
          <w:p w14:paraId="1E72D5F7" w14:textId="19B3C44A" w:rsidR="00BB5BF8" w:rsidRPr="00A8305A" w:rsidRDefault="00BB5BF8" w:rsidP="00991BD0">
            <w:pPr>
              <w:pStyle w:val="Tablebody"/>
            </w:pPr>
            <w:r w:rsidRPr="00A8305A">
              <w:t>2</w:t>
            </w:r>
            <w:r w:rsidR="003F1BE9" w:rsidRPr="00A8305A">
              <w:t>-3</w:t>
            </w:r>
            <w:r w:rsidR="00C077A0" w:rsidRPr="00A8305A">
              <w:t xml:space="preserve"> </w:t>
            </w:r>
            <w:r w:rsidRPr="00A8305A">
              <w:t>non-contiguous</w:t>
            </w:r>
            <w:r w:rsidR="00C63489" w:rsidRPr="00A8305A">
              <w:t xml:space="preserve"> </w:t>
            </w:r>
            <w:r w:rsidR="00991BD0" w:rsidRPr="00A8305A">
              <w:t>body parts</w:t>
            </w:r>
          </w:p>
        </w:tc>
        <w:tc>
          <w:tcPr>
            <w:tcW w:w="0" w:type="auto"/>
          </w:tcPr>
          <w:p w14:paraId="71281382" w14:textId="77777777" w:rsidR="00E8790C" w:rsidRPr="00A8305A" w:rsidRDefault="006A5427" w:rsidP="00271FEC">
            <w:pPr>
              <w:pStyle w:val="Tablebody"/>
            </w:pPr>
            <w:r w:rsidRPr="00A8305A">
              <w:t>Example</w:t>
            </w:r>
            <w:r w:rsidR="003F1BE9" w:rsidRPr="00A8305A">
              <w:t>s</w:t>
            </w:r>
            <w:r w:rsidR="006E248D" w:rsidRPr="00A8305A">
              <w:t>:</w:t>
            </w:r>
            <w:r w:rsidR="00271FEC" w:rsidRPr="00A8305A">
              <w:t xml:space="preserve"> </w:t>
            </w:r>
          </w:p>
          <w:p w14:paraId="60AA6A29" w14:textId="77777777" w:rsidR="00E8790C" w:rsidRPr="00A8305A" w:rsidRDefault="000B17A6" w:rsidP="0044523B">
            <w:pPr>
              <w:pStyle w:val="Bulletedlist1"/>
              <w:numPr>
                <w:ilvl w:val="0"/>
                <w:numId w:val="4"/>
              </w:numPr>
            </w:pPr>
            <w:proofErr w:type="spellStart"/>
            <w:r w:rsidRPr="00A8305A">
              <w:t>Facio</w:t>
            </w:r>
            <w:r w:rsidR="00BB5BF8" w:rsidRPr="00A8305A">
              <w:t>brachial</w:t>
            </w:r>
            <w:proofErr w:type="spellEnd"/>
            <w:r w:rsidR="00BB5BF8" w:rsidRPr="00A8305A">
              <w:t xml:space="preserve"> (blepharospasm </w:t>
            </w:r>
            <w:r w:rsidR="00D4582D" w:rsidRPr="00A8305A">
              <w:t>&amp;</w:t>
            </w:r>
            <w:r w:rsidR="00BB5BF8" w:rsidRPr="00A8305A">
              <w:t xml:space="preserve"> writer</w:t>
            </w:r>
            <w:r w:rsidR="00275570" w:rsidRPr="00A8305A">
              <w:t>'</w:t>
            </w:r>
            <w:r w:rsidR="00BB5BF8" w:rsidRPr="00A8305A">
              <w:t>s cramp)</w:t>
            </w:r>
          </w:p>
          <w:p w14:paraId="7C4D4628" w14:textId="69D32DD8" w:rsidR="003F1BE9" w:rsidRPr="00A8305A" w:rsidRDefault="003F1BE9" w:rsidP="0044523B">
            <w:pPr>
              <w:pStyle w:val="Bulletedlist1"/>
              <w:numPr>
                <w:ilvl w:val="0"/>
                <w:numId w:val="4"/>
              </w:numPr>
            </w:pPr>
            <w:proofErr w:type="spellStart"/>
            <w:r w:rsidRPr="00A8305A">
              <w:t>Bibrachial</w:t>
            </w:r>
            <w:proofErr w:type="spellEnd"/>
            <w:r w:rsidRPr="00A8305A">
              <w:t xml:space="preserve"> (both hands)</w:t>
            </w:r>
          </w:p>
        </w:tc>
      </w:tr>
      <w:tr w:rsidR="00BB5BF8" w:rsidRPr="00A8305A" w14:paraId="3E9704A5" w14:textId="77777777" w:rsidTr="00696D4A">
        <w:trPr>
          <w:divId w:val="1413771439"/>
        </w:trPr>
        <w:tc>
          <w:tcPr>
            <w:tcW w:w="0" w:type="auto"/>
          </w:tcPr>
          <w:p w14:paraId="2308EF71" w14:textId="77777777" w:rsidR="00BB5BF8" w:rsidRPr="00A8305A" w:rsidRDefault="00D4582D" w:rsidP="00D67EEE">
            <w:pPr>
              <w:pStyle w:val="Tablebody"/>
              <w:rPr>
                <w:b/>
              </w:rPr>
            </w:pPr>
            <w:proofErr w:type="spellStart"/>
            <w:r w:rsidRPr="00A8305A">
              <w:rPr>
                <w:b/>
              </w:rPr>
              <w:t>Hemidystonia</w:t>
            </w:r>
            <w:proofErr w:type="spellEnd"/>
          </w:p>
        </w:tc>
        <w:tc>
          <w:tcPr>
            <w:tcW w:w="0" w:type="auto"/>
          </w:tcPr>
          <w:p w14:paraId="28D68364" w14:textId="60052BC0" w:rsidR="00BB5BF8" w:rsidRPr="00A8305A" w:rsidRDefault="003F1BE9" w:rsidP="003F1BE9">
            <w:pPr>
              <w:pStyle w:val="Tablebody"/>
              <w:rPr>
                <w:u w:val="single"/>
              </w:rPr>
            </w:pPr>
            <w:r w:rsidRPr="00A8305A">
              <w:rPr>
                <w:rFonts w:cs="Arial"/>
              </w:rPr>
              <w:t>≥</w:t>
            </w:r>
            <w:r w:rsidRPr="00A8305A">
              <w:t>2</w:t>
            </w:r>
          </w:p>
        </w:tc>
        <w:tc>
          <w:tcPr>
            <w:tcW w:w="0" w:type="auto"/>
          </w:tcPr>
          <w:p w14:paraId="487B55CA" w14:textId="4F88F1C5" w:rsidR="00BB5BF8" w:rsidRPr="00A8305A" w:rsidRDefault="003F1BE9" w:rsidP="00D4582D">
            <w:pPr>
              <w:pStyle w:val="Tablebody"/>
            </w:pPr>
            <w:r w:rsidRPr="00A8305A">
              <w:rPr>
                <w:rFonts w:cs="Arial"/>
              </w:rPr>
              <w:t>Unilateral involvement of the upper and the lower limbs (</w:t>
            </w:r>
            <w:r w:rsidR="00B75D32" w:rsidRPr="00A8305A">
              <w:rPr>
                <w:rFonts w:cs="Arial"/>
              </w:rPr>
              <w:t>w/</w:t>
            </w:r>
            <w:r w:rsidRPr="00A8305A">
              <w:rPr>
                <w:rFonts w:cs="Arial"/>
              </w:rPr>
              <w:t xml:space="preserve"> or </w:t>
            </w:r>
            <w:r w:rsidR="00B75D32" w:rsidRPr="00A8305A">
              <w:rPr>
                <w:rFonts w:cs="Arial"/>
              </w:rPr>
              <w:t>w/o</w:t>
            </w:r>
            <w:r w:rsidRPr="00A8305A">
              <w:rPr>
                <w:rFonts w:cs="Arial"/>
              </w:rPr>
              <w:t xml:space="preserve"> trunk, neck, or cranial regions)</w:t>
            </w:r>
          </w:p>
        </w:tc>
      </w:tr>
      <w:tr w:rsidR="00BB5BF8" w:rsidRPr="00A8305A" w14:paraId="7D640F00" w14:textId="77777777" w:rsidTr="00696D4A">
        <w:trPr>
          <w:divId w:val="1413771439"/>
        </w:trPr>
        <w:tc>
          <w:tcPr>
            <w:tcW w:w="0" w:type="auto"/>
          </w:tcPr>
          <w:p w14:paraId="4299F4C0" w14:textId="77777777" w:rsidR="00BB5BF8" w:rsidRPr="00A8305A" w:rsidRDefault="00D4582D" w:rsidP="00D67EEE">
            <w:pPr>
              <w:pStyle w:val="Tablebody"/>
              <w:rPr>
                <w:b/>
              </w:rPr>
            </w:pPr>
            <w:r w:rsidRPr="00A8305A">
              <w:rPr>
                <w:b/>
              </w:rPr>
              <w:t>Generalized</w:t>
            </w:r>
          </w:p>
        </w:tc>
        <w:tc>
          <w:tcPr>
            <w:tcW w:w="0" w:type="auto"/>
          </w:tcPr>
          <w:p w14:paraId="274F362E" w14:textId="5AEBDB61" w:rsidR="00BB5BF8" w:rsidRPr="00A8305A" w:rsidRDefault="00BB5BF8" w:rsidP="00D67EEE">
            <w:pPr>
              <w:pStyle w:val="Tablebody"/>
            </w:pPr>
            <w:r w:rsidRPr="00A8305A">
              <w:rPr>
                <w:rFonts w:cs="Arial"/>
              </w:rPr>
              <w:t>≥</w:t>
            </w:r>
            <w:r w:rsidR="003F1BE9" w:rsidRPr="00A8305A">
              <w:t>3</w:t>
            </w:r>
          </w:p>
        </w:tc>
        <w:tc>
          <w:tcPr>
            <w:tcW w:w="0" w:type="auto"/>
          </w:tcPr>
          <w:p w14:paraId="363D883A" w14:textId="53AFFDF0" w:rsidR="003F1BE9" w:rsidRPr="00A8305A" w:rsidRDefault="003F1BE9" w:rsidP="003F1BE9">
            <w:pPr>
              <w:pStyle w:val="Tablebody"/>
            </w:pPr>
            <w:r w:rsidRPr="00A8305A">
              <w:t xml:space="preserve">Dystonia distribution that goes beyond segmental or multifocal and does not qualify for </w:t>
            </w:r>
            <w:proofErr w:type="spellStart"/>
            <w:r w:rsidRPr="00A8305A">
              <w:t>hemidystonia</w:t>
            </w:r>
            <w:proofErr w:type="spellEnd"/>
            <w:r w:rsidRPr="00A8305A">
              <w:t>. Examples:</w:t>
            </w:r>
          </w:p>
          <w:p w14:paraId="16930FA4" w14:textId="7B15428B" w:rsidR="003F1BE9" w:rsidRPr="00A8305A" w:rsidRDefault="00B75D32" w:rsidP="0044523B">
            <w:pPr>
              <w:pStyle w:val="Bulletedlist1"/>
              <w:numPr>
                <w:ilvl w:val="0"/>
                <w:numId w:val="4"/>
              </w:numPr>
            </w:pPr>
            <w:r w:rsidRPr="00A8305A">
              <w:t>T</w:t>
            </w:r>
            <w:r w:rsidR="003F1BE9" w:rsidRPr="00A8305A">
              <w:t xml:space="preserve">runk </w:t>
            </w:r>
            <w:r w:rsidRPr="00A8305A">
              <w:t>+</w:t>
            </w:r>
            <w:r w:rsidR="003F1BE9" w:rsidRPr="00A8305A">
              <w:t xml:space="preserve"> </w:t>
            </w:r>
            <w:r w:rsidRPr="00A8305A">
              <w:t>2</w:t>
            </w:r>
            <w:r w:rsidR="003F1BE9" w:rsidRPr="00A8305A">
              <w:t xml:space="preserve"> additional regions</w:t>
            </w:r>
          </w:p>
          <w:p w14:paraId="24DE40AE" w14:textId="1131C2E9" w:rsidR="00BB5BF8" w:rsidRPr="00A8305A" w:rsidRDefault="00B75D32" w:rsidP="0044523B">
            <w:pPr>
              <w:pStyle w:val="Bulletedlist1"/>
              <w:numPr>
                <w:ilvl w:val="0"/>
                <w:numId w:val="4"/>
              </w:numPr>
            </w:pPr>
            <w:r w:rsidRPr="00A8305A">
              <w:t>3</w:t>
            </w:r>
            <w:r w:rsidR="003F1BE9" w:rsidRPr="00A8305A">
              <w:t xml:space="preserve"> or </w:t>
            </w:r>
            <w:r w:rsidRPr="00A8305A">
              <w:t>4</w:t>
            </w:r>
            <w:r w:rsidR="003F1BE9" w:rsidRPr="00A8305A">
              <w:t xml:space="preserve"> limbs </w:t>
            </w:r>
            <w:r w:rsidRPr="00A8305A">
              <w:t>w/o</w:t>
            </w:r>
            <w:r w:rsidR="003F1BE9" w:rsidRPr="00A8305A">
              <w:t xml:space="preserve"> trunk</w:t>
            </w:r>
          </w:p>
        </w:tc>
      </w:tr>
    </w:tbl>
    <w:p w14:paraId="216B69C9" w14:textId="77777777" w:rsidR="00E8790C" w:rsidRPr="00A8305A" w:rsidRDefault="00CE136F" w:rsidP="00C546C0">
      <w:pPr>
        <w:pStyle w:val="Tablefooter"/>
        <w:divId w:val="1413771439"/>
      </w:pPr>
      <w:r w:rsidRPr="00A8305A">
        <w:t xml:space="preserve">1. Some </w:t>
      </w:r>
      <w:r w:rsidR="003F1BE9" w:rsidRPr="00A8305A">
        <w:t xml:space="preserve">focal </w:t>
      </w:r>
      <w:proofErr w:type="spellStart"/>
      <w:r w:rsidRPr="00A8305A">
        <w:t>dystonias</w:t>
      </w:r>
      <w:proofErr w:type="spellEnd"/>
      <w:r w:rsidRPr="00A8305A">
        <w:t xml:space="preserve"> may sp</w:t>
      </w:r>
      <w:r w:rsidR="00C546C0" w:rsidRPr="00A8305A">
        <w:t>read and eventually generalize.</w:t>
      </w:r>
    </w:p>
    <w:p w14:paraId="6DE02074" w14:textId="77777777" w:rsidR="00E8790C" w:rsidRPr="00A8305A" w:rsidRDefault="00E8790C" w:rsidP="001D2288">
      <w:pPr>
        <w:divId w:val="1413771439"/>
        <w:rPr>
          <w:b/>
        </w:rPr>
      </w:pPr>
    </w:p>
    <w:p w14:paraId="3A96B7D5" w14:textId="2892D779" w:rsidR="00E8790C" w:rsidRPr="00A8305A" w:rsidRDefault="00230D2F" w:rsidP="004D13B8">
      <w:pPr>
        <w:divId w:val="1413771439"/>
        <w:rPr>
          <w:bCs/>
        </w:rPr>
      </w:pPr>
      <w:r w:rsidRPr="00A8305A">
        <w:rPr>
          <w:b/>
        </w:rPr>
        <w:t>Temporal pattern</w:t>
      </w:r>
      <w:r w:rsidR="00E8790C" w:rsidRPr="00A8305A">
        <w:rPr>
          <w:b/>
        </w:rPr>
        <w:t xml:space="preserve">. </w:t>
      </w:r>
      <w:r w:rsidR="004D13B8" w:rsidRPr="00A8305A">
        <w:rPr>
          <w:bCs/>
        </w:rPr>
        <w:t>The most recent nomenclature has three temporal descriptors</w:t>
      </w:r>
      <w:r w:rsidR="00B75D32" w:rsidRPr="00A8305A">
        <w:rPr>
          <w:bCs/>
        </w:rPr>
        <w:t>,</w:t>
      </w:r>
      <w:r w:rsidR="000935C4" w:rsidRPr="00A8305A">
        <w:rPr>
          <w:bCs/>
        </w:rPr>
        <w:t xml:space="preserve"> referring to</w:t>
      </w:r>
      <w:r w:rsidR="004D13B8" w:rsidRPr="00A8305A">
        <w:rPr>
          <w:bCs/>
        </w:rPr>
        <w:t xml:space="preserve"> onset, disease course, and variability</w:t>
      </w:r>
      <w:r w:rsidR="00B75D32" w:rsidRPr="00A8305A">
        <w:rPr>
          <w:bCs/>
        </w:rPr>
        <w:t>.</w:t>
      </w:r>
    </w:p>
    <w:p w14:paraId="76C74BCF" w14:textId="45F09BD3" w:rsidR="004D13B8" w:rsidRPr="00A8305A" w:rsidRDefault="004D13B8" w:rsidP="0044523B">
      <w:pPr>
        <w:pStyle w:val="Bulletedlist1"/>
        <w:numPr>
          <w:ilvl w:val="0"/>
          <w:numId w:val="4"/>
        </w:numPr>
        <w:divId w:val="1413771439"/>
      </w:pPr>
      <w:r w:rsidRPr="00A8305A">
        <w:t>The onset of dystonia can be</w:t>
      </w:r>
      <w:r w:rsidR="00E36C5E" w:rsidRPr="00A8305A">
        <w:t>:</w:t>
      </w:r>
      <w:r w:rsidRPr="00A8305A">
        <w:t xml:space="preserve"> </w:t>
      </w:r>
    </w:p>
    <w:p w14:paraId="44CF46C7" w14:textId="7825BE34" w:rsidR="004D13B8" w:rsidRPr="00A8305A" w:rsidRDefault="007F1834" w:rsidP="0044523B">
      <w:pPr>
        <w:pStyle w:val="Bulletedlist2"/>
        <w:numPr>
          <w:ilvl w:val="1"/>
          <w:numId w:val="4"/>
        </w:numPr>
        <w:divId w:val="1413771439"/>
      </w:pPr>
      <w:r w:rsidRPr="00A8305A">
        <w:t>A</w:t>
      </w:r>
      <w:r w:rsidR="004D13B8" w:rsidRPr="00A8305A">
        <w:t xml:space="preserve">cute (within minutes, often indicative of a functional </w:t>
      </w:r>
      <w:r w:rsidR="00B75D32" w:rsidRPr="00A8305A">
        <w:t>[</w:t>
      </w:r>
      <w:r w:rsidR="004D13B8" w:rsidRPr="00A8305A">
        <w:t>psychogenic</w:t>
      </w:r>
      <w:r w:rsidR="00B75D32" w:rsidRPr="00A8305A">
        <w:t>]</w:t>
      </w:r>
      <w:r w:rsidR="004D13B8" w:rsidRPr="00A8305A">
        <w:t xml:space="preserve"> form)</w:t>
      </w:r>
      <w:r w:rsidR="00B75D32" w:rsidRPr="00A8305A">
        <w:t>;</w:t>
      </w:r>
    </w:p>
    <w:p w14:paraId="675D73F6" w14:textId="223F8F16" w:rsidR="004D13B8" w:rsidRPr="00A8305A" w:rsidRDefault="007F1834" w:rsidP="0044523B">
      <w:pPr>
        <w:pStyle w:val="Bulletedlist2"/>
        <w:numPr>
          <w:ilvl w:val="1"/>
          <w:numId w:val="4"/>
        </w:numPr>
        <w:divId w:val="1413771439"/>
      </w:pPr>
      <w:r w:rsidRPr="00A8305A">
        <w:t>S</w:t>
      </w:r>
      <w:r w:rsidR="004D13B8" w:rsidRPr="00A8305A">
        <w:t>ubacute (within days to a few weeks</w:t>
      </w:r>
      <w:r w:rsidR="006A24AE" w:rsidRPr="00A8305A">
        <w:t xml:space="preserve">, often in </w:t>
      </w:r>
      <w:r w:rsidR="00B75D32" w:rsidRPr="00A8305A">
        <w:t xml:space="preserve">the </w:t>
      </w:r>
      <w:r w:rsidR="006A24AE" w:rsidRPr="00A8305A">
        <w:t>case of an autoimmune process</w:t>
      </w:r>
      <w:r w:rsidR="004D13B8" w:rsidRPr="00A8305A">
        <w:t>)</w:t>
      </w:r>
      <w:r w:rsidR="00B75D32" w:rsidRPr="00A8305A">
        <w:t>;</w:t>
      </w:r>
    </w:p>
    <w:p w14:paraId="4FF29142" w14:textId="77777777" w:rsidR="00E8790C" w:rsidRPr="00A8305A" w:rsidRDefault="007F1834" w:rsidP="0044523B">
      <w:pPr>
        <w:pStyle w:val="Bulletedlist2"/>
        <w:numPr>
          <w:ilvl w:val="1"/>
          <w:numId w:val="4"/>
        </w:numPr>
        <w:divId w:val="1413771439"/>
      </w:pPr>
      <w:r w:rsidRPr="00A8305A">
        <w:t>G</w:t>
      </w:r>
      <w:r w:rsidR="004D13B8" w:rsidRPr="00A8305A">
        <w:t>radual (within several months or years</w:t>
      </w:r>
      <w:r w:rsidR="006A24AE" w:rsidRPr="00A8305A">
        <w:t xml:space="preserve">, usually seen in common adult-onset focal </w:t>
      </w:r>
      <w:proofErr w:type="spellStart"/>
      <w:r w:rsidR="006A24AE" w:rsidRPr="00A8305A">
        <w:t>dystonias</w:t>
      </w:r>
      <w:proofErr w:type="spellEnd"/>
      <w:r w:rsidR="004D13B8" w:rsidRPr="00A8305A">
        <w:t xml:space="preserve">). </w:t>
      </w:r>
    </w:p>
    <w:p w14:paraId="6D04C1A7" w14:textId="065041A2" w:rsidR="00E8790C" w:rsidRPr="00A8305A" w:rsidRDefault="004D13B8" w:rsidP="00E8790C">
      <w:pPr>
        <w:pStyle w:val="Listcontinued"/>
        <w:divId w:val="1413771439"/>
      </w:pPr>
      <w:r w:rsidRPr="00A8305A">
        <w:t>Onset indicates the first occurrence of symptoms or signs of dystonia until the first peak of severity. Whe</w:t>
      </w:r>
      <w:r w:rsidR="00E36C5E" w:rsidRPr="00A8305A">
        <w:t>n</w:t>
      </w:r>
      <w:r w:rsidRPr="00A8305A">
        <w:t xml:space="preserve"> possible, the age at onset should be indicative of the onset of dystonia rather than co-occurring problems (e</w:t>
      </w:r>
      <w:r w:rsidR="005D25CD" w:rsidRPr="00A8305A">
        <w:t>.</w:t>
      </w:r>
      <w:r w:rsidRPr="00A8305A">
        <w:t>g</w:t>
      </w:r>
      <w:r w:rsidR="005D25CD" w:rsidRPr="00A8305A">
        <w:t>.</w:t>
      </w:r>
      <w:r w:rsidRPr="00A8305A">
        <w:t>, seizures and cognitive impairment). If this is not possible, the age at onset should indicate the age at which a motor disorder became evident.</w:t>
      </w:r>
    </w:p>
    <w:p w14:paraId="56D3B5C1" w14:textId="43173979" w:rsidR="006A24AE" w:rsidRPr="00A8305A" w:rsidRDefault="006A24AE" w:rsidP="0044523B">
      <w:pPr>
        <w:pStyle w:val="Bulletedlist1"/>
        <w:numPr>
          <w:ilvl w:val="0"/>
          <w:numId w:val="4"/>
        </w:numPr>
        <w:divId w:val="1413771439"/>
      </w:pPr>
      <w:r w:rsidRPr="00A8305A">
        <w:lastRenderedPageBreak/>
        <w:t xml:space="preserve">The disease course </w:t>
      </w:r>
      <w:r w:rsidR="00255D01" w:rsidRPr="00A8305A">
        <w:t xml:space="preserve">(from inception until clinical evaluation) </w:t>
      </w:r>
      <w:r w:rsidRPr="00A8305A">
        <w:t>can be</w:t>
      </w:r>
      <w:r w:rsidR="00E36C5E" w:rsidRPr="00A8305A">
        <w:t>:</w:t>
      </w:r>
      <w:r w:rsidRPr="00A8305A">
        <w:t xml:space="preserve"> </w:t>
      </w:r>
    </w:p>
    <w:p w14:paraId="3CCD3267" w14:textId="79935E1A" w:rsidR="006A24AE" w:rsidRPr="00A8305A" w:rsidRDefault="00BF4D8D" w:rsidP="0044523B">
      <w:pPr>
        <w:pStyle w:val="Bulletedlist2"/>
        <w:numPr>
          <w:ilvl w:val="1"/>
          <w:numId w:val="4"/>
        </w:numPr>
        <w:divId w:val="1413771439"/>
      </w:pPr>
      <w:r w:rsidRPr="00A8305A">
        <w:t xml:space="preserve">Static </w:t>
      </w:r>
      <w:r w:rsidR="006A24AE" w:rsidRPr="00A8305A">
        <w:t>(persistent</w:t>
      </w:r>
      <w:r w:rsidR="00255D01" w:rsidRPr="00A8305A">
        <w:t xml:space="preserve">, </w:t>
      </w:r>
      <w:r w:rsidR="00B75D32" w:rsidRPr="00A8305A">
        <w:t xml:space="preserve">with </w:t>
      </w:r>
      <w:r w:rsidR="00255D01" w:rsidRPr="00A8305A">
        <w:t>little or no variations in symptoms and signs during natural history</w:t>
      </w:r>
      <w:r w:rsidR="006A24AE" w:rsidRPr="00A8305A">
        <w:t>)</w:t>
      </w:r>
      <w:r w:rsidR="00B75D32" w:rsidRPr="00A8305A">
        <w:t>;</w:t>
      </w:r>
    </w:p>
    <w:p w14:paraId="55CB2562" w14:textId="486AC43E" w:rsidR="006A24AE" w:rsidRPr="00A8305A" w:rsidRDefault="00BF4D8D" w:rsidP="0044523B">
      <w:pPr>
        <w:pStyle w:val="Bulletedlist2"/>
        <w:numPr>
          <w:ilvl w:val="1"/>
          <w:numId w:val="4"/>
        </w:numPr>
        <w:divId w:val="1413771439"/>
      </w:pPr>
      <w:r w:rsidRPr="00A8305A">
        <w:t xml:space="preserve">Progressive </w:t>
      </w:r>
      <w:r w:rsidR="006A24AE" w:rsidRPr="00A8305A">
        <w:t>(worsening</w:t>
      </w:r>
      <w:r w:rsidR="00255D01" w:rsidRPr="00A8305A">
        <w:t xml:space="preserve">, </w:t>
      </w:r>
      <w:r w:rsidR="00B75D32" w:rsidRPr="00A8305A">
        <w:t xml:space="preserve">with </w:t>
      </w:r>
      <w:r w:rsidR="00255D01" w:rsidRPr="00A8305A">
        <w:t xml:space="preserve">signs and symptoms </w:t>
      </w:r>
      <w:r w:rsidR="00B75D32" w:rsidRPr="00A8305A">
        <w:t xml:space="preserve">that </w:t>
      </w:r>
      <w:r w:rsidR="00255D01" w:rsidRPr="00A8305A">
        <w:t xml:space="preserve">increase </w:t>
      </w:r>
      <w:r w:rsidR="00B429B2" w:rsidRPr="00A8305A">
        <w:t xml:space="preserve">over </w:t>
      </w:r>
      <w:r w:rsidR="00255D01" w:rsidRPr="00A8305A">
        <w:t xml:space="preserve">time, </w:t>
      </w:r>
      <w:r w:rsidR="00B75D32" w:rsidRPr="00A8305A">
        <w:t>perhaps</w:t>
      </w:r>
      <w:r w:rsidR="00255D01" w:rsidRPr="00A8305A">
        <w:t xml:space="preserve"> related to neurodegeneration</w:t>
      </w:r>
      <w:r w:rsidR="006A24AE" w:rsidRPr="00A8305A">
        <w:t>)</w:t>
      </w:r>
      <w:r w:rsidR="00B75D32" w:rsidRPr="00A8305A">
        <w:t>;</w:t>
      </w:r>
    </w:p>
    <w:p w14:paraId="35210A85" w14:textId="5E17D2D6" w:rsidR="00E8790C" w:rsidRPr="00A8305A" w:rsidRDefault="00BF4D8D" w:rsidP="0044523B">
      <w:pPr>
        <w:pStyle w:val="Bulletedlist2"/>
        <w:numPr>
          <w:ilvl w:val="1"/>
          <w:numId w:val="4"/>
        </w:numPr>
        <w:divId w:val="1413771439"/>
      </w:pPr>
      <w:r w:rsidRPr="00A8305A">
        <w:t xml:space="preserve">Fluctuating </w:t>
      </w:r>
      <w:r w:rsidR="006A24AE" w:rsidRPr="00A8305A">
        <w:t>(with variations in intensity or distribution of dystonia</w:t>
      </w:r>
      <w:r w:rsidR="00255D01" w:rsidRPr="00A8305A">
        <w:t xml:space="preserve"> </w:t>
      </w:r>
      <w:r w:rsidR="00B429B2" w:rsidRPr="00A8305A">
        <w:t xml:space="preserve">over </w:t>
      </w:r>
      <w:r w:rsidR="00255D01" w:rsidRPr="00A8305A">
        <w:t>several months</w:t>
      </w:r>
      <w:r w:rsidR="006A24AE" w:rsidRPr="00A8305A">
        <w:t xml:space="preserve">). </w:t>
      </w:r>
    </w:p>
    <w:p w14:paraId="656E6D28" w14:textId="77777777" w:rsidR="00E8790C" w:rsidRPr="00A8305A" w:rsidRDefault="00255D01" w:rsidP="00E8790C">
      <w:pPr>
        <w:pStyle w:val="Listcontinued"/>
        <w:divId w:val="1413771439"/>
      </w:pPr>
      <w:r w:rsidRPr="00A8305A">
        <w:t xml:space="preserve">The course of dystonia may change with longer </w:t>
      </w:r>
      <w:r w:rsidR="0035779C" w:rsidRPr="00A8305A">
        <w:t>observation periods</w:t>
      </w:r>
      <w:r w:rsidRPr="00A8305A">
        <w:t>.</w:t>
      </w:r>
    </w:p>
    <w:p w14:paraId="220720FE" w14:textId="2D23462F" w:rsidR="00BE5909" w:rsidRPr="00A8305A" w:rsidRDefault="00255D01" w:rsidP="0044523B">
      <w:pPr>
        <w:pStyle w:val="Bulletedlist1"/>
        <w:numPr>
          <w:ilvl w:val="0"/>
          <w:numId w:val="4"/>
        </w:numPr>
        <w:divId w:val="1413771439"/>
      </w:pPr>
      <w:r w:rsidRPr="00A8305A">
        <w:t xml:space="preserve">The disease variability indicates changes in intensity or phenomenology of dystonia </w:t>
      </w:r>
      <w:r w:rsidR="00B429B2" w:rsidRPr="00A8305A">
        <w:t xml:space="preserve">over </w:t>
      </w:r>
      <w:r w:rsidRPr="00A8305A">
        <w:t>shorter time periods than are considered under disease course, typically measurable during</w:t>
      </w:r>
      <w:r w:rsidR="00BE5909" w:rsidRPr="00A8305A">
        <w:t xml:space="preserve"> </w:t>
      </w:r>
      <w:r w:rsidRPr="00A8305A">
        <w:t>a day. This includes</w:t>
      </w:r>
      <w:r w:rsidR="00BF4D8D" w:rsidRPr="00A8305A">
        <w:t>:</w:t>
      </w:r>
      <w:r w:rsidRPr="00A8305A">
        <w:t xml:space="preserve"> </w:t>
      </w:r>
    </w:p>
    <w:p w14:paraId="39806959" w14:textId="05E7284F" w:rsidR="00BE5909" w:rsidRPr="00A8305A" w:rsidRDefault="00BF4D8D" w:rsidP="0044523B">
      <w:pPr>
        <w:pStyle w:val="Bulletedlist2"/>
        <w:numPr>
          <w:ilvl w:val="1"/>
          <w:numId w:val="4"/>
        </w:numPr>
        <w:divId w:val="1413771439"/>
      </w:pPr>
      <w:r w:rsidRPr="00A8305A">
        <w:t xml:space="preserve">Paroxysmal </w:t>
      </w:r>
      <w:r w:rsidR="00255D01" w:rsidRPr="00A8305A">
        <w:t>dystonia</w:t>
      </w:r>
      <w:r w:rsidR="00BE5909" w:rsidRPr="00A8305A">
        <w:t xml:space="preserve"> (short, self-limited episodes of dystonia, often induced by a trigger, with a return to the preexisting neurologic state)</w:t>
      </w:r>
      <w:r w:rsidR="00B75D32" w:rsidRPr="00A8305A">
        <w:t>;</w:t>
      </w:r>
    </w:p>
    <w:p w14:paraId="3EC7C64A" w14:textId="11B91979" w:rsidR="00E8790C" w:rsidRPr="00A8305A" w:rsidRDefault="00BF4D8D" w:rsidP="0044523B">
      <w:pPr>
        <w:pStyle w:val="Bulletedlist2"/>
        <w:numPr>
          <w:ilvl w:val="1"/>
          <w:numId w:val="4"/>
        </w:numPr>
        <w:divId w:val="1413771439"/>
      </w:pPr>
      <w:r w:rsidRPr="00A8305A">
        <w:t xml:space="preserve">Diurnal </w:t>
      </w:r>
      <w:r w:rsidR="00255D01" w:rsidRPr="00A8305A">
        <w:t>variability</w:t>
      </w:r>
      <w:r w:rsidR="00BE5909" w:rsidRPr="00A8305A">
        <w:t xml:space="preserve"> (</w:t>
      </w:r>
      <w:r w:rsidR="00255D01" w:rsidRPr="00A8305A">
        <w:t>circadian variations in the occurrence, severity, and phenomenology of</w:t>
      </w:r>
      <w:r w:rsidR="00BE5909" w:rsidRPr="00A8305A">
        <w:t xml:space="preserve"> </w:t>
      </w:r>
      <w:r w:rsidR="00255D01" w:rsidRPr="00A8305A">
        <w:t>dystonia</w:t>
      </w:r>
      <w:r w:rsidR="00BE5909" w:rsidRPr="00A8305A">
        <w:t>, for instance</w:t>
      </w:r>
      <w:r w:rsidR="0035779C" w:rsidRPr="00A8305A">
        <w:t>,</w:t>
      </w:r>
      <w:r w:rsidR="00BE5909" w:rsidRPr="00A8305A">
        <w:t xml:space="preserve"> in </w:t>
      </w:r>
      <w:hyperlink r:id="rId8" w:history="1">
        <w:r w:rsidR="00BE5909" w:rsidRPr="00A8305A">
          <w:rPr>
            <w:rStyle w:val="Hyperlink"/>
            <w:i/>
            <w:iCs/>
          </w:rPr>
          <w:t>GCH1</w:t>
        </w:r>
        <w:r w:rsidR="00BE5909" w:rsidRPr="00A8305A">
          <w:rPr>
            <w:rStyle w:val="Hyperlink"/>
          </w:rPr>
          <w:t>-linked dopa-responsive dystonia</w:t>
        </w:r>
      </w:hyperlink>
      <w:r w:rsidR="00255D01" w:rsidRPr="00A8305A">
        <w:t>.</w:t>
      </w:r>
    </w:p>
    <w:p w14:paraId="02D0CD64" w14:textId="7C8ECB73" w:rsidR="00E8790C" w:rsidRPr="00A8305A" w:rsidRDefault="00CE136F" w:rsidP="00CE136F">
      <w:pPr>
        <w:divId w:val="1413771439"/>
        <w:rPr>
          <w:rFonts w:cs="Arial"/>
        </w:rPr>
      </w:pPr>
      <w:r w:rsidRPr="00A8305A">
        <w:rPr>
          <w:rFonts w:cs="Arial"/>
        </w:rPr>
        <w:t xml:space="preserve">When dystonic movements are the presenting or predominant sign, </w:t>
      </w:r>
      <w:r w:rsidR="0035779C" w:rsidRPr="00A8305A">
        <w:rPr>
          <w:rFonts w:cs="Arial"/>
        </w:rPr>
        <w:t xml:space="preserve">determining </w:t>
      </w:r>
      <w:r w:rsidRPr="00A8305A">
        <w:rPr>
          <w:rFonts w:cs="Arial"/>
        </w:rPr>
        <w:t xml:space="preserve">the </w:t>
      </w:r>
      <w:r w:rsidR="00485896" w:rsidRPr="00A8305A">
        <w:rPr>
          <w:rFonts w:cs="Arial"/>
        </w:rPr>
        <w:t>form</w:t>
      </w:r>
      <w:r w:rsidRPr="00A8305A">
        <w:rPr>
          <w:rFonts w:cs="Arial"/>
        </w:rPr>
        <w:t xml:space="preserve"> of dystonia (i.e., </w:t>
      </w:r>
      <w:r w:rsidR="00FD13E5" w:rsidRPr="00A8305A">
        <w:rPr>
          <w:rFonts w:cs="Arial"/>
        </w:rPr>
        <w:t>isolated</w:t>
      </w:r>
      <w:r w:rsidR="00BE5909" w:rsidRPr="00A8305A">
        <w:rPr>
          <w:rFonts w:cs="Arial"/>
        </w:rPr>
        <w:t xml:space="preserve"> or</w:t>
      </w:r>
      <w:r w:rsidRPr="00A8305A">
        <w:rPr>
          <w:rFonts w:cs="Arial"/>
        </w:rPr>
        <w:t xml:space="preserve"> combined) </w:t>
      </w:r>
      <w:r w:rsidR="0035779C" w:rsidRPr="00A8305A">
        <w:rPr>
          <w:rFonts w:cs="Arial"/>
        </w:rPr>
        <w:t xml:space="preserve">can </w:t>
      </w:r>
      <w:r w:rsidRPr="00A8305A">
        <w:rPr>
          <w:rFonts w:cs="Arial"/>
        </w:rPr>
        <w:t xml:space="preserve">be </w:t>
      </w:r>
      <w:r w:rsidR="0035779C" w:rsidRPr="00A8305A">
        <w:rPr>
          <w:rFonts w:cs="Arial"/>
        </w:rPr>
        <w:t>challenging</w:t>
      </w:r>
      <w:r w:rsidRPr="00A8305A">
        <w:rPr>
          <w:rFonts w:cs="Arial"/>
        </w:rPr>
        <w:t xml:space="preserve">. Whereas gradual-onset focal or segmental dystonia can be classified as </w:t>
      </w:r>
      <w:r w:rsidR="00FD13E5" w:rsidRPr="00A8305A">
        <w:rPr>
          <w:rFonts w:cs="Arial"/>
        </w:rPr>
        <w:t>isolated</w:t>
      </w:r>
      <w:r w:rsidRPr="00A8305A">
        <w:rPr>
          <w:rFonts w:cs="Arial"/>
        </w:rPr>
        <w:t xml:space="preserve"> in </w:t>
      </w:r>
      <w:r w:rsidR="00E455DD" w:rsidRPr="00A8305A">
        <w:rPr>
          <w:rFonts w:cs="Arial"/>
        </w:rPr>
        <w:t>most</w:t>
      </w:r>
      <w:r w:rsidRPr="00A8305A">
        <w:rPr>
          <w:rFonts w:cs="Arial"/>
        </w:rPr>
        <w:t xml:space="preserve"> adult-onset dystonia, this is true for </w:t>
      </w:r>
      <w:r w:rsidR="00B429B2" w:rsidRPr="00A8305A">
        <w:rPr>
          <w:rFonts w:cs="Arial"/>
        </w:rPr>
        <w:t>fewer</w:t>
      </w:r>
      <w:r w:rsidRPr="00A8305A">
        <w:rPr>
          <w:rFonts w:cs="Arial"/>
        </w:rPr>
        <w:t xml:space="preserve"> than half of those with childhood-onset dystonia </w:t>
      </w:r>
      <w:r w:rsidR="00C94978" w:rsidRPr="00A8305A">
        <w:rPr>
          <w:rFonts w:cs="Arial"/>
          <w:noProof/>
        </w:rPr>
        <w:t>[Zech et al 2020]</w:t>
      </w:r>
      <w:r w:rsidRPr="00A8305A">
        <w:rPr>
          <w:rFonts w:cs="Arial"/>
        </w:rPr>
        <w:t xml:space="preserve">. Therefore, the presence of dystonia in a child must be considered a potential sign of </w:t>
      </w:r>
      <w:r w:rsidR="00BE5909" w:rsidRPr="00A8305A">
        <w:rPr>
          <w:rFonts w:cs="Arial"/>
        </w:rPr>
        <w:t xml:space="preserve">combined </w:t>
      </w:r>
      <w:r w:rsidR="00BF4D8D" w:rsidRPr="00A8305A">
        <w:rPr>
          <w:rFonts w:cs="Arial"/>
        </w:rPr>
        <w:t xml:space="preserve">dystonia </w:t>
      </w:r>
      <w:r w:rsidR="00E951C6" w:rsidRPr="00A8305A">
        <w:rPr>
          <w:rFonts w:cs="Arial"/>
        </w:rPr>
        <w:t>(</w:t>
      </w:r>
      <w:r w:rsidRPr="00A8305A">
        <w:rPr>
          <w:rFonts w:cs="Arial"/>
        </w:rPr>
        <w:t xml:space="preserve">and often </w:t>
      </w:r>
      <w:r w:rsidR="009D018C" w:rsidRPr="00A8305A">
        <w:rPr>
          <w:rFonts w:cs="Arial"/>
        </w:rPr>
        <w:t>more complicated</w:t>
      </w:r>
      <w:r w:rsidRPr="00A8305A">
        <w:rPr>
          <w:rFonts w:cs="Arial"/>
        </w:rPr>
        <w:t xml:space="preserve"> disease</w:t>
      </w:r>
      <w:r w:rsidR="00E951C6" w:rsidRPr="00A8305A">
        <w:rPr>
          <w:rFonts w:cs="Arial"/>
        </w:rPr>
        <w:t>)</w:t>
      </w:r>
      <w:r w:rsidRPr="00A8305A">
        <w:rPr>
          <w:rFonts w:cs="Arial"/>
        </w:rPr>
        <w:t xml:space="preserve"> and warrants thorough assessment</w:t>
      </w:r>
      <w:r w:rsidR="00124CF6" w:rsidRPr="00A8305A">
        <w:rPr>
          <w:rFonts w:cs="Arial"/>
        </w:rPr>
        <w:t xml:space="preserve"> (see </w:t>
      </w:r>
      <w:hyperlink w:anchor="_3._Differential_Diagnosis" w:history="1">
        <w:r w:rsidR="00124CF6" w:rsidRPr="00A8305A">
          <w:rPr>
            <w:rStyle w:val="Hyperlink"/>
            <w:rFonts w:cs="Arial"/>
          </w:rPr>
          <w:t>Differential Diagnosis</w:t>
        </w:r>
      </w:hyperlink>
      <w:r w:rsidR="00124CF6" w:rsidRPr="00A8305A">
        <w:rPr>
          <w:rFonts w:cs="Arial"/>
        </w:rPr>
        <w:t>)</w:t>
      </w:r>
      <w:r w:rsidRPr="00A8305A">
        <w:rPr>
          <w:rFonts w:cs="Arial"/>
        </w:rPr>
        <w:t xml:space="preserve">. </w:t>
      </w:r>
    </w:p>
    <w:p w14:paraId="60FF92B0" w14:textId="47F3AAF4" w:rsidR="00E8790C" w:rsidRPr="00A8305A" w:rsidRDefault="009752B1" w:rsidP="00E721E0">
      <w:pPr>
        <w:pStyle w:val="Heading3"/>
        <w:divId w:val="1413771439"/>
      </w:pPr>
      <w:r w:rsidRPr="00A8305A">
        <w:t>Nomenclature</w:t>
      </w:r>
    </w:p>
    <w:p w14:paraId="14A9890C" w14:textId="1F1A166B" w:rsidR="00E8790C" w:rsidRPr="00A8305A" w:rsidRDefault="009752B1" w:rsidP="009752B1">
      <w:pPr>
        <w:divId w:val="1413771439"/>
      </w:pPr>
      <w:r w:rsidRPr="00A8305A">
        <w:t>Initially</w:t>
      </w:r>
      <w:r w:rsidR="008F7626" w:rsidRPr="00A8305A">
        <w:t>,</w:t>
      </w:r>
      <w:r w:rsidRPr="00A8305A">
        <w:t xml:space="preserve"> monogenic </w:t>
      </w:r>
      <w:proofErr w:type="spellStart"/>
      <w:r w:rsidRPr="00A8305A">
        <w:t>dystonias</w:t>
      </w:r>
      <w:proofErr w:type="spellEnd"/>
      <w:r w:rsidRPr="00A8305A">
        <w:t xml:space="preserve"> were designated DYT followed by a number that represented the </w:t>
      </w:r>
      <w:r w:rsidR="008F7626" w:rsidRPr="00A8305A">
        <w:t xml:space="preserve">chronologic </w:t>
      </w:r>
      <w:r w:rsidRPr="00A8305A">
        <w:t xml:space="preserve">order in which the description of the phenotype and/or genetic discovery first appeared in the literature. Although some </w:t>
      </w:r>
      <w:r w:rsidR="00F747AF" w:rsidRPr="00A8305A">
        <w:t>monogenic</w:t>
      </w:r>
      <w:r w:rsidRPr="00A8305A">
        <w:t xml:space="preserve"> </w:t>
      </w:r>
      <w:proofErr w:type="spellStart"/>
      <w:r w:rsidRPr="00A8305A">
        <w:t>dystonias</w:t>
      </w:r>
      <w:proofErr w:type="spellEnd"/>
      <w:r w:rsidRPr="00A8305A">
        <w:t xml:space="preserve"> have a distinct phenotype, considerable phenotypic overlap can occur, making classification based on phenotype alone problematic (for example, DYT-</w:t>
      </w:r>
      <w:r w:rsidR="008F7626" w:rsidRPr="00A8305A">
        <w:rPr>
          <w:i/>
          <w:iCs/>
        </w:rPr>
        <w:t>THAP1</w:t>
      </w:r>
      <w:r w:rsidR="008F7626" w:rsidRPr="00A8305A">
        <w:t xml:space="preserve"> </w:t>
      </w:r>
      <w:r w:rsidRPr="00A8305A">
        <w:t>and DYT-</w:t>
      </w:r>
      <w:r w:rsidR="008F7626" w:rsidRPr="00A8305A">
        <w:rPr>
          <w:i/>
          <w:iCs/>
        </w:rPr>
        <w:t>VPS16</w:t>
      </w:r>
      <w:r w:rsidR="008F7626" w:rsidRPr="00A8305A">
        <w:t xml:space="preserve"> </w:t>
      </w:r>
      <w:r w:rsidRPr="00A8305A">
        <w:t>can mimic each other).</w:t>
      </w:r>
    </w:p>
    <w:p w14:paraId="338EF4C1" w14:textId="794D188F" w:rsidR="00E8790C" w:rsidRPr="00A8305A" w:rsidRDefault="009752B1" w:rsidP="009752B1">
      <w:pPr>
        <w:divId w:val="1413771439"/>
        <w:rPr>
          <w:rFonts w:cs="Arial"/>
        </w:rPr>
      </w:pPr>
      <w:r w:rsidRPr="00A8305A">
        <w:t xml:space="preserve">Because of the inconsistencies in the </w:t>
      </w:r>
      <w:r w:rsidR="000935C4" w:rsidRPr="00A8305A">
        <w:t xml:space="preserve">numeric </w:t>
      </w:r>
      <w:r w:rsidRPr="00A8305A">
        <w:t xml:space="preserve">DYT nomenclature, a naming system that combines the DYT designation </w:t>
      </w:r>
      <w:r w:rsidRPr="00A8305A">
        <w:rPr>
          <w:rFonts w:cs="Arial"/>
        </w:rPr>
        <w:t xml:space="preserve">and the name of </w:t>
      </w:r>
      <w:r w:rsidR="002B6B76" w:rsidRPr="00A8305A">
        <w:rPr>
          <w:rFonts w:cs="Arial"/>
        </w:rPr>
        <w:t xml:space="preserve">the </w:t>
      </w:r>
      <w:r w:rsidRPr="00A8305A">
        <w:rPr>
          <w:rFonts w:cs="Arial"/>
        </w:rPr>
        <w:t xml:space="preserve">associated gene was proposed </w:t>
      </w:r>
      <w:r w:rsidR="003E2CB8" w:rsidRPr="00A8305A">
        <w:rPr>
          <w:rFonts w:cs="Arial"/>
        </w:rPr>
        <w:t xml:space="preserve">by </w:t>
      </w:r>
      <w:r w:rsidR="00063980" w:rsidRPr="00A8305A">
        <w:rPr>
          <w:rFonts w:cs="Arial"/>
          <w:noProof/>
        </w:rPr>
        <w:t xml:space="preserve">Marras et al </w:t>
      </w:r>
      <w:r w:rsidR="003E2CB8" w:rsidRPr="00A8305A">
        <w:rPr>
          <w:rFonts w:cs="Arial"/>
          <w:noProof/>
        </w:rPr>
        <w:t>[</w:t>
      </w:r>
      <w:r w:rsidR="00063980" w:rsidRPr="00A8305A">
        <w:rPr>
          <w:rFonts w:cs="Arial"/>
          <w:noProof/>
        </w:rPr>
        <w:t>2012</w:t>
      </w:r>
      <w:r w:rsidR="00C94978" w:rsidRPr="00A8305A">
        <w:rPr>
          <w:rFonts w:cs="Arial"/>
          <w:noProof/>
        </w:rPr>
        <w:t>]</w:t>
      </w:r>
      <w:r w:rsidRPr="00A8305A">
        <w:rPr>
          <w:rFonts w:cs="Arial"/>
          <w:noProof/>
        </w:rPr>
        <w:t xml:space="preserve"> and </w:t>
      </w:r>
      <w:r w:rsidR="00E951C6" w:rsidRPr="00A8305A">
        <w:rPr>
          <w:rFonts w:cs="Arial"/>
          <w:noProof/>
        </w:rPr>
        <w:t>is recommended by</w:t>
      </w:r>
      <w:r w:rsidRPr="00A8305A">
        <w:rPr>
          <w:rFonts w:cs="Arial"/>
          <w:noProof/>
        </w:rPr>
        <w:t xml:space="preserve"> the Nomenclature of Genetic Movement Disorders by the International Parkinson's Disease and Movement Disorder Society Task Force </w:t>
      </w:r>
      <w:r w:rsidR="00C94978" w:rsidRPr="00A8305A">
        <w:rPr>
          <w:rFonts w:cs="Arial"/>
          <w:noProof/>
        </w:rPr>
        <w:t>[</w:t>
      </w:r>
      <w:r w:rsidR="00063980" w:rsidRPr="00A8305A">
        <w:rPr>
          <w:rFonts w:cs="Arial"/>
          <w:noProof/>
        </w:rPr>
        <w:t>Lange et al 202</w:t>
      </w:r>
      <w:r w:rsidR="0035779C" w:rsidRPr="00A8305A">
        <w:rPr>
          <w:rFonts w:cs="Arial"/>
          <w:noProof/>
        </w:rPr>
        <w:t>2</w:t>
      </w:r>
      <w:r w:rsidR="00C94978" w:rsidRPr="00A8305A">
        <w:rPr>
          <w:rFonts w:cs="Arial"/>
          <w:noProof/>
        </w:rPr>
        <w:t>]</w:t>
      </w:r>
      <w:r w:rsidRPr="00A8305A">
        <w:rPr>
          <w:rFonts w:cs="Arial"/>
          <w:noProof/>
        </w:rPr>
        <w:t xml:space="preserve"> </w:t>
      </w:r>
      <w:r w:rsidRPr="00A8305A">
        <w:rPr>
          <w:rFonts w:cs="Arial"/>
        </w:rPr>
        <w:t xml:space="preserve">(see Table </w:t>
      </w:r>
      <w:r w:rsidR="008C6969" w:rsidRPr="00A8305A">
        <w:rPr>
          <w:rFonts w:cs="Arial"/>
        </w:rPr>
        <w:t>2</w:t>
      </w:r>
      <w:r w:rsidRPr="00A8305A">
        <w:rPr>
          <w:rFonts w:cs="Arial"/>
        </w:rPr>
        <w:t xml:space="preserve">). This naming system eliminates previously listed loci that were </w:t>
      </w:r>
      <w:r w:rsidRPr="00A8305A">
        <w:rPr>
          <w:rFonts w:cs="Arial"/>
          <w:lang w:eastAsia="de-DE"/>
        </w:rPr>
        <w:t>erroneous, duplicated, or unconfirmed</w:t>
      </w:r>
      <w:r w:rsidR="008F7626" w:rsidRPr="00A8305A">
        <w:rPr>
          <w:rFonts w:cs="Arial"/>
          <w:lang w:eastAsia="de-DE"/>
        </w:rPr>
        <w:t>. D</w:t>
      </w:r>
      <w:r w:rsidRPr="00A8305A">
        <w:rPr>
          <w:rFonts w:cs="Arial"/>
          <w:lang w:eastAsia="de-DE"/>
        </w:rPr>
        <w:t xml:space="preserve">isorders that </w:t>
      </w:r>
      <w:r w:rsidR="008F7626" w:rsidRPr="00A8305A">
        <w:rPr>
          <w:rFonts w:cs="Arial"/>
          <w:lang w:eastAsia="de-DE"/>
        </w:rPr>
        <w:t xml:space="preserve">are </w:t>
      </w:r>
      <w:r w:rsidRPr="00A8305A">
        <w:rPr>
          <w:rFonts w:cs="Arial"/>
          <w:lang w:eastAsia="de-DE"/>
        </w:rPr>
        <w:t>not predominantly dystonic</w:t>
      </w:r>
      <w:r w:rsidR="008F7626" w:rsidRPr="00A8305A">
        <w:rPr>
          <w:rFonts w:cs="Arial"/>
          <w:lang w:eastAsia="de-DE"/>
        </w:rPr>
        <w:t xml:space="preserve"> are not labeled with a DYT prefix</w:t>
      </w:r>
      <w:r w:rsidRPr="00A8305A">
        <w:rPr>
          <w:rFonts w:cs="Arial"/>
          <w:lang w:eastAsia="de-DE"/>
        </w:rPr>
        <w:t xml:space="preserve">. </w:t>
      </w:r>
      <w:r w:rsidR="00E951C6" w:rsidRPr="00A8305A">
        <w:rPr>
          <w:rFonts w:cs="Arial"/>
          <w:lang w:eastAsia="de-DE"/>
        </w:rPr>
        <w:t>In addition,</w:t>
      </w:r>
      <w:r w:rsidR="008F7626" w:rsidRPr="00A8305A">
        <w:rPr>
          <w:rFonts w:cs="Arial"/>
          <w:lang w:eastAsia="de-DE"/>
        </w:rPr>
        <w:t xml:space="preserve"> d</w:t>
      </w:r>
      <w:r w:rsidRPr="00A8305A">
        <w:rPr>
          <w:rFonts w:cs="Arial"/>
          <w:lang w:eastAsia="de-DE"/>
        </w:rPr>
        <w:t xml:space="preserve">istinguishing paroxysmal movement disorders by replacing DYT with </w:t>
      </w:r>
      <w:proofErr w:type="spellStart"/>
      <w:r w:rsidRPr="00A8305A">
        <w:rPr>
          <w:rFonts w:cs="Arial"/>
          <w:lang w:eastAsia="de-DE"/>
        </w:rPr>
        <w:t>PxMD</w:t>
      </w:r>
      <w:proofErr w:type="spellEnd"/>
      <w:r w:rsidRPr="00A8305A">
        <w:rPr>
          <w:rFonts w:cs="Arial"/>
          <w:lang w:eastAsia="de-DE"/>
        </w:rPr>
        <w:t xml:space="preserve"> </w:t>
      </w:r>
      <w:r w:rsidRPr="00A8305A">
        <w:rPr>
          <w:rFonts w:cs="Arial"/>
          <w:lang w:eastAsia="de-DE"/>
        </w:rPr>
        <w:lastRenderedPageBreak/>
        <w:t xml:space="preserve">is recommended </w:t>
      </w:r>
      <w:r w:rsidR="00C94978" w:rsidRPr="00A8305A">
        <w:rPr>
          <w:rFonts w:cs="Arial"/>
          <w:noProof/>
          <w:lang w:eastAsia="de-DE"/>
        </w:rPr>
        <w:t>[</w:t>
      </w:r>
      <w:r w:rsidR="00063980" w:rsidRPr="00A8305A">
        <w:rPr>
          <w:rFonts w:cs="Arial"/>
          <w:noProof/>
          <w:lang w:eastAsia="de-DE"/>
        </w:rPr>
        <w:t>Marras et al 2016</w:t>
      </w:r>
      <w:r w:rsidR="00C94978" w:rsidRPr="00A8305A">
        <w:rPr>
          <w:rFonts w:cs="Arial"/>
          <w:noProof/>
          <w:lang w:eastAsia="de-DE"/>
        </w:rPr>
        <w:t>]</w:t>
      </w:r>
      <w:r w:rsidRPr="00A8305A">
        <w:rPr>
          <w:rFonts w:cs="Arial"/>
          <w:lang w:eastAsia="de-DE"/>
        </w:rPr>
        <w:t xml:space="preserve">. </w:t>
      </w:r>
      <w:r w:rsidR="000768AA" w:rsidRPr="00A8305A">
        <w:rPr>
          <w:rFonts w:cs="Arial"/>
          <w:lang w:eastAsia="de-DE"/>
        </w:rPr>
        <w:t>Paroxysmal movement disorders</w:t>
      </w:r>
      <w:r w:rsidR="008F7626" w:rsidRPr="00A8305A">
        <w:rPr>
          <w:rFonts w:cs="Arial"/>
          <w:lang w:eastAsia="de-DE"/>
        </w:rPr>
        <w:t xml:space="preserve"> are not </w:t>
      </w:r>
      <w:r w:rsidR="000768AA" w:rsidRPr="00A8305A">
        <w:rPr>
          <w:rFonts w:cs="Arial"/>
          <w:lang w:eastAsia="de-DE"/>
        </w:rPr>
        <w:t>discussed in</w:t>
      </w:r>
      <w:r w:rsidR="008F7626" w:rsidRPr="00A8305A">
        <w:rPr>
          <w:rFonts w:cs="Arial"/>
          <w:lang w:eastAsia="de-DE"/>
        </w:rPr>
        <w:t xml:space="preserve"> this chapter.</w:t>
      </w:r>
    </w:p>
    <w:p w14:paraId="35BD346C" w14:textId="523989D0" w:rsidR="00E8790C" w:rsidRPr="00A8305A" w:rsidRDefault="00C77927" w:rsidP="006C062A">
      <w:pPr>
        <w:divId w:val="1413771439"/>
      </w:pPr>
      <w:r w:rsidRPr="00A8305A">
        <w:t>Although d</w:t>
      </w:r>
      <w:r w:rsidR="006C062A" w:rsidRPr="00A8305A">
        <w:t xml:space="preserve">ystonia </w:t>
      </w:r>
      <w:r w:rsidR="00CA1DE3" w:rsidRPr="00A8305A">
        <w:t xml:space="preserve">combined </w:t>
      </w:r>
      <w:r w:rsidR="006C062A" w:rsidRPr="00A8305A">
        <w:t>with systemic features (e.g., liver disease, kidney disease) has been referred to as</w:t>
      </w:r>
      <w:r w:rsidR="00E951C6" w:rsidRPr="00A8305A">
        <w:t xml:space="preserve"> </w:t>
      </w:r>
      <w:r w:rsidR="006C062A" w:rsidRPr="00A8305A">
        <w:t>complex dystonia</w:t>
      </w:r>
      <w:r w:rsidR="00E951C6" w:rsidRPr="00A8305A">
        <w:t>,</w:t>
      </w:r>
      <w:r w:rsidR="006C062A" w:rsidRPr="00A8305A">
        <w:t xml:space="preserve"> use of </w:t>
      </w:r>
      <w:r w:rsidR="00CA1DE3" w:rsidRPr="00A8305A">
        <w:t xml:space="preserve">this term </w:t>
      </w:r>
      <w:r w:rsidR="006C062A" w:rsidRPr="00A8305A">
        <w:t>is no longer recommended</w:t>
      </w:r>
      <w:r w:rsidR="00CA1DE3" w:rsidRPr="00A8305A">
        <w:t xml:space="preserve"> due</w:t>
      </w:r>
      <w:r w:rsidR="004F5FC5" w:rsidRPr="00A8305A">
        <w:t xml:space="preserve"> to</w:t>
      </w:r>
      <w:r w:rsidR="00CA1DE3" w:rsidRPr="00A8305A">
        <w:t xml:space="preserve"> lack of consensus regarding findings that would warrant a diagnosis of complex dystonia rather than combined dystonia [Albanese et al 2025]. </w:t>
      </w:r>
    </w:p>
    <w:p w14:paraId="0509E20D" w14:textId="6C39F8D0" w:rsidR="00E8790C" w:rsidRPr="00A8305A" w:rsidRDefault="00E455DD" w:rsidP="00E455DD">
      <w:pPr>
        <w:pStyle w:val="Heading2"/>
        <w:divId w:val="1413771439"/>
        <w:rPr>
          <w:rFonts w:cs="Arial"/>
        </w:rPr>
      </w:pPr>
      <w:bookmarkStart w:id="1" w:name="_2._Causes_of"/>
      <w:bookmarkEnd w:id="1"/>
      <w:r w:rsidRPr="00A8305A">
        <w:rPr>
          <w:rStyle w:val="LabelorNumber"/>
        </w:rPr>
        <w:t>2.</w:t>
      </w:r>
      <w:r w:rsidRPr="00A8305A">
        <w:t xml:space="preserve"> Causes of</w:t>
      </w:r>
      <w:r w:rsidR="00485896" w:rsidRPr="00A8305A">
        <w:t xml:space="preserve"> </w:t>
      </w:r>
      <w:r w:rsidR="0013586F" w:rsidRPr="00A8305A">
        <w:rPr>
          <w:rFonts w:cs="Arial"/>
        </w:rPr>
        <w:t xml:space="preserve">Monogenic </w:t>
      </w:r>
      <w:r w:rsidR="00FD13E5" w:rsidRPr="00A8305A">
        <w:t>Isolated</w:t>
      </w:r>
      <w:r w:rsidR="00124CF6" w:rsidRPr="00A8305A">
        <w:t xml:space="preserve"> </w:t>
      </w:r>
      <w:r w:rsidR="00AA51D5" w:rsidRPr="00A8305A">
        <w:rPr>
          <w:rFonts w:cs="Arial"/>
        </w:rPr>
        <w:t>Dystonia</w:t>
      </w:r>
    </w:p>
    <w:p w14:paraId="7C33E459" w14:textId="77777777" w:rsidR="00E8790C" w:rsidRPr="00A8305A" w:rsidRDefault="00865687" w:rsidP="00DF17D6">
      <w:pPr>
        <w:pStyle w:val="Heading3"/>
        <w:divId w:val="1413771439"/>
      </w:pPr>
      <w:r w:rsidRPr="00A8305A">
        <w:t>Genes</w:t>
      </w:r>
    </w:p>
    <w:p w14:paraId="4D7A10A7" w14:textId="7F4FD146" w:rsidR="00E8790C" w:rsidRPr="00A8305A" w:rsidRDefault="00150B23" w:rsidP="00DF17D6">
      <w:pPr>
        <w:divId w:val="1413771439"/>
      </w:pPr>
      <w:r w:rsidRPr="00A8305A">
        <w:t xml:space="preserve">The </w:t>
      </w:r>
      <w:hyperlink r:id="rId9" w:history="1">
        <w:r w:rsidR="00194A69" w:rsidRPr="00A8305A">
          <w:rPr>
            <w:rStyle w:val="Hyperlink"/>
          </w:rPr>
          <w:t>Movement Disorder Society Task Force for the Nomenclature of Genetic Movement Disorders</w:t>
        </w:r>
      </w:hyperlink>
      <w:r w:rsidRPr="00A8305A">
        <w:t xml:space="preserve"> currently recognizes more than 50 established dystonia genes, most of which are occasionally implicated in </w:t>
      </w:r>
      <w:r w:rsidR="00FD13E5" w:rsidRPr="00A8305A">
        <w:t>isolated</w:t>
      </w:r>
      <w:r w:rsidRPr="00A8305A">
        <w:t xml:space="preserve"> dystonia [Lange et al 2022]. With ongoing sequencing efforts, the list of dystonia candidate genes continues to grow, </w:t>
      </w:r>
      <w:r w:rsidR="00E951C6" w:rsidRPr="00A8305A">
        <w:t>with</w:t>
      </w:r>
      <w:r w:rsidRPr="00A8305A">
        <w:t xml:space="preserve"> </w:t>
      </w:r>
      <w:r w:rsidR="00E951C6" w:rsidRPr="00A8305A">
        <w:t>more than</w:t>
      </w:r>
      <w:r w:rsidRPr="00A8305A">
        <w:t xml:space="preserve"> 400 potential dystonia-associated genes to date [Thomsen et al 2025]. </w:t>
      </w:r>
    </w:p>
    <w:p w14:paraId="7AA3B311" w14:textId="5FD04F89" w:rsidR="00E8790C" w:rsidRPr="00A8305A" w:rsidRDefault="00150B23" w:rsidP="00DF17D6">
      <w:pPr>
        <w:divId w:val="1413771439"/>
      </w:pPr>
      <w:r w:rsidRPr="00A8305A">
        <w:t>Of the established dystonia-related genes</w:t>
      </w:r>
      <w:r w:rsidR="00865687" w:rsidRPr="00A8305A">
        <w:t>, 1</w:t>
      </w:r>
      <w:r w:rsidR="00A61511" w:rsidRPr="00A8305A">
        <w:t>2</w:t>
      </w:r>
      <w:r w:rsidR="00865687" w:rsidRPr="00A8305A">
        <w:t xml:space="preserve"> genes are confirmed to be </w:t>
      </w:r>
      <w:r w:rsidRPr="00A8305A">
        <w:t xml:space="preserve">primarily </w:t>
      </w:r>
      <w:r w:rsidR="00865687" w:rsidRPr="00A8305A">
        <w:t xml:space="preserve">associated with </w:t>
      </w:r>
      <w:r w:rsidR="00FD13E5" w:rsidRPr="00A8305A">
        <w:t>isolated</w:t>
      </w:r>
      <w:r w:rsidR="00865687" w:rsidRPr="00A8305A">
        <w:t xml:space="preserve"> dystonia (see</w:t>
      </w:r>
      <w:r w:rsidR="00E951C6" w:rsidRPr="00A8305A">
        <w:t xml:space="preserve"> </w:t>
      </w:r>
      <w:r w:rsidR="00865687" w:rsidRPr="00A8305A">
        <w:t xml:space="preserve">Table 2). </w:t>
      </w:r>
      <w:r w:rsidR="001226B2" w:rsidRPr="00A8305A">
        <w:t>Collectively, pathogenic variants in the 1</w:t>
      </w:r>
      <w:r w:rsidR="00A61511" w:rsidRPr="00A8305A">
        <w:t>2</w:t>
      </w:r>
      <w:r w:rsidR="001226B2" w:rsidRPr="00A8305A">
        <w:t xml:space="preserve"> known </w:t>
      </w:r>
      <w:r w:rsidR="00FD13E5" w:rsidRPr="00A8305A">
        <w:t>isolated</w:t>
      </w:r>
      <w:r w:rsidR="001226B2" w:rsidRPr="00A8305A">
        <w:t xml:space="preserve"> dystonia-related genes account for </w:t>
      </w:r>
      <w:r w:rsidR="00B429B2" w:rsidRPr="00A8305A">
        <w:t>less</w:t>
      </w:r>
      <w:r w:rsidR="001226B2" w:rsidRPr="00A8305A">
        <w:t xml:space="preserve"> than 10% of </w:t>
      </w:r>
      <w:r w:rsidR="00FD13E5" w:rsidRPr="00A8305A">
        <w:t>isolated</w:t>
      </w:r>
      <w:r w:rsidR="001226B2" w:rsidRPr="00A8305A">
        <w:t xml:space="preserve"> dystonia</w:t>
      </w:r>
      <w:r w:rsidR="00E85306" w:rsidRPr="00A8305A">
        <w:t xml:space="preserve"> [Thomsen et al 2025]</w:t>
      </w:r>
      <w:r w:rsidR="001226B2" w:rsidRPr="00A8305A">
        <w:t>.</w:t>
      </w:r>
      <w:r w:rsidRPr="00A8305A">
        <w:t xml:space="preserve"> </w:t>
      </w:r>
      <w:r w:rsidR="00810DCD" w:rsidRPr="00A8305A">
        <w:t>This includes DYT-</w:t>
      </w:r>
      <w:r w:rsidR="00810DCD" w:rsidRPr="00A8305A">
        <w:rPr>
          <w:i/>
          <w:iCs/>
        </w:rPr>
        <w:t>TOR1A</w:t>
      </w:r>
      <w:r w:rsidR="00810DCD" w:rsidRPr="00A8305A">
        <w:t xml:space="preserve"> as the most prevalent form (~2% of </w:t>
      </w:r>
      <w:r w:rsidR="00E85306" w:rsidRPr="00A8305A">
        <w:t>individuals</w:t>
      </w:r>
      <w:r w:rsidR="00810DCD" w:rsidRPr="00A8305A">
        <w:t>), DYT-</w:t>
      </w:r>
      <w:r w:rsidR="00810DCD" w:rsidRPr="00A8305A">
        <w:rPr>
          <w:i/>
          <w:iCs/>
        </w:rPr>
        <w:t>ANO3</w:t>
      </w:r>
      <w:r w:rsidR="00810DCD" w:rsidRPr="00A8305A">
        <w:t>, DYT-</w:t>
      </w:r>
      <w:r w:rsidR="00810DCD" w:rsidRPr="00A8305A">
        <w:rPr>
          <w:i/>
          <w:iCs/>
        </w:rPr>
        <w:t>GNAL</w:t>
      </w:r>
      <w:r w:rsidR="00810DCD" w:rsidRPr="00A8305A">
        <w:t>, DYT-</w:t>
      </w:r>
      <w:r w:rsidR="00810DCD" w:rsidRPr="00A8305A">
        <w:rPr>
          <w:i/>
          <w:iCs/>
        </w:rPr>
        <w:t>THAP1</w:t>
      </w:r>
      <w:r w:rsidR="00810DCD" w:rsidRPr="00A8305A">
        <w:t>, and DYT-</w:t>
      </w:r>
      <w:r w:rsidR="00810DCD" w:rsidRPr="00A8305A">
        <w:rPr>
          <w:i/>
          <w:iCs/>
        </w:rPr>
        <w:t>VPS16</w:t>
      </w:r>
      <w:r w:rsidR="00810DCD" w:rsidRPr="00A8305A">
        <w:t xml:space="preserve"> (each ~1%), </w:t>
      </w:r>
      <w:r w:rsidR="00E951C6" w:rsidRPr="00A8305A">
        <w:t xml:space="preserve">and </w:t>
      </w:r>
      <w:r w:rsidR="00810DCD" w:rsidRPr="00A8305A">
        <w:t>DYT-</w:t>
      </w:r>
      <w:r w:rsidR="00810DCD" w:rsidRPr="00A8305A">
        <w:rPr>
          <w:i/>
          <w:iCs/>
        </w:rPr>
        <w:t>KMT2B</w:t>
      </w:r>
      <w:r w:rsidR="00810DCD" w:rsidRPr="00A8305A">
        <w:t xml:space="preserve"> (~0.5-1%), while the </w:t>
      </w:r>
      <w:r w:rsidR="00BE2222" w:rsidRPr="00A8305A">
        <w:t xml:space="preserve">six </w:t>
      </w:r>
      <w:r w:rsidR="00810DCD" w:rsidRPr="00A8305A">
        <w:t>other forms are v</w:t>
      </w:r>
      <w:r w:rsidR="00E85306" w:rsidRPr="00A8305A">
        <w:t>e</w:t>
      </w:r>
      <w:r w:rsidR="00810DCD" w:rsidRPr="00A8305A">
        <w:t>ry rare (&lt;0.1%).</w:t>
      </w:r>
    </w:p>
    <w:p w14:paraId="081B0B96" w14:textId="68343A25" w:rsidR="00E455DD" w:rsidRPr="00A8305A" w:rsidRDefault="00E455DD" w:rsidP="00E455DD">
      <w:pPr>
        <w:pStyle w:val="Tablenumberandcaption"/>
        <w:divId w:val="1413771439"/>
        <w:rPr>
          <w:szCs w:val="22"/>
        </w:rPr>
      </w:pPr>
      <w:r w:rsidRPr="00A8305A">
        <w:rPr>
          <w:szCs w:val="22"/>
        </w:rPr>
        <w:t>Table</w:t>
      </w:r>
      <w:r w:rsidR="00921749" w:rsidRPr="00A8305A">
        <w:rPr>
          <w:szCs w:val="22"/>
        </w:rPr>
        <w:t xml:space="preserve"> 2</w:t>
      </w:r>
      <w:r w:rsidRPr="00A8305A">
        <w:rPr>
          <w:szCs w:val="22"/>
        </w:rPr>
        <w:t xml:space="preserve">. </w:t>
      </w:r>
      <w:r w:rsidR="00865687" w:rsidRPr="00A8305A">
        <w:rPr>
          <w:szCs w:val="22"/>
        </w:rPr>
        <w:t>Monogenic</w:t>
      </w:r>
      <w:r w:rsidR="0035595D" w:rsidRPr="00A8305A">
        <w:rPr>
          <w:szCs w:val="22"/>
        </w:rPr>
        <w:t xml:space="preserve"> </w:t>
      </w:r>
      <w:r w:rsidR="00FD13E5" w:rsidRPr="00A8305A">
        <w:rPr>
          <w:szCs w:val="22"/>
        </w:rPr>
        <w:t>Isolated</w:t>
      </w:r>
      <w:r w:rsidR="004C6E92" w:rsidRPr="00A8305A">
        <w:rPr>
          <w:szCs w:val="22"/>
        </w:rPr>
        <w:t xml:space="preserve"> Dystonia</w:t>
      </w:r>
      <w:r w:rsidRPr="00A8305A">
        <w:rPr>
          <w:szCs w:val="22"/>
        </w:rPr>
        <w:t xml:space="preserve">: Genes and </w:t>
      </w:r>
      <w:r w:rsidR="00BC20D7" w:rsidRPr="00A8305A">
        <w:rPr>
          <w:szCs w:val="22"/>
        </w:rPr>
        <w:t xml:space="preserve">Key </w:t>
      </w:r>
      <w:r w:rsidRPr="00A8305A">
        <w:rPr>
          <w:szCs w:val="22"/>
        </w:rPr>
        <w:t>Features</w:t>
      </w:r>
    </w:p>
    <w:tbl>
      <w:tblPr>
        <w:tblStyle w:val="GRTable"/>
        <w:tblW w:w="0" w:type="auto"/>
        <w:tblLook w:val="04A0" w:firstRow="1" w:lastRow="0" w:firstColumn="1" w:lastColumn="0" w:noHBand="0" w:noVBand="1"/>
      </w:tblPr>
      <w:tblGrid>
        <w:gridCol w:w="939"/>
        <w:gridCol w:w="1073"/>
        <w:gridCol w:w="708"/>
        <w:gridCol w:w="841"/>
        <w:gridCol w:w="2015"/>
        <w:gridCol w:w="1202"/>
        <w:gridCol w:w="1512"/>
      </w:tblGrid>
      <w:tr w:rsidR="0044523B" w:rsidRPr="00A8305A" w14:paraId="36E6ABA0" w14:textId="265FB77D" w:rsidTr="00512470">
        <w:trPr>
          <w:divId w:val="1413771439"/>
          <w:trHeight w:val="413"/>
        </w:trPr>
        <w:tc>
          <w:tcPr>
            <w:tcW w:w="0" w:type="auto"/>
          </w:tcPr>
          <w:p w14:paraId="3250A860" w14:textId="6A066D7F" w:rsidR="0011455D" w:rsidRPr="00A8305A" w:rsidRDefault="0011455D" w:rsidP="00E8790C">
            <w:pPr>
              <w:pStyle w:val="Tableheader"/>
            </w:pPr>
            <w:r w:rsidRPr="00A8305A">
              <w:t>Gene </w:t>
            </w:r>
            <w:r w:rsidRPr="00A8305A">
              <w:rPr>
                <w:vertAlign w:val="superscript"/>
              </w:rPr>
              <w:t>1</w:t>
            </w:r>
          </w:p>
        </w:tc>
        <w:tc>
          <w:tcPr>
            <w:tcW w:w="1191" w:type="dxa"/>
          </w:tcPr>
          <w:p w14:paraId="17E968D6" w14:textId="6D8AC100" w:rsidR="0011455D" w:rsidRPr="00A8305A" w:rsidRDefault="0011455D" w:rsidP="00E8790C">
            <w:pPr>
              <w:pStyle w:val="Tableheader"/>
            </w:pPr>
            <w:r w:rsidRPr="00A8305A">
              <w:t>Disorder</w:t>
            </w:r>
            <w:r w:rsidR="00E951C6" w:rsidRPr="00A8305A">
              <w:t> </w:t>
            </w:r>
            <w:r w:rsidRPr="00A8305A">
              <w:rPr>
                <w:vertAlign w:val="superscript"/>
              </w:rPr>
              <w:t>2</w:t>
            </w:r>
          </w:p>
        </w:tc>
        <w:tc>
          <w:tcPr>
            <w:tcW w:w="1990" w:type="dxa"/>
          </w:tcPr>
          <w:p w14:paraId="16BE22F2" w14:textId="623149CF" w:rsidR="0011455D" w:rsidRPr="00A8305A" w:rsidRDefault="0011455D" w:rsidP="00E8790C">
            <w:pPr>
              <w:pStyle w:val="Tableheader"/>
            </w:pPr>
            <w:r w:rsidRPr="00A8305A">
              <w:t>MOI</w:t>
            </w:r>
          </w:p>
        </w:tc>
        <w:tc>
          <w:tcPr>
            <w:tcW w:w="2445" w:type="dxa"/>
          </w:tcPr>
          <w:p w14:paraId="12CA1471" w14:textId="52563606" w:rsidR="0011455D" w:rsidRPr="00A8305A" w:rsidRDefault="0011455D" w:rsidP="00E8790C">
            <w:pPr>
              <w:pStyle w:val="Tableheader"/>
            </w:pPr>
            <w:r w:rsidRPr="00A8305A">
              <w:t xml:space="preserve">Median Age at Onset </w:t>
            </w:r>
            <w:r w:rsidR="00AF0AE8" w:rsidRPr="00A8305A">
              <w:t>(</w:t>
            </w:r>
            <w:r w:rsidRPr="00A8305A">
              <w:t>IQR</w:t>
            </w:r>
            <w:r w:rsidR="00AF0AE8" w:rsidRPr="00A8305A">
              <w:t>)</w:t>
            </w:r>
          </w:p>
        </w:tc>
        <w:tc>
          <w:tcPr>
            <w:tcW w:w="0" w:type="auto"/>
          </w:tcPr>
          <w:p w14:paraId="574CF3FE" w14:textId="0C1CAB4A" w:rsidR="0011455D" w:rsidRPr="00A8305A" w:rsidRDefault="0011455D" w:rsidP="00E8790C">
            <w:pPr>
              <w:pStyle w:val="Tableheader"/>
            </w:pPr>
            <w:r w:rsidRPr="00A8305A">
              <w:t>Phenotype</w:t>
            </w:r>
          </w:p>
        </w:tc>
        <w:tc>
          <w:tcPr>
            <w:tcW w:w="0" w:type="auto"/>
          </w:tcPr>
          <w:p w14:paraId="7F62205E" w14:textId="2DF0DDA9" w:rsidR="0011455D" w:rsidRPr="00A8305A" w:rsidRDefault="0011455D" w:rsidP="00E8790C">
            <w:pPr>
              <w:pStyle w:val="Tableheader"/>
            </w:pPr>
            <w:r w:rsidRPr="00A8305A">
              <w:t>Reference</w:t>
            </w:r>
            <w:r w:rsidR="00E951C6" w:rsidRPr="00A8305A">
              <w:t> </w:t>
            </w:r>
            <w:r w:rsidRPr="00A8305A">
              <w:rPr>
                <w:vertAlign w:val="superscript"/>
              </w:rPr>
              <w:t>2</w:t>
            </w:r>
          </w:p>
        </w:tc>
        <w:tc>
          <w:tcPr>
            <w:tcW w:w="0" w:type="auto"/>
          </w:tcPr>
          <w:p w14:paraId="410EF5BA" w14:textId="689B6B5E" w:rsidR="0011455D" w:rsidRPr="00A8305A" w:rsidRDefault="0011455D" w:rsidP="00E8790C">
            <w:pPr>
              <w:pStyle w:val="Tableheader"/>
            </w:pPr>
            <w:r w:rsidRPr="00A8305A">
              <w:t>Genetically Related (Allelic) Disorders</w:t>
            </w:r>
          </w:p>
        </w:tc>
      </w:tr>
      <w:tr w:rsidR="0044523B" w:rsidRPr="00A8305A" w14:paraId="7FDB2F3A" w14:textId="75F5A6B3" w:rsidTr="00512470">
        <w:trPr>
          <w:divId w:val="1413771439"/>
          <w:trHeight w:val="413"/>
        </w:trPr>
        <w:tc>
          <w:tcPr>
            <w:tcW w:w="0" w:type="auto"/>
          </w:tcPr>
          <w:p w14:paraId="1005878A" w14:textId="77777777" w:rsidR="0011455D" w:rsidRPr="00A8305A" w:rsidRDefault="0011455D" w:rsidP="00C2253D">
            <w:pPr>
              <w:pStyle w:val="Tablebody"/>
              <w:rPr>
                <w:i/>
                <w:iCs/>
              </w:rPr>
            </w:pPr>
            <w:r w:rsidRPr="00A8305A">
              <w:rPr>
                <w:i/>
                <w:iCs/>
              </w:rPr>
              <w:t>ANO3</w:t>
            </w:r>
          </w:p>
        </w:tc>
        <w:tc>
          <w:tcPr>
            <w:tcW w:w="1191" w:type="dxa"/>
          </w:tcPr>
          <w:p w14:paraId="51FFF3BA" w14:textId="6F8F0294"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ANO3</w:t>
            </w:r>
          </w:p>
        </w:tc>
        <w:tc>
          <w:tcPr>
            <w:tcW w:w="1990" w:type="dxa"/>
          </w:tcPr>
          <w:p w14:paraId="5D3969BA" w14:textId="70679D06" w:rsidR="0011455D" w:rsidRPr="00A8305A" w:rsidRDefault="0011455D" w:rsidP="00F12CFA">
            <w:pPr>
              <w:pStyle w:val="Tablebody"/>
              <w:rPr>
                <w:rFonts w:cs="Arial"/>
                <w:szCs w:val="20"/>
              </w:rPr>
            </w:pPr>
            <w:r w:rsidRPr="00A8305A">
              <w:rPr>
                <w:rFonts w:cs="Arial"/>
                <w:szCs w:val="20"/>
              </w:rPr>
              <w:t>AD</w:t>
            </w:r>
          </w:p>
        </w:tc>
        <w:tc>
          <w:tcPr>
            <w:tcW w:w="2445" w:type="dxa"/>
          </w:tcPr>
          <w:p w14:paraId="3B9A7578" w14:textId="4B331555" w:rsidR="0011455D" w:rsidRPr="00A8305A" w:rsidRDefault="0011455D" w:rsidP="00386675">
            <w:pPr>
              <w:pStyle w:val="Tablebody"/>
            </w:pPr>
            <w:r w:rsidRPr="00A8305A">
              <w:t>26 yrs (11-45)</w:t>
            </w:r>
          </w:p>
        </w:tc>
        <w:tc>
          <w:tcPr>
            <w:tcW w:w="0" w:type="auto"/>
          </w:tcPr>
          <w:p w14:paraId="4AF1C242" w14:textId="1943C1DA" w:rsidR="0011455D" w:rsidRPr="00A8305A" w:rsidRDefault="0011455D" w:rsidP="00386675">
            <w:pPr>
              <w:pStyle w:val="Tablebody"/>
            </w:pPr>
            <w:r w:rsidRPr="00A8305A">
              <w:t xml:space="preserve">Mixed presentation </w:t>
            </w:r>
            <w:r w:rsidR="00E951C6" w:rsidRPr="00A8305A">
              <w:t xml:space="preserve">w/generalized </w:t>
            </w:r>
            <w:r w:rsidRPr="00A8305A">
              <w:t>infantile</w:t>
            </w:r>
            <w:r w:rsidR="00E951C6" w:rsidRPr="00A8305A">
              <w:t>-</w:t>
            </w:r>
            <w:r w:rsidRPr="00A8305A">
              <w:t xml:space="preserve">onset or </w:t>
            </w:r>
            <w:r w:rsidR="00E951C6" w:rsidRPr="00A8305A">
              <w:t xml:space="preserve">focal/segmental </w:t>
            </w:r>
            <w:r w:rsidRPr="00A8305A">
              <w:t>adult</w:t>
            </w:r>
            <w:r w:rsidR="00E951C6" w:rsidRPr="00A8305A">
              <w:t>-</w:t>
            </w:r>
            <w:r w:rsidRPr="00A8305A">
              <w:t>onset dystonia</w:t>
            </w:r>
          </w:p>
        </w:tc>
        <w:tc>
          <w:tcPr>
            <w:tcW w:w="0" w:type="auto"/>
          </w:tcPr>
          <w:p w14:paraId="6795FB6B" w14:textId="34B8C430" w:rsidR="0011455D" w:rsidRPr="00A8305A" w:rsidRDefault="0011455D" w:rsidP="00386675">
            <w:pPr>
              <w:pStyle w:val="Tablebody"/>
            </w:pPr>
            <w:r w:rsidRPr="00A8305A">
              <w:rPr>
                <w:noProof/>
              </w:rPr>
              <w:t>Lange et al [2021]</w:t>
            </w:r>
          </w:p>
        </w:tc>
        <w:tc>
          <w:tcPr>
            <w:tcW w:w="0" w:type="auto"/>
          </w:tcPr>
          <w:p w14:paraId="6C0921D4" w14:textId="77777777" w:rsidR="0011455D" w:rsidRPr="00A8305A" w:rsidRDefault="0011455D" w:rsidP="00386675">
            <w:pPr>
              <w:pStyle w:val="Tablebody"/>
              <w:rPr>
                <w:noProof/>
              </w:rPr>
            </w:pPr>
          </w:p>
        </w:tc>
      </w:tr>
      <w:tr w:rsidR="0044523B" w:rsidRPr="00A8305A" w14:paraId="2CA633CF" w14:textId="3563A526" w:rsidTr="00512470">
        <w:trPr>
          <w:divId w:val="1413771439"/>
          <w:trHeight w:val="413"/>
        </w:trPr>
        <w:tc>
          <w:tcPr>
            <w:tcW w:w="0" w:type="auto"/>
          </w:tcPr>
          <w:p w14:paraId="16AFD1D6" w14:textId="77777777" w:rsidR="0011455D" w:rsidRPr="00A8305A" w:rsidRDefault="0011455D" w:rsidP="00C2253D">
            <w:pPr>
              <w:pStyle w:val="Tablebody"/>
              <w:rPr>
                <w:i/>
                <w:iCs/>
              </w:rPr>
            </w:pPr>
            <w:r w:rsidRPr="00A8305A">
              <w:rPr>
                <w:i/>
                <w:iCs/>
              </w:rPr>
              <w:t>AOPEP</w:t>
            </w:r>
          </w:p>
        </w:tc>
        <w:tc>
          <w:tcPr>
            <w:tcW w:w="1191" w:type="dxa"/>
          </w:tcPr>
          <w:p w14:paraId="2B97B85A" w14:textId="5C62C9C5"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AOPEP</w:t>
            </w:r>
          </w:p>
        </w:tc>
        <w:tc>
          <w:tcPr>
            <w:tcW w:w="1990" w:type="dxa"/>
          </w:tcPr>
          <w:p w14:paraId="704F4FCE" w14:textId="63360CD8" w:rsidR="0011455D" w:rsidRPr="00A8305A" w:rsidRDefault="0011455D" w:rsidP="00F12CFA">
            <w:pPr>
              <w:pStyle w:val="Tablebody"/>
              <w:rPr>
                <w:rFonts w:cs="Arial"/>
                <w:szCs w:val="20"/>
              </w:rPr>
            </w:pPr>
            <w:r w:rsidRPr="00A8305A">
              <w:rPr>
                <w:rFonts w:cs="Arial"/>
                <w:szCs w:val="20"/>
              </w:rPr>
              <w:t>AR</w:t>
            </w:r>
          </w:p>
        </w:tc>
        <w:tc>
          <w:tcPr>
            <w:tcW w:w="2445" w:type="dxa"/>
          </w:tcPr>
          <w:p w14:paraId="28E62E60" w14:textId="42385216" w:rsidR="0011455D" w:rsidRPr="00A8305A" w:rsidRDefault="0011455D" w:rsidP="00386675">
            <w:pPr>
              <w:pStyle w:val="Tablebody"/>
            </w:pPr>
            <w:r w:rsidRPr="00A8305A">
              <w:t>20 yrs (17-24)</w:t>
            </w:r>
          </w:p>
        </w:tc>
        <w:tc>
          <w:tcPr>
            <w:tcW w:w="0" w:type="auto"/>
          </w:tcPr>
          <w:p w14:paraId="2FC0340C" w14:textId="36617D22" w:rsidR="0011455D" w:rsidRPr="00A8305A" w:rsidRDefault="0011455D" w:rsidP="00386675">
            <w:pPr>
              <w:pStyle w:val="Tablebody"/>
            </w:pPr>
            <w:r w:rsidRPr="00A8305A">
              <w:t>Early-onset, progressive, generalized dystonia</w:t>
            </w:r>
          </w:p>
        </w:tc>
        <w:tc>
          <w:tcPr>
            <w:tcW w:w="0" w:type="auto"/>
          </w:tcPr>
          <w:p w14:paraId="4949BB60" w14:textId="45FFD30B" w:rsidR="0011455D" w:rsidRPr="00A8305A" w:rsidRDefault="0011455D" w:rsidP="00386675">
            <w:pPr>
              <w:pStyle w:val="Tablebody"/>
            </w:pPr>
            <w:r w:rsidRPr="00A8305A">
              <w:rPr>
                <w:noProof/>
              </w:rPr>
              <w:t>Thomsen et al [2023]</w:t>
            </w:r>
          </w:p>
        </w:tc>
        <w:tc>
          <w:tcPr>
            <w:tcW w:w="0" w:type="auto"/>
          </w:tcPr>
          <w:p w14:paraId="4AC36245" w14:textId="77777777" w:rsidR="0011455D" w:rsidRPr="00A8305A" w:rsidRDefault="0011455D" w:rsidP="00386675">
            <w:pPr>
              <w:pStyle w:val="Tablebody"/>
              <w:rPr>
                <w:noProof/>
              </w:rPr>
            </w:pPr>
          </w:p>
        </w:tc>
      </w:tr>
      <w:tr w:rsidR="0044523B" w:rsidRPr="00A8305A" w14:paraId="2AE9B7F9" w14:textId="449DC523" w:rsidTr="00512470">
        <w:trPr>
          <w:divId w:val="1413771439"/>
          <w:trHeight w:val="413"/>
        </w:trPr>
        <w:tc>
          <w:tcPr>
            <w:tcW w:w="0" w:type="auto"/>
          </w:tcPr>
          <w:p w14:paraId="4EAE5B13" w14:textId="577087BC" w:rsidR="0011455D" w:rsidRPr="00A8305A" w:rsidRDefault="0011455D" w:rsidP="00C2253D">
            <w:pPr>
              <w:pStyle w:val="Tablebody"/>
              <w:rPr>
                <w:i/>
                <w:iCs/>
              </w:rPr>
            </w:pPr>
            <w:r w:rsidRPr="00A8305A">
              <w:rPr>
                <w:i/>
                <w:iCs/>
              </w:rPr>
              <w:t>EIF2AK2</w:t>
            </w:r>
          </w:p>
        </w:tc>
        <w:tc>
          <w:tcPr>
            <w:tcW w:w="1191" w:type="dxa"/>
          </w:tcPr>
          <w:p w14:paraId="5C94474F" w14:textId="2B30EBB2"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EIF2AK2</w:t>
            </w:r>
          </w:p>
        </w:tc>
        <w:tc>
          <w:tcPr>
            <w:tcW w:w="1990" w:type="dxa"/>
          </w:tcPr>
          <w:p w14:paraId="27BC31E2" w14:textId="1FC25090" w:rsidR="0011455D" w:rsidRPr="00A8305A" w:rsidRDefault="0011455D" w:rsidP="00F12CFA">
            <w:pPr>
              <w:pStyle w:val="Tablebody"/>
              <w:rPr>
                <w:rFonts w:cs="Arial"/>
                <w:szCs w:val="20"/>
              </w:rPr>
            </w:pPr>
            <w:r w:rsidRPr="00A8305A">
              <w:rPr>
                <w:rFonts w:cs="Arial"/>
                <w:szCs w:val="20"/>
              </w:rPr>
              <w:t>AD</w:t>
            </w:r>
          </w:p>
        </w:tc>
        <w:tc>
          <w:tcPr>
            <w:tcW w:w="2445" w:type="dxa"/>
          </w:tcPr>
          <w:p w14:paraId="47676F5C" w14:textId="314F918A" w:rsidR="0011455D" w:rsidRPr="00A8305A" w:rsidRDefault="0011455D" w:rsidP="00386675">
            <w:pPr>
              <w:pStyle w:val="Tablebody"/>
            </w:pPr>
            <w:r w:rsidRPr="00A8305A">
              <w:t>5 yrs (3-10)</w:t>
            </w:r>
          </w:p>
        </w:tc>
        <w:tc>
          <w:tcPr>
            <w:tcW w:w="0" w:type="auto"/>
          </w:tcPr>
          <w:p w14:paraId="294F0858" w14:textId="2E88D72D" w:rsidR="0011455D" w:rsidRPr="00A8305A" w:rsidRDefault="0011455D" w:rsidP="00386675">
            <w:pPr>
              <w:pStyle w:val="Tablebody"/>
            </w:pPr>
            <w:r w:rsidRPr="00A8305A">
              <w:t xml:space="preserve">Childhood-onset generalized dystonia, sometimes </w:t>
            </w:r>
            <w:r w:rsidR="00E951C6" w:rsidRPr="00A8305A">
              <w:t>w/</w:t>
            </w:r>
            <w:r w:rsidRPr="00A8305A">
              <w:t>cognitive impairment</w:t>
            </w:r>
          </w:p>
        </w:tc>
        <w:tc>
          <w:tcPr>
            <w:tcW w:w="0" w:type="auto"/>
          </w:tcPr>
          <w:p w14:paraId="0E31E34D" w14:textId="1E6C5EAA" w:rsidR="0011455D" w:rsidRPr="00A8305A" w:rsidRDefault="0011455D" w:rsidP="00386675">
            <w:pPr>
              <w:pStyle w:val="Tablebody"/>
            </w:pPr>
            <w:r w:rsidRPr="00A8305A">
              <w:rPr>
                <w:noProof/>
              </w:rPr>
              <w:t>Thomsen et al [2023]</w:t>
            </w:r>
          </w:p>
        </w:tc>
        <w:tc>
          <w:tcPr>
            <w:tcW w:w="0" w:type="auto"/>
          </w:tcPr>
          <w:p w14:paraId="73A0A1E9" w14:textId="6122FB29" w:rsidR="0011455D" w:rsidRPr="00A8305A" w:rsidRDefault="0011455D" w:rsidP="00386675">
            <w:pPr>
              <w:pStyle w:val="Tablebody"/>
              <w:rPr>
                <w:noProof/>
              </w:rPr>
            </w:pPr>
            <w:r w:rsidRPr="00A8305A">
              <w:rPr>
                <w:i/>
                <w:iCs/>
              </w:rPr>
              <w:t>EIF2AK2-</w:t>
            </w:r>
            <w:r w:rsidRPr="00A8305A">
              <w:t>NDD (</w:t>
            </w:r>
            <w:r w:rsidR="00E951C6" w:rsidRPr="00A8305A">
              <w:t>w/o</w:t>
            </w:r>
            <w:r w:rsidRPr="00A8305A">
              <w:t xml:space="preserve"> prominent dystonia)</w:t>
            </w:r>
            <w:r w:rsidR="00E951C6" w:rsidRPr="00A8305A">
              <w:t> </w:t>
            </w:r>
            <w:r w:rsidRPr="00A8305A">
              <w:rPr>
                <w:vertAlign w:val="superscript"/>
              </w:rPr>
              <w:t>3</w:t>
            </w:r>
          </w:p>
        </w:tc>
      </w:tr>
      <w:tr w:rsidR="0044523B" w:rsidRPr="00A8305A" w14:paraId="2EB7B7AE" w14:textId="74704B72" w:rsidTr="00512470">
        <w:trPr>
          <w:divId w:val="1413771439"/>
          <w:trHeight w:val="413"/>
        </w:trPr>
        <w:tc>
          <w:tcPr>
            <w:tcW w:w="0" w:type="auto"/>
          </w:tcPr>
          <w:p w14:paraId="6C795395" w14:textId="160A3561" w:rsidR="0011455D" w:rsidRPr="00A8305A" w:rsidRDefault="0011455D" w:rsidP="00C2253D">
            <w:pPr>
              <w:pStyle w:val="Tablebody"/>
              <w:rPr>
                <w:i/>
                <w:iCs/>
              </w:rPr>
            </w:pPr>
            <w:r w:rsidRPr="00A8305A">
              <w:rPr>
                <w:i/>
                <w:iCs/>
              </w:rPr>
              <w:t>EIF4A2</w:t>
            </w:r>
          </w:p>
        </w:tc>
        <w:tc>
          <w:tcPr>
            <w:tcW w:w="1191" w:type="dxa"/>
          </w:tcPr>
          <w:p w14:paraId="415A946C" w14:textId="47394A26"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EIF4A2</w:t>
            </w:r>
          </w:p>
        </w:tc>
        <w:tc>
          <w:tcPr>
            <w:tcW w:w="1990" w:type="dxa"/>
          </w:tcPr>
          <w:p w14:paraId="1B76CC68" w14:textId="2C152ACF" w:rsidR="0011455D" w:rsidRPr="00A8305A" w:rsidRDefault="0011455D" w:rsidP="00F12CFA">
            <w:pPr>
              <w:pStyle w:val="Tablebody"/>
              <w:rPr>
                <w:rFonts w:cs="Arial"/>
                <w:szCs w:val="20"/>
              </w:rPr>
            </w:pPr>
            <w:r w:rsidRPr="00A8305A">
              <w:rPr>
                <w:rFonts w:cs="Arial"/>
                <w:szCs w:val="20"/>
              </w:rPr>
              <w:t>AD</w:t>
            </w:r>
          </w:p>
        </w:tc>
        <w:tc>
          <w:tcPr>
            <w:tcW w:w="2445" w:type="dxa"/>
          </w:tcPr>
          <w:p w14:paraId="45F8320B" w14:textId="4E69EEAB" w:rsidR="0011455D" w:rsidRPr="00A8305A" w:rsidRDefault="0011455D" w:rsidP="00386675">
            <w:pPr>
              <w:pStyle w:val="Tablebody"/>
            </w:pPr>
            <w:r w:rsidRPr="00A8305A">
              <w:t>22 yrs (12-53)</w:t>
            </w:r>
          </w:p>
        </w:tc>
        <w:tc>
          <w:tcPr>
            <w:tcW w:w="0" w:type="auto"/>
          </w:tcPr>
          <w:p w14:paraId="5DA4A9FC" w14:textId="3A4EF793" w:rsidR="0011455D" w:rsidRPr="00A8305A" w:rsidRDefault="0011455D" w:rsidP="00386675">
            <w:pPr>
              <w:pStyle w:val="Tablebody"/>
            </w:pPr>
            <w:r w:rsidRPr="00A8305A">
              <w:t>Variable onset</w:t>
            </w:r>
            <w:r w:rsidR="00E951C6" w:rsidRPr="00A8305A">
              <w:t>;</w:t>
            </w:r>
            <w:r w:rsidRPr="00A8305A">
              <w:t xml:space="preserve"> upper</w:t>
            </w:r>
            <w:r w:rsidR="00E951C6" w:rsidRPr="00A8305A">
              <w:t>-</w:t>
            </w:r>
            <w:r w:rsidRPr="00A8305A">
              <w:t xml:space="preserve">body dystonia </w:t>
            </w:r>
            <w:r w:rsidR="00E951C6" w:rsidRPr="00A8305A">
              <w:t>w/</w:t>
            </w:r>
            <w:r w:rsidRPr="00A8305A">
              <w:t>tremor</w:t>
            </w:r>
          </w:p>
        </w:tc>
        <w:tc>
          <w:tcPr>
            <w:tcW w:w="0" w:type="auto"/>
          </w:tcPr>
          <w:p w14:paraId="111A0829" w14:textId="4E2AFFE7" w:rsidR="0011455D" w:rsidRPr="00A8305A" w:rsidRDefault="0011455D" w:rsidP="00386675">
            <w:pPr>
              <w:pStyle w:val="Tablebody"/>
            </w:pPr>
            <w:r w:rsidRPr="00A8305A">
              <w:rPr>
                <w:noProof/>
              </w:rPr>
              <w:t>Harrer et al [2023]</w:t>
            </w:r>
          </w:p>
        </w:tc>
        <w:tc>
          <w:tcPr>
            <w:tcW w:w="0" w:type="auto"/>
          </w:tcPr>
          <w:p w14:paraId="130B5285" w14:textId="34EACF5C" w:rsidR="0011455D" w:rsidRPr="00A8305A" w:rsidRDefault="0011455D" w:rsidP="00386675">
            <w:pPr>
              <w:pStyle w:val="Tablebody"/>
              <w:rPr>
                <w:noProof/>
              </w:rPr>
            </w:pPr>
            <w:r w:rsidRPr="00A8305A">
              <w:rPr>
                <w:i/>
                <w:iCs/>
              </w:rPr>
              <w:t>EIF4A2-</w:t>
            </w:r>
            <w:r w:rsidRPr="00A8305A">
              <w:t>NDD</w:t>
            </w:r>
            <w:r w:rsidR="00E951C6" w:rsidRPr="00A8305A">
              <w:t> </w:t>
            </w:r>
            <w:r w:rsidRPr="00A8305A">
              <w:rPr>
                <w:vertAlign w:val="superscript"/>
              </w:rPr>
              <w:t>4</w:t>
            </w:r>
          </w:p>
        </w:tc>
      </w:tr>
      <w:tr w:rsidR="0044523B" w:rsidRPr="00A8305A" w14:paraId="44F06789" w14:textId="346986C4" w:rsidTr="00512470">
        <w:trPr>
          <w:divId w:val="1413771439"/>
          <w:trHeight w:val="413"/>
        </w:trPr>
        <w:tc>
          <w:tcPr>
            <w:tcW w:w="0" w:type="auto"/>
          </w:tcPr>
          <w:p w14:paraId="63FD16C8" w14:textId="1647F0A1" w:rsidR="0011455D" w:rsidRPr="00A8305A" w:rsidRDefault="0011455D" w:rsidP="00C2253D">
            <w:pPr>
              <w:pStyle w:val="Tablebody"/>
              <w:rPr>
                <w:i/>
                <w:iCs/>
              </w:rPr>
            </w:pPr>
            <w:r w:rsidRPr="00A8305A">
              <w:rPr>
                <w:i/>
                <w:iCs/>
              </w:rPr>
              <w:lastRenderedPageBreak/>
              <w:t>GNAL</w:t>
            </w:r>
          </w:p>
        </w:tc>
        <w:tc>
          <w:tcPr>
            <w:tcW w:w="1191" w:type="dxa"/>
          </w:tcPr>
          <w:p w14:paraId="5FC15EA8" w14:textId="54E37AE2"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GNAL</w:t>
            </w:r>
          </w:p>
        </w:tc>
        <w:tc>
          <w:tcPr>
            <w:tcW w:w="1990" w:type="dxa"/>
          </w:tcPr>
          <w:p w14:paraId="04271D3A" w14:textId="77777777" w:rsidR="00016D9A" w:rsidRPr="00A8305A" w:rsidRDefault="0011455D" w:rsidP="00696D4A">
            <w:pPr>
              <w:pStyle w:val="Tablebody"/>
              <w:rPr>
                <w:rFonts w:cs="Arial"/>
                <w:szCs w:val="20"/>
              </w:rPr>
            </w:pPr>
            <w:r w:rsidRPr="00A8305A">
              <w:rPr>
                <w:rFonts w:cs="Arial"/>
                <w:szCs w:val="20"/>
              </w:rPr>
              <w:t>AD</w:t>
            </w:r>
          </w:p>
          <w:p w14:paraId="23A1BDC9" w14:textId="43BE0E36" w:rsidR="0011455D" w:rsidRPr="00A8305A" w:rsidRDefault="00016D9A" w:rsidP="00696D4A">
            <w:pPr>
              <w:pStyle w:val="Tablebody"/>
              <w:rPr>
                <w:rFonts w:cs="Arial"/>
                <w:szCs w:val="20"/>
              </w:rPr>
            </w:pPr>
            <w:r w:rsidRPr="00A8305A">
              <w:rPr>
                <w:rFonts w:cs="Arial"/>
                <w:szCs w:val="20"/>
              </w:rPr>
              <w:t>(AR)</w:t>
            </w:r>
            <w:r w:rsidR="00E951C6" w:rsidRPr="00A8305A">
              <w:rPr>
                <w:rFonts w:cs="Arial"/>
                <w:szCs w:val="20"/>
              </w:rPr>
              <w:t> </w:t>
            </w:r>
            <w:r w:rsidR="00E951C6" w:rsidRPr="00A8305A">
              <w:rPr>
                <w:rFonts w:cs="Arial"/>
                <w:szCs w:val="20"/>
                <w:vertAlign w:val="superscript"/>
              </w:rPr>
              <w:t>5</w:t>
            </w:r>
          </w:p>
        </w:tc>
        <w:tc>
          <w:tcPr>
            <w:tcW w:w="2445" w:type="dxa"/>
          </w:tcPr>
          <w:p w14:paraId="0F6D5FA1" w14:textId="1B3CA96B" w:rsidR="0011455D" w:rsidRPr="00A8305A" w:rsidRDefault="0011455D" w:rsidP="00386675">
            <w:pPr>
              <w:pStyle w:val="Tablebody"/>
            </w:pPr>
            <w:r w:rsidRPr="00A8305A">
              <w:t>40 yrs (25-47)</w:t>
            </w:r>
          </w:p>
        </w:tc>
        <w:tc>
          <w:tcPr>
            <w:tcW w:w="0" w:type="auto"/>
          </w:tcPr>
          <w:p w14:paraId="1CCB0769" w14:textId="6D340A14" w:rsidR="0011455D" w:rsidRPr="00A8305A" w:rsidRDefault="0011455D" w:rsidP="00386675">
            <w:pPr>
              <w:pStyle w:val="Tablebody"/>
            </w:pPr>
            <w:r w:rsidRPr="00A8305A">
              <w:t>Mostly adult-onset cervical dystonia (focal/segmental)</w:t>
            </w:r>
          </w:p>
        </w:tc>
        <w:tc>
          <w:tcPr>
            <w:tcW w:w="0" w:type="auto"/>
          </w:tcPr>
          <w:p w14:paraId="67E7DC04" w14:textId="644CEBE9" w:rsidR="0011455D" w:rsidRPr="00A8305A" w:rsidRDefault="0011455D" w:rsidP="00386675">
            <w:pPr>
              <w:pStyle w:val="Tablebody"/>
              <w:rPr>
                <w:lang w:val="de-DE"/>
              </w:rPr>
            </w:pPr>
            <w:hyperlink r:id="rId10" w:history="1">
              <w:r w:rsidRPr="00A8305A">
                <w:rPr>
                  <w:rStyle w:val="Hyperlink"/>
                  <w:rFonts w:cs="Arial"/>
                  <w:szCs w:val="20"/>
                  <w:lang w:val="de-DE"/>
                </w:rPr>
                <w:t>DYT-</w:t>
              </w:r>
              <w:r w:rsidRPr="00A8305A">
                <w:rPr>
                  <w:rStyle w:val="Hyperlink"/>
                  <w:rFonts w:cs="Arial"/>
                  <w:i/>
                  <w:iCs/>
                  <w:szCs w:val="20"/>
                  <w:lang w:val="de-DE"/>
                </w:rPr>
                <w:t>GNAL</w:t>
              </w:r>
            </w:hyperlink>
            <w:r w:rsidRPr="00A8305A">
              <w:t>;</w:t>
            </w:r>
            <w:r w:rsidRPr="00A8305A">
              <w:rPr>
                <w:noProof/>
                <w:lang w:val="de-DE"/>
              </w:rPr>
              <w:t xml:space="preserve"> Lange et al [2021]</w:t>
            </w:r>
          </w:p>
        </w:tc>
        <w:tc>
          <w:tcPr>
            <w:tcW w:w="0" w:type="auto"/>
          </w:tcPr>
          <w:p w14:paraId="4F63EDDC" w14:textId="007380A7" w:rsidR="0011455D" w:rsidRPr="00A8305A" w:rsidRDefault="0011455D" w:rsidP="00386675">
            <w:pPr>
              <w:pStyle w:val="Tablebody"/>
              <w:rPr>
                <w:rStyle w:val="Hyperlink"/>
                <w:rFonts w:cs="Arial"/>
                <w:color w:val="auto"/>
                <w:szCs w:val="20"/>
                <w:u w:val="none"/>
              </w:rPr>
            </w:pPr>
            <w:r w:rsidRPr="00A8305A">
              <w:t xml:space="preserve">Dystonic features in chromosome 18p deletion syndrome (OMIM </w:t>
            </w:r>
            <w:hyperlink r:id="rId11" w:history="1">
              <w:r w:rsidRPr="00A8305A">
                <w:rPr>
                  <w:rStyle w:val="Hyperlink"/>
                  <w:rFonts w:cs="Arial"/>
                  <w:szCs w:val="20"/>
                </w:rPr>
                <w:t>146390</w:t>
              </w:r>
            </w:hyperlink>
            <w:r w:rsidRPr="00A8305A">
              <w:t xml:space="preserve">) are attributed to involvement of </w:t>
            </w:r>
            <w:r w:rsidRPr="00A8305A">
              <w:rPr>
                <w:i/>
                <w:iCs/>
              </w:rPr>
              <w:t>GNAL</w:t>
            </w:r>
            <w:r w:rsidRPr="00A8305A">
              <w:t>.</w:t>
            </w:r>
            <w:r w:rsidR="00E951C6" w:rsidRPr="00A8305A">
              <w:t> </w:t>
            </w:r>
            <w:r w:rsidR="00362E4B" w:rsidRPr="00A8305A">
              <w:rPr>
                <w:vertAlign w:val="superscript"/>
              </w:rPr>
              <w:t>6</w:t>
            </w:r>
          </w:p>
        </w:tc>
      </w:tr>
      <w:tr w:rsidR="0044523B" w:rsidRPr="00A8305A" w14:paraId="5D9DB76E" w14:textId="47A8F6E6" w:rsidTr="00512470">
        <w:trPr>
          <w:divId w:val="1413771439"/>
          <w:trHeight w:val="413"/>
        </w:trPr>
        <w:tc>
          <w:tcPr>
            <w:tcW w:w="0" w:type="auto"/>
          </w:tcPr>
          <w:p w14:paraId="55C0C3B1" w14:textId="77777777" w:rsidR="0011455D" w:rsidRPr="00A8305A" w:rsidRDefault="0011455D" w:rsidP="00C2253D">
            <w:pPr>
              <w:pStyle w:val="Tablebody"/>
              <w:rPr>
                <w:i/>
                <w:iCs/>
              </w:rPr>
            </w:pPr>
            <w:r w:rsidRPr="00A8305A">
              <w:rPr>
                <w:i/>
                <w:iCs/>
              </w:rPr>
              <w:t>HPCA</w:t>
            </w:r>
          </w:p>
        </w:tc>
        <w:tc>
          <w:tcPr>
            <w:tcW w:w="1191" w:type="dxa"/>
          </w:tcPr>
          <w:p w14:paraId="3550FCAD" w14:textId="6C587C76"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HPCA</w:t>
            </w:r>
          </w:p>
        </w:tc>
        <w:tc>
          <w:tcPr>
            <w:tcW w:w="1990" w:type="dxa"/>
          </w:tcPr>
          <w:p w14:paraId="3A9FC5F7" w14:textId="18594FA4" w:rsidR="0011455D" w:rsidRPr="00A8305A" w:rsidRDefault="0011455D" w:rsidP="00F12CFA">
            <w:pPr>
              <w:pStyle w:val="Tablebody"/>
              <w:rPr>
                <w:rFonts w:cs="Arial"/>
                <w:szCs w:val="20"/>
              </w:rPr>
            </w:pPr>
            <w:r w:rsidRPr="00A8305A">
              <w:rPr>
                <w:rFonts w:cs="Arial"/>
                <w:szCs w:val="20"/>
              </w:rPr>
              <w:t>AR</w:t>
            </w:r>
          </w:p>
        </w:tc>
        <w:tc>
          <w:tcPr>
            <w:tcW w:w="2445" w:type="dxa"/>
          </w:tcPr>
          <w:p w14:paraId="2F28ADE6" w14:textId="08096247" w:rsidR="0011455D" w:rsidRPr="00A8305A" w:rsidRDefault="0011455D" w:rsidP="00386675">
            <w:pPr>
              <w:pStyle w:val="Tablebody"/>
            </w:pPr>
            <w:r w:rsidRPr="00A8305A">
              <w:t>2 yrs (1-8)</w:t>
            </w:r>
          </w:p>
        </w:tc>
        <w:tc>
          <w:tcPr>
            <w:tcW w:w="0" w:type="auto"/>
          </w:tcPr>
          <w:p w14:paraId="72ED265E" w14:textId="0C95BB5D" w:rsidR="0011455D" w:rsidRPr="00A8305A" w:rsidRDefault="0011455D" w:rsidP="00386675">
            <w:pPr>
              <w:pStyle w:val="Tablebody"/>
            </w:pPr>
            <w:r w:rsidRPr="00A8305A">
              <w:t>Childhood-onset</w:t>
            </w:r>
            <w:r w:rsidR="00280AA3" w:rsidRPr="00A8305A">
              <w:t>,</w:t>
            </w:r>
            <w:r w:rsidRPr="00A8305A">
              <w:t xml:space="preserve"> generalized, </w:t>
            </w:r>
            <w:r w:rsidR="00FD13E5" w:rsidRPr="00A8305A">
              <w:t>isolated</w:t>
            </w:r>
            <w:r w:rsidRPr="00A8305A">
              <w:t>/combined dystonia</w:t>
            </w:r>
          </w:p>
        </w:tc>
        <w:tc>
          <w:tcPr>
            <w:tcW w:w="0" w:type="auto"/>
          </w:tcPr>
          <w:p w14:paraId="21CA0139" w14:textId="7C3DB4BE" w:rsidR="0011455D" w:rsidRPr="00A8305A" w:rsidRDefault="0011455D" w:rsidP="00386675">
            <w:pPr>
              <w:pStyle w:val="Tablebody"/>
              <w:rPr>
                <w:lang w:val="de-DE"/>
              </w:rPr>
            </w:pPr>
            <w:r w:rsidRPr="00A8305A">
              <w:rPr>
                <w:noProof/>
                <w:lang w:val="de-DE"/>
              </w:rPr>
              <w:t>Lange et al [2021]</w:t>
            </w:r>
            <w:r w:rsidRPr="00A8305A">
              <w:rPr>
                <w:lang w:val="de-DE"/>
              </w:rPr>
              <w:t xml:space="preserve">, </w:t>
            </w:r>
            <w:r w:rsidRPr="00A8305A">
              <w:rPr>
                <w:noProof/>
                <w:lang w:val="de-DE"/>
              </w:rPr>
              <w:t>Magrinelli et al [202</w:t>
            </w:r>
            <w:r w:rsidR="004E0175">
              <w:rPr>
                <w:noProof/>
                <w:lang w:val="de-DE"/>
              </w:rPr>
              <w:t>2</w:t>
            </w:r>
            <w:r w:rsidRPr="00A8305A">
              <w:rPr>
                <w:noProof/>
                <w:lang w:val="de-DE"/>
              </w:rPr>
              <w:t>]</w:t>
            </w:r>
          </w:p>
        </w:tc>
        <w:tc>
          <w:tcPr>
            <w:tcW w:w="0" w:type="auto"/>
          </w:tcPr>
          <w:p w14:paraId="3814B790" w14:textId="26D7F49B" w:rsidR="0011455D" w:rsidRPr="00A8305A" w:rsidRDefault="0011455D" w:rsidP="00386675">
            <w:pPr>
              <w:pStyle w:val="Tablebody"/>
              <w:rPr>
                <w:noProof/>
              </w:rPr>
            </w:pPr>
            <w:r w:rsidRPr="00A8305A">
              <w:t>Combined dystonia phenotypes (e.g., dystonia &amp; chorea; dystonia &amp; DD/ID, seizures, cognitive decline, &amp; psychiatric comorbidities)</w:t>
            </w:r>
            <w:r w:rsidR="00280AA3" w:rsidRPr="00A8305A">
              <w:t> </w:t>
            </w:r>
            <w:r w:rsidR="00280AA3" w:rsidRPr="00A8305A">
              <w:rPr>
                <w:vertAlign w:val="superscript"/>
              </w:rPr>
              <w:t>7</w:t>
            </w:r>
          </w:p>
        </w:tc>
      </w:tr>
      <w:tr w:rsidR="0044523B" w:rsidRPr="00A8305A" w14:paraId="60C67473" w14:textId="0DD2D945" w:rsidTr="00512470">
        <w:trPr>
          <w:divId w:val="1413771439"/>
          <w:trHeight w:val="413"/>
        </w:trPr>
        <w:tc>
          <w:tcPr>
            <w:tcW w:w="0" w:type="auto"/>
          </w:tcPr>
          <w:p w14:paraId="5153D3AC" w14:textId="77D752AB" w:rsidR="0011455D" w:rsidRPr="00A8305A" w:rsidRDefault="0011455D" w:rsidP="00C2253D">
            <w:pPr>
              <w:pStyle w:val="Tablebody"/>
              <w:rPr>
                <w:i/>
                <w:iCs/>
              </w:rPr>
            </w:pPr>
            <w:r w:rsidRPr="00A8305A">
              <w:rPr>
                <w:i/>
                <w:iCs/>
              </w:rPr>
              <w:t>KMT2B</w:t>
            </w:r>
          </w:p>
        </w:tc>
        <w:tc>
          <w:tcPr>
            <w:tcW w:w="1191" w:type="dxa"/>
          </w:tcPr>
          <w:p w14:paraId="17EC5BA2" w14:textId="0AD1C0C2"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KMT2B</w:t>
            </w:r>
          </w:p>
        </w:tc>
        <w:tc>
          <w:tcPr>
            <w:tcW w:w="1990" w:type="dxa"/>
          </w:tcPr>
          <w:p w14:paraId="618409C6" w14:textId="46ACB8B9" w:rsidR="0011455D" w:rsidRPr="00A8305A" w:rsidRDefault="0011455D" w:rsidP="00F12CFA">
            <w:pPr>
              <w:pStyle w:val="Tablebody"/>
              <w:rPr>
                <w:rFonts w:cs="Arial"/>
                <w:szCs w:val="20"/>
              </w:rPr>
            </w:pPr>
            <w:r w:rsidRPr="00A8305A">
              <w:rPr>
                <w:rFonts w:cs="Arial"/>
                <w:szCs w:val="20"/>
              </w:rPr>
              <w:t>AD</w:t>
            </w:r>
          </w:p>
        </w:tc>
        <w:tc>
          <w:tcPr>
            <w:tcW w:w="2445" w:type="dxa"/>
          </w:tcPr>
          <w:p w14:paraId="2177EC6A" w14:textId="56CF54ED" w:rsidR="0011455D" w:rsidRPr="00A8305A" w:rsidRDefault="0011455D" w:rsidP="00AF0AE8">
            <w:pPr>
              <w:pStyle w:val="Tablebody"/>
              <w:rPr>
                <w:rFonts w:cs="Arial"/>
                <w:szCs w:val="20"/>
              </w:rPr>
            </w:pPr>
            <w:r w:rsidRPr="00A8305A">
              <w:rPr>
                <w:rFonts w:cs="Arial"/>
                <w:szCs w:val="20"/>
              </w:rPr>
              <w:t xml:space="preserve">6 yrs </w:t>
            </w:r>
            <w:r w:rsidR="00280AA3" w:rsidRPr="00A8305A">
              <w:rPr>
                <w:rFonts w:cs="Arial"/>
                <w:szCs w:val="20"/>
              </w:rPr>
              <w:t>(</w:t>
            </w:r>
            <w:r w:rsidRPr="00A8305A">
              <w:rPr>
                <w:rFonts w:cs="Arial"/>
                <w:szCs w:val="20"/>
              </w:rPr>
              <w:t>0-43</w:t>
            </w:r>
            <w:r w:rsidR="00280AA3" w:rsidRPr="00A8305A">
              <w:rPr>
                <w:rFonts w:cs="Arial"/>
                <w:szCs w:val="20"/>
              </w:rPr>
              <w:t>)</w:t>
            </w:r>
          </w:p>
        </w:tc>
        <w:tc>
          <w:tcPr>
            <w:tcW w:w="0" w:type="auto"/>
          </w:tcPr>
          <w:p w14:paraId="10B55F2D" w14:textId="6AF9FE42" w:rsidR="0011455D" w:rsidRPr="00A8305A" w:rsidRDefault="0011455D" w:rsidP="00DB4A8C">
            <w:pPr>
              <w:pStyle w:val="Tablebody"/>
              <w:rPr>
                <w:rFonts w:cs="Arial"/>
                <w:szCs w:val="20"/>
              </w:rPr>
            </w:pPr>
            <w:r w:rsidRPr="00A8305A">
              <w:rPr>
                <w:rFonts w:cs="Arial"/>
                <w:szCs w:val="20"/>
              </w:rPr>
              <w:t xml:space="preserve">Childhood-onset, progressive, </w:t>
            </w:r>
            <w:r w:rsidR="00FD13E5" w:rsidRPr="00A8305A">
              <w:rPr>
                <w:rFonts w:cs="Arial"/>
                <w:szCs w:val="20"/>
              </w:rPr>
              <w:t>isolated</w:t>
            </w:r>
            <w:r w:rsidRPr="00A8305A">
              <w:rPr>
                <w:rFonts w:cs="Arial"/>
                <w:szCs w:val="20"/>
              </w:rPr>
              <w:t>/combined dystonia</w:t>
            </w:r>
          </w:p>
        </w:tc>
        <w:tc>
          <w:tcPr>
            <w:tcW w:w="0" w:type="auto"/>
          </w:tcPr>
          <w:p w14:paraId="1910EB76" w14:textId="139C14FA" w:rsidR="0011455D" w:rsidRPr="00A8305A" w:rsidRDefault="0011455D" w:rsidP="00DB4A8C">
            <w:pPr>
              <w:pStyle w:val="Tablebody"/>
              <w:rPr>
                <w:rFonts w:cs="Arial"/>
                <w:szCs w:val="20"/>
              </w:rPr>
            </w:pPr>
            <w:hyperlink r:id="rId12" w:history="1">
              <w:r w:rsidRPr="00A8305A">
                <w:rPr>
                  <w:rStyle w:val="Hyperlink"/>
                  <w:rFonts w:cs="Arial"/>
                  <w:i/>
                  <w:iCs/>
                  <w:szCs w:val="20"/>
                </w:rPr>
                <w:t>KMT2B-</w:t>
              </w:r>
              <w:r w:rsidRPr="00A8305A">
                <w:rPr>
                  <w:rStyle w:val="Hyperlink"/>
                  <w:rFonts w:cs="Arial"/>
                  <w:szCs w:val="20"/>
                </w:rPr>
                <w:t>Related Disorders</w:t>
              </w:r>
            </w:hyperlink>
          </w:p>
        </w:tc>
        <w:tc>
          <w:tcPr>
            <w:tcW w:w="0" w:type="auto"/>
          </w:tcPr>
          <w:p w14:paraId="6CE5EA41" w14:textId="11C01008" w:rsidR="0011455D" w:rsidRPr="00A8305A" w:rsidRDefault="0011455D" w:rsidP="00386675">
            <w:pPr>
              <w:pStyle w:val="Tablebody"/>
              <w:rPr>
                <w:rStyle w:val="Hyperlink"/>
                <w:color w:val="auto"/>
                <w:u w:val="none"/>
              </w:rPr>
            </w:pPr>
            <w:hyperlink r:id="rId13" w:history="1">
              <w:r w:rsidRPr="00A8305A">
                <w:rPr>
                  <w:rStyle w:val="Hyperlink"/>
                </w:rPr>
                <w:t>KMT2B-NDD (non-dystonic)</w:t>
              </w:r>
            </w:hyperlink>
          </w:p>
        </w:tc>
      </w:tr>
      <w:tr w:rsidR="0044523B" w:rsidRPr="00A8305A" w14:paraId="33475A11" w14:textId="4B58B6AD" w:rsidTr="00512470">
        <w:trPr>
          <w:divId w:val="1413771439"/>
          <w:trHeight w:val="413"/>
        </w:trPr>
        <w:tc>
          <w:tcPr>
            <w:tcW w:w="0" w:type="auto"/>
          </w:tcPr>
          <w:p w14:paraId="0692DAFE" w14:textId="6E88FFF9" w:rsidR="0011455D" w:rsidRPr="00A8305A" w:rsidRDefault="0011455D" w:rsidP="00C2253D">
            <w:pPr>
              <w:pStyle w:val="Tablebody"/>
              <w:rPr>
                <w:i/>
                <w:iCs/>
              </w:rPr>
            </w:pPr>
            <w:r w:rsidRPr="00A8305A">
              <w:rPr>
                <w:i/>
                <w:iCs/>
              </w:rPr>
              <w:t>PRKRA</w:t>
            </w:r>
          </w:p>
        </w:tc>
        <w:tc>
          <w:tcPr>
            <w:tcW w:w="1191" w:type="dxa"/>
          </w:tcPr>
          <w:p w14:paraId="6517B20A" w14:textId="40390630"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PRKRA</w:t>
            </w:r>
          </w:p>
        </w:tc>
        <w:tc>
          <w:tcPr>
            <w:tcW w:w="1990" w:type="dxa"/>
          </w:tcPr>
          <w:p w14:paraId="57C8C18A" w14:textId="7EFA583A" w:rsidR="0011455D" w:rsidRPr="00A8305A" w:rsidRDefault="0011455D" w:rsidP="00F12CFA">
            <w:pPr>
              <w:pStyle w:val="Tablebody"/>
              <w:rPr>
                <w:rFonts w:cs="Arial"/>
                <w:szCs w:val="20"/>
              </w:rPr>
            </w:pPr>
            <w:r w:rsidRPr="00A8305A">
              <w:rPr>
                <w:rFonts w:cs="Arial"/>
                <w:szCs w:val="20"/>
              </w:rPr>
              <w:t>AR</w:t>
            </w:r>
          </w:p>
        </w:tc>
        <w:tc>
          <w:tcPr>
            <w:tcW w:w="2445" w:type="dxa"/>
          </w:tcPr>
          <w:p w14:paraId="2209C13B" w14:textId="21FD5BD9" w:rsidR="0011455D" w:rsidRPr="00A8305A" w:rsidRDefault="0011455D" w:rsidP="00BE1335">
            <w:pPr>
              <w:pStyle w:val="Tablebody"/>
              <w:rPr>
                <w:rFonts w:cs="Arial"/>
                <w:szCs w:val="20"/>
              </w:rPr>
            </w:pPr>
            <w:r w:rsidRPr="00A8305A">
              <w:rPr>
                <w:rFonts w:cs="Arial"/>
                <w:szCs w:val="20"/>
              </w:rPr>
              <w:t>7 yrs (3-13)</w:t>
            </w:r>
          </w:p>
        </w:tc>
        <w:tc>
          <w:tcPr>
            <w:tcW w:w="0" w:type="auto"/>
          </w:tcPr>
          <w:p w14:paraId="429D17F6" w14:textId="65DD7CFB" w:rsidR="0011455D" w:rsidRPr="00A8305A" w:rsidRDefault="0011455D" w:rsidP="00DB4A8C">
            <w:pPr>
              <w:pStyle w:val="Tablebody"/>
              <w:rPr>
                <w:rFonts w:cs="Arial"/>
                <w:szCs w:val="20"/>
              </w:rPr>
            </w:pPr>
            <w:r w:rsidRPr="00A8305A">
              <w:rPr>
                <w:rFonts w:cs="Arial"/>
                <w:szCs w:val="20"/>
              </w:rPr>
              <w:t>Childhood- or adolescence-onset generalized dystonia</w:t>
            </w:r>
          </w:p>
        </w:tc>
        <w:tc>
          <w:tcPr>
            <w:tcW w:w="0" w:type="auto"/>
          </w:tcPr>
          <w:p w14:paraId="4DC5AB3E" w14:textId="7F5C0757" w:rsidR="0011455D" w:rsidRPr="00A8305A" w:rsidRDefault="0011455D" w:rsidP="00DB4A8C">
            <w:pPr>
              <w:pStyle w:val="Tablebody"/>
              <w:rPr>
                <w:rFonts w:cs="Arial"/>
                <w:szCs w:val="20"/>
              </w:rPr>
            </w:pPr>
            <w:r w:rsidRPr="00A8305A">
              <w:rPr>
                <w:rFonts w:cs="Arial"/>
                <w:noProof/>
                <w:szCs w:val="20"/>
              </w:rPr>
              <w:t>Lange et al [2021]</w:t>
            </w:r>
          </w:p>
        </w:tc>
        <w:tc>
          <w:tcPr>
            <w:tcW w:w="0" w:type="auto"/>
          </w:tcPr>
          <w:p w14:paraId="2564D674" w14:textId="77777777" w:rsidR="0011455D" w:rsidRPr="00A8305A" w:rsidRDefault="0011455D" w:rsidP="00DB4A8C">
            <w:pPr>
              <w:pStyle w:val="Tablebody"/>
              <w:rPr>
                <w:rFonts w:cs="Arial"/>
                <w:noProof/>
                <w:szCs w:val="20"/>
              </w:rPr>
            </w:pPr>
          </w:p>
        </w:tc>
      </w:tr>
      <w:tr w:rsidR="0044523B" w:rsidRPr="00A8305A" w14:paraId="6621024B" w14:textId="2883DE2F" w:rsidTr="00512470">
        <w:trPr>
          <w:divId w:val="1413771439"/>
          <w:trHeight w:val="413"/>
        </w:trPr>
        <w:tc>
          <w:tcPr>
            <w:tcW w:w="0" w:type="auto"/>
          </w:tcPr>
          <w:p w14:paraId="2D9CB46F" w14:textId="77777777" w:rsidR="0011455D" w:rsidRPr="00A8305A" w:rsidRDefault="0011455D" w:rsidP="00C2253D">
            <w:pPr>
              <w:pStyle w:val="Tablebody"/>
              <w:rPr>
                <w:i/>
                <w:iCs/>
              </w:rPr>
            </w:pPr>
            <w:r w:rsidRPr="00A8305A">
              <w:rPr>
                <w:i/>
                <w:iCs/>
              </w:rPr>
              <w:t>THAP1</w:t>
            </w:r>
          </w:p>
        </w:tc>
        <w:tc>
          <w:tcPr>
            <w:tcW w:w="1191" w:type="dxa"/>
          </w:tcPr>
          <w:p w14:paraId="3CC9880B" w14:textId="34AFE5C5"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THAP1</w:t>
            </w:r>
          </w:p>
        </w:tc>
        <w:tc>
          <w:tcPr>
            <w:tcW w:w="1990" w:type="dxa"/>
          </w:tcPr>
          <w:p w14:paraId="6AE78DE6" w14:textId="7D1091EE" w:rsidR="0011455D" w:rsidRPr="00A8305A" w:rsidRDefault="0011455D" w:rsidP="0044523B">
            <w:pPr>
              <w:pStyle w:val="Tablebody"/>
            </w:pPr>
            <w:r w:rsidRPr="00A8305A">
              <w:t>AD</w:t>
            </w:r>
          </w:p>
          <w:p w14:paraId="160D4D86" w14:textId="689764C9" w:rsidR="00EA4112" w:rsidRPr="00A8305A" w:rsidRDefault="00EA4112" w:rsidP="0044523B">
            <w:pPr>
              <w:pStyle w:val="Tablebody"/>
            </w:pPr>
            <w:r w:rsidRPr="00A8305A">
              <w:t>(AR)</w:t>
            </w:r>
            <w:r w:rsidR="00280AA3" w:rsidRPr="00A8305A">
              <w:t> </w:t>
            </w:r>
            <w:r w:rsidR="00280AA3" w:rsidRPr="00A8305A">
              <w:rPr>
                <w:vertAlign w:val="superscript"/>
              </w:rPr>
              <w:t>5</w:t>
            </w:r>
          </w:p>
        </w:tc>
        <w:tc>
          <w:tcPr>
            <w:tcW w:w="2445" w:type="dxa"/>
          </w:tcPr>
          <w:p w14:paraId="29821488" w14:textId="77906012" w:rsidR="0011455D" w:rsidRPr="00A8305A" w:rsidRDefault="0011455D" w:rsidP="0044523B">
            <w:pPr>
              <w:pStyle w:val="Tablebody"/>
            </w:pPr>
            <w:r w:rsidRPr="00A8305A">
              <w:t>14 yrs (8-25)</w:t>
            </w:r>
          </w:p>
        </w:tc>
        <w:tc>
          <w:tcPr>
            <w:tcW w:w="0" w:type="auto"/>
          </w:tcPr>
          <w:p w14:paraId="21218850" w14:textId="1302660A" w:rsidR="0011455D" w:rsidRPr="00A8305A" w:rsidRDefault="0011455D" w:rsidP="00DB4A8C">
            <w:pPr>
              <w:pStyle w:val="Tablebody"/>
              <w:rPr>
                <w:rFonts w:cs="Arial"/>
                <w:szCs w:val="20"/>
              </w:rPr>
            </w:pPr>
            <w:r w:rsidRPr="00A8305A">
              <w:rPr>
                <w:rFonts w:cs="Arial"/>
                <w:szCs w:val="20"/>
              </w:rPr>
              <w:t>Adolescent-onset segmental/generalized dystonia</w:t>
            </w:r>
          </w:p>
        </w:tc>
        <w:tc>
          <w:tcPr>
            <w:tcW w:w="0" w:type="auto"/>
          </w:tcPr>
          <w:p w14:paraId="5C849A51" w14:textId="3F57941F" w:rsidR="0011455D" w:rsidRPr="00A8305A" w:rsidRDefault="0011455D" w:rsidP="00DB4A8C">
            <w:pPr>
              <w:pStyle w:val="Tablebody"/>
              <w:rPr>
                <w:rFonts w:cs="Arial"/>
                <w:szCs w:val="20"/>
              </w:rPr>
            </w:pPr>
            <w:r w:rsidRPr="00A8305A">
              <w:rPr>
                <w:rFonts w:cs="Arial"/>
                <w:noProof/>
                <w:szCs w:val="20"/>
              </w:rPr>
              <w:t>Lange et al [2021]</w:t>
            </w:r>
          </w:p>
        </w:tc>
        <w:tc>
          <w:tcPr>
            <w:tcW w:w="0" w:type="auto"/>
          </w:tcPr>
          <w:p w14:paraId="65EF73D5" w14:textId="36A5A578" w:rsidR="0011455D" w:rsidRPr="00A8305A" w:rsidRDefault="0011455D" w:rsidP="00DB4A8C">
            <w:pPr>
              <w:pStyle w:val="Tablebody"/>
              <w:rPr>
                <w:rFonts w:cs="Arial"/>
                <w:noProof/>
                <w:szCs w:val="20"/>
              </w:rPr>
            </w:pPr>
          </w:p>
        </w:tc>
      </w:tr>
      <w:tr w:rsidR="0044523B" w:rsidRPr="00A8305A" w14:paraId="045C4D1F" w14:textId="2E3BAC83" w:rsidTr="00512470">
        <w:trPr>
          <w:divId w:val="1413771439"/>
          <w:trHeight w:val="413"/>
        </w:trPr>
        <w:tc>
          <w:tcPr>
            <w:tcW w:w="0" w:type="auto"/>
          </w:tcPr>
          <w:p w14:paraId="1B61F487" w14:textId="77777777" w:rsidR="0011455D" w:rsidRPr="00A8305A" w:rsidRDefault="0011455D" w:rsidP="00C2253D">
            <w:pPr>
              <w:pStyle w:val="Tablebody"/>
              <w:rPr>
                <w:i/>
                <w:iCs/>
              </w:rPr>
            </w:pPr>
            <w:r w:rsidRPr="00A8305A">
              <w:rPr>
                <w:i/>
                <w:iCs/>
              </w:rPr>
              <w:t>TOR1A</w:t>
            </w:r>
          </w:p>
        </w:tc>
        <w:tc>
          <w:tcPr>
            <w:tcW w:w="1191" w:type="dxa"/>
          </w:tcPr>
          <w:p w14:paraId="11031906" w14:textId="099B41BC"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TOR1A</w:t>
            </w:r>
          </w:p>
        </w:tc>
        <w:tc>
          <w:tcPr>
            <w:tcW w:w="1990" w:type="dxa"/>
          </w:tcPr>
          <w:p w14:paraId="6A715C21" w14:textId="1A74E1B2" w:rsidR="0011455D" w:rsidRPr="00A8305A" w:rsidRDefault="0011455D" w:rsidP="00F12CFA">
            <w:pPr>
              <w:pStyle w:val="Tablebody"/>
              <w:rPr>
                <w:rFonts w:cs="Arial"/>
                <w:szCs w:val="20"/>
              </w:rPr>
            </w:pPr>
            <w:r w:rsidRPr="00A8305A">
              <w:rPr>
                <w:rFonts w:cs="Arial"/>
                <w:szCs w:val="20"/>
              </w:rPr>
              <w:t>AD</w:t>
            </w:r>
          </w:p>
        </w:tc>
        <w:tc>
          <w:tcPr>
            <w:tcW w:w="2445" w:type="dxa"/>
          </w:tcPr>
          <w:p w14:paraId="6EB3FDDF" w14:textId="4313ECCE" w:rsidR="0011455D" w:rsidRPr="00A8305A" w:rsidRDefault="0011455D" w:rsidP="00BE1335">
            <w:pPr>
              <w:pStyle w:val="Tablebody"/>
              <w:rPr>
                <w:rFonts w:cs="Arial"/>
                <w:szCs w:val="20"/>
              </w:rPr>
            </w:pPr>
            <w:r w:rsidRPr="00A8305A">
              <w:rPr>
                <w:rFonts w:cs="Arial"/>
                <w:szCs w:val="20"/>
              </w:rPr>
              <w:t>9 yrs (7-12)</w:t>
            </w:r>
          </w:p>
        </w:tc>
        <w:tc>
          <w:tcPr>
            <w:tcW w:w="0" w:type="auto"/>
          </w:tcPr>
          <w:p w14:paraId="3A829B6E" w14:textId="5E113A24" w:rsidR="0011455D" w:rsidRPr="00A8305A" w:rsidRDefault="0011455D" w:rsidP="00DB4A8C">
            <w:pPr>
              <w:pStyle w:val="Tablebody"/>
              <w:rPr>
                <w:rFonts w:cs="Arial"/>
                <w:szCs w:val="20"/>
              </w:rPr>
            </w:pPr>
            <w:r w:rsidRPr="00A8305A">
              <w:rPr>
                <w:rFonts w:cs="Arial"/>
                <w:szCs w:val="20"/>
              </w:rPr>
              <w:t>Childhood-onset generalized dystonia</w:t>
            </w:r>
          </w:p>
        </w:tc>
        <w:tc>
          <w:tcPr>
            <w:tcW w:w="0" w:type="auto"/>
          </w:tcPr>
          <w:p w14:paraId="533DC931" w14:textId="3855318D" w:rsidR="0011455D" w:rsidRPr="00A8305A" w:rsidRDefault="00386675" w:rsidP="00DB4A8C">
            <w:pPr>
              <w:pStyle w:val="Tablebody"/>
              <w:rPr>
                <w:rFonts w:cs="Arial"/>
                <w:szCs w:val="20"/>
              </w:rPr>
            </w:pPr>
            <w:hyperlink r:id="rId14" w:history="1">
              <w:r w:rsidRPr="00A8305A">
                <w:rPr>
                  <w:rStyle w:val="Hyperlink"/>
                  <w:rFonts w:cs="Arial"/>
                  <w:szCs w:val="20"/>
                </w:rPr>
                <w:t>DYT-</w:t>
              </w:r>
              <w:r w:rsidRPr="00A8305A">
                <w:rPr>
                  <w:rStyle w:val="Hyperlink"/>
                  <w:rFonts w:cs="Arial"/>
                  <w:i/>
                  <w:iCs/>
                  <w:szCs w:val="20"/>
                </w:rPr>
                <w:t>TOR1A</w:t>
              </w:r>
            </w:hyperlink>
            <w:r w:rsidR="00D20426" w:rsidRPr="00A8305A">
              <w:rPr>
                <w:rFonts w:cs="Arial"/>
                <w:szCs w:val="20"/>
              </w:rPr>
              <w:t xml:space="preserve">; </w:t>
            </w:r>
            <w:r w:rsidR="0011455D" w:rsidRPr="00A8305A">
              <w:rPr>
                <w:rFonts w:cs="Arial"/>
                <w:noProof/>
                <w:szCs w:val="20"/>
              </w:rPr>
              <w:t>Lange et al [2021]</w:t>
            </w:r>
          </w:p>
        </w:tc>
        <w:tc>
          <w:tcPr>
            <w:tcW w:w="0" w:type="auto"/>
          </w:tcPr>
          <w:p w14:paraId="4255FA47" w14:textId="6E3F3D66" w:rsidR="0011455D" w:rsidRPr="00A8305A" w:rsidRDefault="0044523B" w:rsidP="00DB4A8C">
            <w:pPr>
              <w:pStyle w:val="Tablebody"/>
              <w:rPr>
                <w:rStyle w:val="Hyperlink"/>
                <w:rFonts w:cs="Arial"/>
                <w:szCs w:val="20"/>
                <w:u w:val="none"/>
              </w:rPr>
            </w:pPr>
            <w:r w:rsidRPr="00A8305A">
              <w:t xml:space="preserve">Arthrogryposis multiplex </w:t>
            </w:r>
            <w:r w:rsidR="0011455D" w:rsidRPr="00A8305A">
              <w:t xml:space="preserve">congenita </w:t>
            </w:r>
            <w:r w:rsidR="003B2A69" w:rsidRPr="00A8305A">
              <w:t xml:space="preserve">has been reported in </w:t>
            </w:r>
            <w:r w:rsidR="00280AA3" w:rsidRPr="00A8305A">
              <w:t>persons</w:t>
            </w:r>
            <w:r w:rsidR="003B2A69" w:rsidRPr="00A8305A">
              <w:t xml:space="preserve"> </w:t>
            </w:r>
            <w:r w:rsidR="00280AA3" w:rsidRPr="00A8305A">
              <w:t>w/</w:t>
            </w:r>
            <w:r w:rsidR="003B2A69" w:rsidRPr="00A8305A">
              <w:t xml:space="preserve">biallelic pathogenic variants </w:t>
            </w:r>
            <w:r w:rsidR="0011455D" w:rsidRPr="00A8305A">
              <w:t xml:space="preserve">(OMIM </w:t>
            </w:r>
            <w:hyperlink r:id="rId15" w:history="1">
              <w:r w:rsidR="00512470" w:rsidRPr="00A8305A">
                <w:rPr>
                  <w:rStyle w:val="Hyperlink"/>
                  <w:rFonts w:cs="Arial"/>
                  <w:szCs w:val="20"/>
                </w:rPr>
                <w:t>618947</w:t>
              </w:r>
            </w:hyperlink>
            <w:r w:rsidR="0011455D" w:rsidRPr="00A8305A">
              <w:t>)</w:t>
            </w:r>
          </w:p>
        </w:tc>
      </w:tr>
      <w:tr w:rsidR="0044523B" w:rsidRPr="00A8305A" w14:paraId="7DCDFE7D" w14:textId="77777777" w:rsidTr="00512470">
        <w:trPr>
          <w:divId w:val="1413771439"/>
          <w:trHeight w:val="413"/>
        </w:trPr>
        <w:tc>
          <w:tcPr>
            <w:tcW w:w="0" w:type="auto"/>
          </w:tcPr>
          <w:p w14:paraId="75556B72" w14:textId="298128D2" w:rsidR="0011455D" w:rsidRPr="00A8305A" w:rsidRDefault="0011455D" w:rsidP="00C2253D">
            <w:pPr>
              <w:pStyle w:val="Tablebody"/>
              <w:rPr>
                <w:i/>
                <w:iCs/>
              </w:rPr>
            </w:pPr>
            <w:r w:rsidRPr="00A8305A">
              <w:rPr>
                <w:i/>
                <w:iCs/>
              </w:rPr>
              <w:t>TUBB4A</w:t>
            </w:r>
          </w:p>
        </w:tc>
        <w:tc>
          <w:tcPr>
            <w:tcW w:w="1191" w:type="dxa"/>
          </w:tcPr>
          <w:p w14:paraId="6907FA15" w14:textId="0B2362D3"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TUBB4A</w:t>
            </w:r>
          </w:p>
        </w:tc>
        <w:tc>
          <w:tcPr>
            <w:tcW w:w="1990" w:type="dxa"/>
          </w:tcPr>
          <w:p w14:paraId="7211F9A0" w14:textId="663893F6" w:rsidR="0011455D" w:rsidRPr="00A8305A" w:rsidRDefault="0011455D" w:rsidP="00F12CFA">
            <w:pPr>
              <w:pStyle w:val="Tablebody"/>
              <w:rPr>
                <w:rFonts w:cs="Arial"/>
                <w:szCs w:val="20"/>
              </w:rPr>
            </w:pPr>
            <w:r w:rsidRPr="00A8305A">
              <w:rPr>
                <w:rFonts w:cs="Arial"/>
                <w:szCs w:val="20"/>
              </w:rPr>
              <w:t>AD</w:t>
            </w:r>
          </w:p>
        </w:tc>
        <w:tc>
          <w:tcPr>
            <w:tcW w:w="2445" w:type="dxa"/>
          </w:tcPr>
          <w:p w14:paraId="36A274F3" w14:textId="51623EE3" w:rsidR="0011455D" w:rsidRPr="00A8305A" w:rsidRDefault="00A07F21" w:rsidP="00386675">
            <w:pPr>
              <w:pStyle w:val="Tablebody"/>
            </w:pPr>
            <w:r w:rsidRPr="00A8305A">
              <w:t>22 yrs (1</w:t>
            </w:r>
            <w:r w:rsidR="00196302" w:rsidRPr="00A8305A">
              <w:t>8</w:t>
            </w:r>
            <w:r w:rsidRPr="00A8305A">
              <w:t>-2</w:t>
            </w:r>
            <w:r w:rsidR="00196302" w:rsidRPr="00A8305A">
              <w:t>5</w:t>
            </w:r>
            <w:r w:rsidRPr="00A8305A">
              <w:t>)</w:t>
            </w:r>
          </w:p>
        </w:tc>
        <w:tc>
          <w:tcPr>
            <w:tcW w:w="0" w:type="auto"/>
          </w:tcPr>
          <w:p w14:paraId="29E1BF5F" w14:textId="108FB2C6" w:rsidR="0011455D" w:rsidRPr="00A8305A" w:rsidRDefault="00C06AE8" w:rsidP="00386675">
            <w:pPr>
              <w:pStyle w:val="Tablebody"/>
            </w:pPr>
            <w:r w:rsidRPr="00A8305A">
              <w:t xml:space="preserve">Adult-onset laryngeal dystonia, often </w:t>
            </w:r>
            <w:proofErr w:type="spellStart"/>
            <w:r w:rsidRPr="00A8305A">
              <w:t>assoc</w:t>
            </w:r>
            <w:proofErr w:type="spellEnd"/>
            <w:r w:rsidRPr="00A8305A">
              <w:t xml:space="preserve"> w</w:t>
            </w:r>
            <w:r w:rsidR="00280AA3" w:rsidRPr="00A8305A">
              <w:t>/</w:t>
            </w:r>
            <w:r w:rsidRPr="00A8305A">
              <w:t xml:space="preserve">cervical </w:t>
            </w:r>
            <w:r w:rsidR="00280AA3" w:rsidRPr="00A8305A">
              <w:t>&amp;</w:t>
            </w:r>
            <w:r w:rsidRPr="00A8305A">
              <w:t xml:space="preserve"> upper</w:t>
            </w:r>
            <w:r w:rsidR="00280AA3" w:rsidRPr="00A8305A">
              <w:t>-</w:t>
            </w:r>
            <w:r w:rsidRPr="00A8305A">
              <w:t xml:space="preserve">limb dystonia </w:t>
            </w:r>
            <w:r w:rsidR="00280AA3" w:rsidRPr="00A8305A">
              <w:t>&amp;</w:t>
            </w:r>
            <w:r w:rsidRPr="00A8305A">
              <w:t xml:space="preserve"> frequent generalization</w:t>
            </w:r>
          </w:p>
        </w:tc>
        <w:tc>
          <w:tcPr>
            <w:tcW w:w="0" w:type="auto"/>
          </w:tcPr>
          <w:p w14:paraId="54775B3B" w14:textId="09D548B5" w:rsidR="003E7D11" w:rsidRPr="00A8305A" w:rsidRDefault="003E7D11" w:rsidP="00386675">
            <w:pPr>
              <w:pStyle w:val="Tablebody"/>
            </w:pPr>
            <w:r w:rsidRPr="00A8305A">
              <w:t xml:space="preserve">Bally et al [2021]; Bally </w:t>
            </w:r>
            <w:r w:rsidR="004E0175">
              <w:t xml:space="preserve">et al </w:t>
            </w:r>
            <w:r w:rsidRPr="00A8305A">
              <w:t>[2022]</w:t>
            </w:r>
          </w:p>
        </w:tc>
        <w:tc>
          <w:tcPr>
            <w:tcW w:w="0" w:type="auto"/>
          </w:tcPr>
          <w:p w14:paraId="01F3B75C" w14:textId="3257BEBD" w:rsidR="0011455D" w:rsidRPr="00A8305A" w:rsidRDefault="0011455D" w:rsidP="00386675">
            <w:pPr>
              <w:pStyle w:val="Tablebody"/>
            </w:pPr>
            <w:r w:rsidRPr="00A8305A">
              <w:rPr>
                <w:i/>
                <w:iCs/>
              </w:rPr>
              <w:t>TUBB4A</w:t>
            </w:r>
            <w:r w:rsidRPr="00A8305A">
              <w:t xml:space="preserve">-related </w:t>
            </w:r>
            <w:proofErr w:type="spellStart"/>
            <w:r w:rsidR="00844C21" w:rsidRPr="00A8305A">
              <w:t>hypomyelinating</w:t>
            </w:r>
            <w:proofErr w:type="spellEnd"/>
            <w:r w:rsidR="00844C21" w:rsidRPr="00A8305A">
              <w:t xml:space="preserve"> </w:t>
            </w:r>
            <w:r w:rsidRPr="00A8305A">
              <w:t>leukodystrophy</w:t>
            </w:r>
            <w:r w:rsidR="002C4F87" w:rsidRPr="00A8305A">
              <w:t xml:space="preserve"> (</w:t>
            </w:r>
            <w:r w:rsidR="00844C21" w:rsidRPr="00A8305A">
              <w:t xml:space="preserve">OMIM </w:t>
            </w:r>
            <w:hyperlink r:id="rId16" w:history="1">
              <w:r w:rsidR="00844C21" w:rsidRPr="00A8305A">
                <w:rPr>
                  <w:rStyle w:val="Hyperlink"/>
                </w:rPr>
                <w:t>612438</w:t>
              </w:r>
            </w:hyperlink>
            <w:r w:rsidR="00280AA3" w:rsidRPr="00A8305A">
              <w:t>;</w:t>
            </w:r>
            <w:r w:rsidR="00844C21" w:rsidRPr="00A8305A">
              <w:t xml:space="preserve"> </w:t>
            </w:r>
            <w:r w:rsidR="002C4F87" w:rsidRPr="00A8305A">
              <w:t xml:space="preserve">see </w:t>
            </w:r>
            <w:hyperlink r:id="rId17" w:history="1">
              <w:r w:rsidR="002C4F87" w:rsidRPr="00A8305A">
                <w:rPr>
                  <w:rStyle w:val="Hyperlink"/>
                  <w:i/>
                  <w:iCs/>
                </w:rPr>
                <w:t>TUBB4A</w:t>
              </w:r>
              <w:r w:rsidR="002C4F87" w:rsidRPr="00A8305A">
                <w:rPr>
                  <w:rStyle w:val="Hyperlink"/>
                </w:rPr>
                <w:t>-Related Neurologic Disorders</w:t>
              </w:r>
            </w:hyperlink>
            <w:r w:rsidR="002C4F87" w:rsidRPr="00A8305A">
              <w:t>)</w:t>
            </w:r>
          </w:p>
        </w:tc>
      </w:tr>
      <w:tr w:rsidR="0044523B" w:rsidRPr="00A8305A" w14:paraId="54BECC99" w14:textId="776F43B7" w:rsidTr="00512470">
        <w:trPr>
          <w:divId w:val="1413771439"/>
          <w:trHeight w:val="413"/>
        </w:trPr>
        <w:tc>
          <w:tcPr>
            <w:tcW w:w="0" w:type="auto"/>
          </w:tcPr>
          <w:p w14:paraId="64075C73" w14:textId="77777777" w:rsidR="0011455D" w:rsidRPr="00A8305A" w:rsidRDefault="0011455D" w:rsidP="00C2253D">
            <w:pPr>
              <w:pStyle w:val="Tablebody"/>
              <w:rPr>
                <w:i/>
                <w:iCs/>
              </w:rPr>
            </w:pPr>
            <w:r w:rsidRPr="00A8305A">
              <w:rPr>
                <w:i/>
                <w:iCs/>
              </w:rPr>
              <w:t>VPS16</w:t>
            </w:r>
          </w:p>
        </w:tc>
        <w:tc>
          <w:tcPr>
            <w:tcW w:w="1191" w:type="dxa"/>
          </w:tcPr>
          <w:p w14:paraId="3E854227" w14:textId="24356E77" w:rsidR="0011455D" w:rsidRPr="00A8305A" w:rsidRDefault="0011455D" w:rsidP="00993AA8">
            <w:pPr>
              <w:pStyle w:val="Tablebody"/>
              <w:rPr>
                <w:rFonts w:cs="Arial"/>
                <w:szCs w:val="20"/>
              </w:rPr>
            </w:pPr>
            <w:r w:rsidRPr="00A8305A">
              <w:rPr>
                <w:rFonts w:cs="Arial"/>
                <w:szCs w:val="20"/>
              </w:rPr>
              <w:t>DYT-</w:t>
            </w:r>
            <w:r w:rsidRPr="00A8305A">
              <w:rPr>
                <w:rFonts w:cs="Arial"/>
                <w:i/>
                <w:iCs/>
                <w:szCs w:val="20"/>
              </w:rPr>
              <w:t>VPS16</w:t>
            </w:r>
          </w:p>
        </w:tc>
        <w:tc>
          <w:tcPr>
            <w:tcW w:w="1990" w:type="dxa"/>
          </w:tcPr>
          <w:p w14:paraId="3552F047" w14:textId="6B3D2562" w:rsidR="0011455D" w:rsidRPr="00A8305A" w:rsidRDefault="0011455D" w:rsidP="00F12CFA">
            <w:pPr>
              <w:pStyle w:val="Tablebody"/>
              <w:rPr>
                <w:rFonts w:cs="Arial"/>
                <w:szCs w:val="20"/>
              </w:rPr>
            </w:pPr>
            <w:r w:rsidRPr="00A8305A">
              <w:rPr>
                <w:rFonts w:cs="Arial"/>
                <w:szCs w:val="20"/>
              </w:rPr>
              <w:t>AD</w:t>
            </w:r>
          </w:p>
          <w:p w14:paraId="01589C27" w14:textId="42EF3984" w:rsidR="0011455D" w:rsidRPr="00A8305A" w:rsidRDefault="00902AB5" w:rsidP="00F12CFA">
            <w:pPr>
              <w:pStyle w:val="Tablebody"/>
              <w:rPr>
                <w:rFonts w:cs="Arial"/>
                <w:szCs w:val="20"/>
              </w:rPr>
            </w:pPr>
            <w:r w:rsidRPr="00A8305A">
              <w:rPr>
                <w:rFonts w:cs="Arial"/>
                <w:szCs w:val="20"/>
              </w:rPr>
              <w:t>(</w:t>
            </w:r>
            <w:r w:rsidR="0011455D" w:rsidRPr="00A8305A">
              <w:rPr>
                <w:rFonts w:cs="Arial"/>
                <w:szCs w:val="20"/>
              </w:rPr>
              <w:t>AR</w:t>
            </w:r>
            <w:r w:rsidRPr="00A8305A">
              <w:rPr>
                <w:rFonts w:cs="Arial"/>
                <w:szCs w:val="20"/>
              </w:rPr>
              <w:t>)</w:t>
            </w:r>
            <w:r w:rsidR="00280AA3" w:rsidRPr="00A8305A">
              <w:rPr>
                <w:rFonts w:cs="Arial"/>
                <w:szCs w:val="20"/>
              </w:rPr>
              <w:t> </w:t>
            </w:r>
            <w:r w:rsidR="00280AA3" w:rsidRPr="00A8305A">
              <w:rPr>
                <w:rFonts w:cs="Arial"/>
                <w:szCs w:val="20"/>
                <w:vertAlign w:val="superscript"/>
              </w:rPr>
              <w:t>5</w:t>
            </w:r>
          </w:p>
        </w:tc>
        <w:tc>
          <w:tcPr>
            <w:tcW w:w="2445" w:type="dxa"/>
          </w:tcPr>
          <w:p w14:paraId="6A42C986" w14:textId="0175F450" w:rsidR="0011455D" w:rsidRPr="00A8305A" w:rsidRDefault="0011455D" w:rsidP="00386675">
            <w:pPr>
              <w:pStyle w:val="Tablebody"/>
            </w:pPr>
            <w:r w:rsidRPr="00A8305A">
              <w:t>14 yrs (9-24)</w:t>
            </w:r>
          </w:p>
        </w:tc>
        <w:tc>
          <w:tcPr>
            <w:tcW w:w="0" w:type="auto"/>
          </w:tcPr>
          <w:p w14:paraId="0D4469A3" w14:textId="37E27890" w:rsidR="0011455D" w:rsidRPr="00A8305A" w:rsidRDefault="0011455D" w:rsidP="00386675">
            <w:pPr>
              <w:pStyle w:val="Tablebody"/>
            </w:pPr>
            <w:r w:rsidRPr="00A8305A">
              <w:t xml:space="preserve">Early-onset generalized dystonia, often </w:t>
            </w:r>
            <w:r w:rsidR="00280AA3" w:rsidRPr="00A8305A">
              <w:t>w/</w:t>
            </w:r>
            <w:r w:rsidRPr="00A8305A">
              <w:t xml:space="preserve">craniocervical </w:t>
            </w:r>
            <w:r w:rsidR="00280AA3" w:rsidRPr="00A8305A">
              <w:t>&amp;</w:t>
            </w:r>
            <w:r w:rsidRPr="00A8305A">
              <w:t xml:space="preserve"> axial involvement</w:t>
            </w:r>
          </w:p>
        </w:tc>
        <w:tc>
          <w:tcPr>
            <w:tcW w:w="0" w:type="auto"/>
          </w:tcPr>
          <w:p w14:paraId="3E2962C4" w14:textId="6D711EC5" w:rsidR="0011455D" w:rsidRPr="00A8305A" w:rsidRDefault="0011455D" w:rsidP="00386675">
            <w:pPr>
              <w:pStyle w:val="Tablebody"/>
            </w:pPr>
            <w:r w:rsidRPr="00A8305A">
              <w:rPr>
                <w:noProof/>
              </w:rPr>
              <w:t>Thomsen et al [2023]</w:t>
            </w:r>
          </w:p>
        </w:tc>
        <w:tc>
          <w:tcPr>
            <w:tcW w:w="0" w:type="auto"/>
          </w:tcPr>
          <w:p w14:paraId="0285C017" w14:textId="77777777" w:rsidR="0011455D" w:rsidRPr="00A8305A" w:rsidRDefault="0011455D" w:rsidP="00386675">
            <w:pPr>
              <w:pStyle w:val="Tablebody"/>
              <w:rPr>
                <w:noProof/>
              </w:rPr>
            </w:pPr>
          </w:p>
        </w:tc>
      </w:tr>
    </w:tbl>
    <w:p w14:paraId="75394786" w14:textId="06380029" w:rsidR="009752B1" w:rsidRPr="00A8305A" w:rsidRDefault="00040F0E" w:rsidP="00386675">
      <w:pPr>
        <w:pStyle w:val="Tablefooter"/>
        <w:divId w:val="1413771439"/>
      </w:pPr>
      <w:r w:rsidRPr="00A8305A">
        <w:lastRenderedPageBreak/>
        <w:t xml:space="preserve">AD = autosomal dominant; AR = autosomal recessive; </w:t>
      </w:r>
      <w:r w:rsidR="009752B1" w:rsidRPr="00A8305A">
        <w:t>DYT = dystonia</w:t>
      </w:r>
      <w:r w:rsidRPr="00A8305A">
        <w:t>; MOI = mode of inheritance</w:t>
      </w:r>
      <w:r w:rsidR="00CC0DAE" w:rsidRPr="00A8305A">
        <w:t xml:space="preserve">; </w:t>
      </w:r>
      <w:r w:rsidR="003C60D8" w:rsidRPr="00A8305A">
        <w:t xml:space="preserve">IQR = interquartile range; </w:t>
      </w:r>
      <w:r w:rsidR="00CC0DAE" w:rsidRPr="00A8305A">
        <w:t>NDD = neurodevelopmental disorder</w:t>
      </w:r>
    </w:p>
    <w:p w14:paraId="3179C98E" w14:textId="4413DD92" w:rsidR="009752B1" w:rsidRPr="00A8305A" w:rsidRDefault="009752B1" w:rsidP="00386675">
      <w:pPr>
        <w:pStyle w:val="Tablefooter"/>
        <w:divId w:val="1413771439"/>
        <w:rPr>
          <w:szCs w:val="18"/>
        </w:rPr>
      </w:pPr>
      <w:r w:rsidRPr="00A8305A">
        <w:rPr>
          <w:szCs w:val="18"/>
        </w:rPr>
        <w:t xml:space="preserve">1. Genes are listed in </w:t>
      </w:r>
      <w:r w:rsidR="008F7626" w:rsidRPr="00A8305A">
        <w:rPr>
          <w:szCs w:val="18"/>
        </w:rPr>
        <w:t>alphabetical</w:t>
      </w:r>
      <w:r w:rsidRPr="00A8305A">
        <w:rPr>
          <w:szCs w:val="18"/>
        </w:rPr>
        <w:t xml:space="preserve"> order.</w:t>
      </w:r>
    </w:p>
    <w:p w14:paraId="28361964" w14:textId="2BA18A01" w:rsidR="009752B1" w:rsidRPr="00A8305A" w:rsidRDefault="009752B1" w:rsidP="00386675">
      <w:pPr>
        <w:pStyle w:val="Tablefooter"/>
        <w:divId w:val="1413771439"/>
        <w:rPr>
          <w:szCs w:val="18"/>
        </w:rPr>
      </w:pPr>
      <w:r w:rsidRPr="00A8305A">
        <w:rPr>
          <w:szCs w:val="18"/>
        </w:rPr>
        <w:t xml:space="preserve">2. </w:t>
      </w:r>
      <w:hyperlink r:id="rId18" w:history="1">
        <w:proofErr w:type="spellStart"/>
        <w:r w:rsidR="0058142F" w:rsidRPr="00A8305A">
          <w:rPr>
            <w:rStyle w:val="Hyperlink"/>
            <w:szCs w:val="18"/>
          </w:rPr>
          <w:t>MDSGene</w:t>
        </w:r>
        <w:proofErr w:type="spellEnd"/>
      </w:hyperlink>
      <w:r w:rsidR="0058142F" w:rsidRPr="00A8305A">
        <w:rPr>
          <w:szCs w:val="18"/>
        </w:rPr>
        <w:t xml:space="preserve"> (</w:t>
      </w:r>
      <w:r w:rsidR="008F7626" w:rsidRPr="00A8305A">
        <w:rPr>
          <w:szCs w:val="18"/>
        </w:rPr>
        <w:t xml:space="preserve">based on </w:t>
      </w:r>
      <w:r w:rsidR="00063980" w:rsidRPr="00A8305A">
        <w:rPr>
          <w:noProof/>
          <w:szCs w:val="18"/>
        </w:rPr>
        <w:t xml:space="preserve">Lange et al </w:t>
      </w:r>
      <w:r w:rsidR="000E52B4" w:rsidRPr="00A8305A">
        <w:rPr>
          <w:noProof/>
          <w:szCs w:val="18"/>
        </w:rPr>
        <w:t>[</w:t>
      </w:r>
      <w:r w:rsidR="00063980" w:rsidRPr="00A8305A">
        <w:rPr>
          <w:noProof/>
          <w:szCs w:val="18"/>
        </w:rPr>
        <w:t>2022</w:t>
      </w:r>
      <w:r w:rsidR="00C94978" w:rsidRPr="00A8305A">
        <w:rPr>
          <w:noProof/>
          <w:szCs w:val="18"/>
        </w:rPr>
        <w:t>]</w:t>
      </w:r>
      <w:r w:rsidR="0058142F" w:rsidRPr="00A8305A">
        <w:rPr>
          <w:noProof/>
          <w:szCs w:val="18"/>
        </w:rPr>
        <w:t>)</w:t>
      </w:r>
    </w:p>
    <w:p w14:paraId="6F4CFC46" w14:textId="29609614" w:rsidR="00064EB5" w:rsidRPr="00A8305A" w:rsidRDefault="000203BB" w:rsidP="00386675">
      <w:pPr>
        <w:pStyle w:val="Tablefooter"/>
        <w:divId w:val="1413771439"/>
        <w:rPr>
          <w:rFonts w:cs="Arial"/>
          <w:szCs w:val="18"/>
        </w:rPr>
      </w:pPr>
      <w:r w:rsidRPr="00A8305A">
        <w:rPr>
          <w:rFonts w:cs="Arial"/>
          <w:szCs w:val="18"/>
        </w:rPr>
        <w:t xml:space="preserve">3. </w:t>
      </w:r>
      <w:r w:rsidR="00AB006B" w:rsidRPr="00A8305A">
        <w:rPr>
          <w:rFonts w:cs="Arial"/>
          <w:szCs w:val="18"/>
        </w:rPr>
        <w:t>M</w:t>
      </w:r>
      <w:r w:rsidRPr="00A8305A">
        <w:rPr>
          <w:noProof/>
          <w:szCs w:val="18"/>
        </w:rPr>
        <w:t xml:space="preserve">ao et al </w:t>
      </w:r>
      <w:r w:rsidR="00AB006B" w:rsidRPr="00A8305A">
        <w:rPr>
          <w:noProof/>
          <w:szCs w:val="18"/>
        </w:rPr>
        <w:t>[</w:t>
      </w:r>
      <w:r w:rsidRPr="00A8305A">
        <w:rPr>
          <w:noProof/>
          <w:szCs w:val="18"/>
        </w:rPr>
        <w:t>2020]</w:t>
      </w:r>
    </w:p>
    <w:p w14:paraId="761EA50A" w14:textId="1C47EB6C" w:rsidR="0047099E" w:rsidRPr="00A8305A" w:rsidRDefault="00F704D4" w:rsidP="00386675">
      <w:pPr>
        <w:pStyle w:val="Tablefooter"/>
        <w:divId w:val="1413771439"/>
        <w:rPr>
          <w:szCs w:val="18"/>
        </w:rPr>
      </w:pPr>
      <w:r w:rsidRPr="00A8305A">
        <w:rPr>
          <w:rFonts w:cs="Arial"/>
          <w:szCs w:val="18"/>
        </w:rPr>
        <w:t xml:space="preserve">4. </w:t>
      </w:r>
      <w:r w:rsidRPr="00A8305A">
        <w:rPr>
          <w:noProof/>
          <w:szCs w:val="18"/>
        </w:rPr>
        <w:t xml:space="preserve">Paul et al </w:t>
      </w:r>
      <w:r w:rsidR="00AB006B" w:rsidRPr="00A8305A">
        <w:rPr>
          <w:noProof/>
          <w:szCs w:val="18"/>
        </w:rPr>
        <w:t>[</w:t>
      </w:r>
      <w:r w:rsidRPr="00A8305A">
        <w:rPr>
          <w:noProof/>
          <w:szCs w:val="18"/>
        </w:rPr>
        <w:t>2023]</w:t>
      </w:r>
    </w:p>
    <w:p w14:paraId="58DA91B7" w14:textId="27E92E54" w:rsidR="00280AA3" w:rsidRPr="00A8305A" w:rsidRDefault="00280AA3" w:rsidP="00280AA3">
      <w:pPr>
        <w:pStyle w:val="Tablefooter"/>
        <w:divId w:val="1413771439"/>
        <w:rPr>
          <w:szCs w:val="18"/>
        </w:rPr>
      </w:pPr>
      <w:r w:rsidRPr="00A8305A">
        <w:rPr>
          <w:szCs w:val="18"/>
        </w:rPr>
        <w:t>5. Typically inherited in an autosomal dominant manner; autosomal recessive inheritance has been reported in a few families.</w:t>
      </w:r>
    </w:p>
    <w:p w14:paraId="3BCD30AC" w14:textId="77777777" w:rsidR="00280AA3" w:rsidRPr="00A8305A" w:rsidRDefault="00362E4B" w:rsidP="00280AA3">
      <w:pPr>
        <w:pStyle w:val="Tablefooter"/>
        <w:divId w:val="1413771439"/>
        <w:rPr>
          <w:noProof/>
          <w:szCs w:val="18"/>
        </w:rPr>
      </w:pPr>
      <w:r w:rsidRPr="00A8305A">
        <w:rPr>
          <w:noProof/>
          <w:szCs w:val="18"/>
        </w:rPr>
        <w:t>6. Braccia et al [2024]</w:t>
      </w:r>
    </w:p>
    <w:p w14:paraId="55A3BD6D" w14:textId="093EB721" w:rsidR="00362E4B" w:rsidRPr="00A8305A" w:rsidRDefault="00280AA3" w:rsidP="00386675">
      <w:pPr>
        <w:pStyle w:val="Tablefooter"/>
        <w:divId w:val="1413771439"/>
        <w:rPr>
          <w:noProof/>
          <w:szCs w:val="18"/>
        </w:rPr>
      </w:pPr>
      <w:r w:rsidRPr="00A8305A">
        <w:rPr>
          <w:noProof/>
          <w:szCs w:val="18"/>
        </w:rPr>
        <w:t>7. Magrinelli et al [202</w:t>
      </w:r>
      <w:r w:rsidR="004E0175">
        <w:rPr>
          <w:noProof/>
          <w:szCs w:val="18"/>
        </w:rPr>
        <w:t>2</w:t>
      </w:r>
      <w:r w:rsidRPr="00A8305A">
        <w:rPr>
          <w:noProof/>
          <w:szCs w:val="18"/>
        </w:rPr>
        <w:t>]</w:t>
      </w:r>
    </w:p>
    <w:p w14:paraId="4D7E194B" w14:textId="77777777" w:rsidR="00E8790C" w:rsidRPr="00A8305A" w:rsidRDefault="00912CE8" w:rsidP="00E8790C">
      <w:pPr>
        <w:pStyle w:val="Heading3"/>
        <w:divId w:val="1413771439"/>
      </w:pPr>
      <w:r w:rsidRPr="00A8305A">
        <w:t>Disorders</w:t>
      </w:r>
    </w:p>
    <w:p w14:paraId="2115329C" w14:textId="29BF0656" w:rsidR="00E8790C" w:rsidRPr="00A8305A" w:rsidRDefault="008C6969" w:rsidP="00E8790C">
      <w:pPr>
        <w:pStyle w:val="Heading4"/>
        <w:divId w:val="1413771439"/>
      </w:pPr>
      <w:r w:rsidRPr="00A8305A">
        <w:t>DYT-</w:t>
      </w:r>
      <w:r w:rsidRPr="00A8305A">
        <w:rPr>
          <w:i/>
          <w:iCs/>
        </w:rPr>
        <w:t>ANO3</w:t>
      </w:r>
    </w:p>
    <w:p w14:paraId="42D8E544" w14:textId="52EE0990" w:rsidR="00E8790C" w:rsidRPr="00A8305A" w:rsidRDefault="00E03014" w:rsidP="00991686">
      <w:pPr>
        <w:divId w:val="1413771439"/>
        <w:rPr>
          <w:rFonts w:cs="Arial"/>
        </w:rPr>
      </w:pPr>
      <w:r w:rsidRPr="00A8305A">
        <w:rPr>
          <w:b/>
          <w:bCs/>
        </w:rPr>
        <w:t>Number of affected individuals reported.</w:t>
      </w:r>
      <w:r w:rsidR="001D735E" w:rsidRPr="00A8305A">
        <w:rPr>
          <w:b/>
          <w:bCs/>
        </w:rPr>
        <w:t xml:space="preserve"> </w:t>
      </w:r>
      <w:r w:rsidR="001D735E" w:rsidRPr="00A8305A">
        <w:rPr>
          <w:rFonts w:cs="Arial"/>
        </w:rPr>
        <w:t>To date, about 100 individuals have been reported.</w:t>
      </w:r>
      <w:r w:rsidR="006663C4" w:rsidRPr="00A8305A">
        <w:rPr>
          <w:rFonts w:cs="Arial"/>
        </w:rPr>
        <w:t xml:space="preserve"> </w:t>
      </w:r>
      <w:r w:rsidR="006971E3">
        <w:rPr>
          <w:rFonts w:cs="Arial"/>
        </w:rPr>
        <w:t>P</w:t>
      </w:r>
      <w:r w:rsidR="006971E3" w:rsidRPr="006971E3">
        <w:rPr>
          <w:rFonts w:cs="Arial"/>
        </w:rPr>
        <w:t xml:space="preserve">athogenic or likely pathogenic variants or variants of uncertain significance in </w:t>
      </w:r>
      <w:r w:rsidR="006971E3" w:rsidRPr="006971E3">
        <w:rPr>
          <w:rFonts w:cs="Arial"/>
          <w:i/>
          <w:iCs/>
        </w:rPr>
        <w:t>ANO3</w:t>
      </w:r>
      <w:r w:rsidR="006971E3" w:rsidRPr="006971E3">
        <w:rPr>
          <w:rFonts w:cs="Arial"/>
        </w:rPr>
        <w:t xml:space="preserve"> can be detected in up to 1% of individuals with dystonia</w:t>
      </w:r>
      <w:r w:rsidR="006971E3" w:rsidRPr="006971E3">
        <w:rPr>
          <w:rFonts w:cs="Arial"/>
        </w:rPr>
        <w:t xml:space="preserve"> </w:t>
      </w:r>
      <w:r w:rsidR="006663C4" w:rsidRPr="00A8305A">
        <w:rPr>
          <w:rFonts w:cs="Arial"/>
          <w:noProof/>
        </w:rPr>
        <w:t>[Olschewski et al 2019]</w:t>
      </w:r>
      <w:r w:rsidR="006663C4" w:rsidRPr="00A8305A">
        <w:rPr>
          <w:rFonts w:cs="Arial"/>
        </w:rPr>
        <w:t xml:space="preserve">. </w:t>
      </w:r>
    </w:p>
    <w:p w14:paraId="55D4DB1E" w14:textId="6F380786" w:rsidR="00E8790C" w:rsidRPr="00A8305A" w:rsidRDefault="00E03014" w:rsidP="00991686">
      <w:pPr>
        <w:divId w:val="1413771439"/>
      </w:pPr>
      <w:r w:rsidRPr="00A8305A">
        <w:rPr>
          <w:b/>
          <w:bCs/>
        </w:rPr>
        <w:t>Age at onset.</w:t>
      </w:r>
      <w:r w:rsidRPr="00A8305A">
        <w:t xml:space="preserve"> The median </w:t>
      </w:r>
      <w:r w:rsidR="00F05727" w:rsidRPr="00A8305A">
        <w:t>age at onset</w:t>
      </w:r>
      <w:r w:rsidRPr="00A8305A">
        <w:t xml:space="preserve"> is 26</w:t>
      </w:r>
      <w:r w:rsidR="0044536E" w:rsidRPr="00A8305A">
        <w:t xml:space="preserve"> years</w:t>
      </w:r>
      <w:r w:rsidRPr="00A8305A">
        <w:t xml:space="preserve"> (</w:t>
      </w:r>
      <w:r w:rsidR="00F05727" w:rsidRPr="00A8305A">
        <w:t>interquartile range [IQR]</w:t>
      </w:r>
      <w:r w:rsidRPr="00A8305A">
        <w:t>: 11-45</w:t>
      </w:r>
      <w:r w:rsidR="0044536E" w:rsidRPr="00A8305A">
        <w:t xml:space="preserve"> years;</w:t>
      </w:r>
      <w:r w:rsidRPr="00A8305A">
        <w:t xml:space="preserve"> range: &lt;1-69</w:t>
      </w:r>
      <w:r w:rsidR="0044536E" w:rsidRPr="00A8305A">
        <w:t xml:space="preserve"> years</w:t>
      </w:r>
      <w:r w:rsidRPr="00A8305A">
        <w:t>) with two peaks</w:t>
      </w:r>
      <w:r w:rsidR="001D735E" w:rsidRPr="00A8305A">
        <w:t>:</w:t>
      </w:r>
      <w:r w:rsidRPr="00A8305A">
        <w:t xml:space="preserve"> one in the first </w:t>
      </w:r>
      <w:r w:rsidR="001D735E" w:rsidRPr="00A8305A">
        <w:t xml:space="preserve">decade of life </w:t>
      </w:r>
      <w:r w:rsidRPr="00A8305A">
        <w:t xml:space="preserve">and </w:t>
      </w:r>
      <w:r w:rsidR="001D735E" w:rsidRPr="00A8305A">
        <w:t>the</w:t>
      </w:r>
      <w:r w:rsidRPr="00A8305A">
        <w:t xml:space="preserve"> second in the fifth decade of life (</w:t>
      </w:r>
      <w:proofErr w:type="spellStart"/>
      <w:r w:rsidR="00F05727">
        <w:fldChar w:fldCharType="begin"/>
      </w:r>
      <w:r w:rsidR="00F05727">
        <w:instrText>HYPERLINK "https://www.mdsgene.org"</w:instrText>
      </w:r>
      <w:r w:rsidR="00F05727">
        <w:fldChar w:fldCharType="separate"/>
      </w:r>
      <w:r w:rsidR="00F05727" w:rsidRPr="00A8305A">
        <w:rPr>
          <w:rStyle w:val="Hyperlink"/>
        </w:rPr>
        <w:t>MDSGene</w:t>
      </w:r>
      <w:proofErr w:type="spellEnd"/>
      <w:r w:rsidR="00F05727">
        <w:fldChar w:fldCharType="end"/>
      </w:r>
      <w:r w:rsidRPr="00A8305A">
        <w:t xml:space="preserve">). </w:t>
      </w:r>
    </w:p>
    <w:p w14:paraId="71ED93FC" w14:textId="2C6CD7D6" w:rsidR="00E8790C" w:rsidRPr="00A8305A" w:rsidRDefault="006663C4" w:rsidP="00991686">
      <w:pPr>
        <w:divId w:val="1413771439"/>
      </w:pPr>
      <w:r w:rsidRPr="00A8305A">
        <w:rPr>
          <w:b/>
          <w:bCs/>
        </w:rPr>
        <w:t>Clinical manifestations at onset and disease progression.</w:t>
      </w:r>
      <w:r w:rsidRPr="00A8305A">
        <w:t xml:space="preserve"> </w:t>
      </w:r>
      <w:r w:rsidRPr="00A8305A">
        <w:rPr>
          <w:rFonts w:cs="Arial"/>
        </w:rPr>
        <w:t xml:space="preserve">The </w:t>
      </w:r>
      <w:r w:rsidR="008C6969" w:rsidRPr="00A8305A">
        <w:rPr>
          <w:rFonts w:cs="Arial"/>
        </w:rPr>
        <w:t>initial</w:t>
      </w:r>
      <w:r w:rsidRPr="00A8305A">
        <w:rPr>
          <w:rFonts w:cs="Arial"/>
        </w:rPr>
        <w:t xml:space="preserve"> </w:t>
      </w:r>
      <w:r w:rsidR="008C6969" w:rsidRPr="00A8305A">
        <w:rPr>
          <w:rFonts w:cs="Arial"/>
        </w:rPr>
        <w:t>report</w:t>
      </w:r>
      <w:r w:rsidRPr="00A8305A">
        <w:rPr>
          <w:rFonts w:cs="Arial"/>
        </w:rPr>
        <w:t xml:space="preserve"> described</w:t>
      </w:r>
      <w:r w:rsidR="008C6969" w:rsidRPr="00A8305A">
        <w:rPr>
          <w:rFonts w:cs="Arial"/>
        </w:rPr>
        <w:t xml:space="preserve"> individuals with </w:t>
      </w:r>
      <w:r w:rsidR="006C5D75" w:rsidRPr="00A8305A">
        <w:rPr>
          <w:rFonts w:cs="Arial"/>
        </w:rPr>
        <w:t>tremulous cervical dystonia with variabl</w:t>
      </w:r>
      <w:r w:rsidR="002E5128" w:rsidRPr="00A8305A">
        <w:rPr>
          <w:rFonts w:cs="Arial"/>
        </w:rPr>
        <w:t>y</w:t>
      </w:r>
      <w:r w:rsidR="006C5D75" w:rsidRPr="00A8305A">
        <w:rPr>
          <w:rFonts w:cs="Arial"/>
        </w:rPr>
        <w:t xml:space="preserve"> associated upper-limb dystonic tremor,</w:t>
      </w:r>
      <w:r w:rsidR="008C6969" w:rsidRPr="00A8305A">
        <w:rPr>
          <w:rFonts w:cs="Arial"/>
        </w:rPr>
        <w:t xml:space="preserve"> </w:t>
      </w:r>
      <w:r w:rsidR="00F05727" w:rsidRPr="00A8305A">
        <w:rPr>
          <w:rFonts w:cs="Arial"/>
        </w:rPr>
        <w:t>with</w:t>
      </w:r>
      <w:r w:rsidR="00640E20" w:rsidRPr="00A8305A">
        <w:rPr>
          <w:rFonts w:cs="Arial"/>
        </w:rPr>
        <w:t xml:space="preserve"> </w:t>
      </w:r>
      <w:r w:rsidR="006C5D75" w:rsidRPr="00A8305A">
        <w:rPr>
          <w:rFonts w:cs="Arial"/>
        </w:rPr>
        <w:t>onset</w:t>
      </w:r>
      <w:r w:rsidR="008C6969" w:rsidRPr="00A8305A">
        <w:rPr>
          <w:rFonts w:cs="Arial"/>
        </w:rPr>
        <w:t xml:space="preserve"> </w:t>
      </w:r>
      <w:r w:rsidR="006C5D75" w:rsidRPr="00A8305A">
        <w:rPr>
          <w:rFonts w:cs="Arial"/>
        </w:rPr>
        <w:t>often in the fourth decade of life</w:t>
      </w:r>
      <w:r w:rsidR="008C6969" w:rsidRPr="00A8305A">
        <w:rPr>
          <w:rFonts w:cs="Arial"/>
        </w:rPr>
        <w:t xml:space="preserve"> </w:t>
      </w:r>
      <w:r w:rsidR="00C94978" w:rsidRPr="00A8305A">
        <w:rPr>
          <w:rFonts w:cs="Arial"/>
          <w:noProof/>
        </w:rPr>
        <w:t>[</w:t>
      </w:r>
      <w:r w:rsidR="00063980" w:rsidRPr="00A8305A">
        <w:rPr>
          <w:rFonts w:cs="Arial"/>
          <w:noProof/>
        </w:rPr>
        <w:t>Charlesworth et al 2012</w:t>
      </w:r>
      <w:r w:rsidR="00C94978" w:rsidRPr="00A8305A">
        <w:rPr>
          <w:rFonts w:cs="Arial"/>
          <w:noProof/>
        </w:rPr>
        <w:t>]</w:t>
      </w:r>
      <w:r w:rsidR="008C6969" w:rsidRPr="00A8305A">
        <w:rPr>
          <w:rFonts w:cs="Arial"/>
        </w:rPr>
        <w:t xml:space="preserve">. </w:t>
      </w:r>
      <w:r w:rsidRPr="00A8305A">
        <w:rPr>
          <w:rFonts w:cs="Arial"/>
        </w:rPr>
        <w:t>Subsequent reports</w:t>
      </w:r>
      <w:r w:rsidR="004B361F" w:rsidRPr="00A8305A">
        <w:rPr>
          <w:rFonts w:cs="Arial"/>
        </w:rPr>
        <w:t xml:space="preserve"> </w:t>
      </w:r>
      <w:r w:rsidRPr="00A8305A">
        <w:rPr>
          <w:rFonts w:cs="Arial"/>
        </w:rPr>
        <w:t xml:space="preserve">have described </w:t>
      </w:r>
      <w:r w:rsidR="002E5128" w:rsidRPr="00A8305A">
        <w:rPr>
          <w:rFonts w:cs="Arial"/>
        </w:rPr>
        <w:t xml:space="preserve">other </w:t>
      </w:r>
      <w:r w:rsidRPr="00A8305A">
        <w:rPr>
          <w:rFonts w:cs="Arial"/>
        </w:rPr>
        <w:t>findings</w:t>
      </w:r>
      <w:r w:rsidR="004B361F" w:rsidRPr="00A8305A">
        <w:rPr>
          <w:rFonts w:cs="Arial"/>
        </w:rPr>
        <w:t xml:space="preserve"> ranging from</w:t>
      </w:r>
      <w:r w:rsidRPr="00A8305A">
        <w:rPr>
          <w:rFonts w:cs="Arial"/>
        </w:rPr>
        <w:t xml:space="preserve"> </w:t>
      </w:r>
      <w:r w:rsidR="004B361F" w:rsidRPr="00A8305A">
        <w:rPr>
          <w:rFonts w:cs="Arial"/>
        </w:rPr>
        <w:t>infan</w:t>
      </w:r>
      <w:r w:rsidRPr="00A8305A">
        <w:rPr>
          <w:rFonts w:cs="Arial"/>
        </w:rPr>
        <w:t>tile-onset</w:t>
      </w:r>
      <w:r w:rsidR="004B361F" w:rsidRPr="00A8305A">
        <w:rPr>
          <w:rFonts w:cs="Arial"/>
        </w:rPr>
        <w:t xml:space="preserve"> generalized</w:t>
      </w:r>
      <w:r w:rsidRPr="00A8305A">
        <w:rPr>
          <w:rFonts w:cs="Arial"/>
        </w:rPr>
        <w:t xml:space="preserve"> dystonia</w:t>
      </w:r>
      <w:r w:rsidR="004B361F" w:rsidRPr="00A8305A">
        <w:rPr>
          <w:rFonts w:cs="Arial"/>
        </w:rPr>
        <w:t xml:space="preserve">, sometimes </w:t>
      </w:r>
      <w:r w:rsidR="002E5128" w:rsidRPr="00A8305A">
        <w:rPr>
          <w:rFonts w:cs="Arial"/>
        </w:rPr>
        <w:t xml:space="preserve">associated </w:t>
      </w:r>
      <w:r w:rsidR="00334AB2" w:rsidRPr="00A8305A">
        <w:rPr>
          <w:rFonts w:cs="Arial"/>
        </w:rPr>
        <w:t xml:space="preserve">with myoclonus </w:t>
      </w:r>
      <w:r w:rsidR="00C94978" w:rsidRPr="00A8305A">
        <w:rPr>
          <w:rFonts w:cs="Arial"/>
          <w:noProof/>
        </w:rPr>
        <w:t>[</w:t>
      </w:r>
      <w:r w:rsidR="00063980" w:rsidRPr="00A8305A">
        <w:rPr>
          <w:rFonts w:cs="Arial"/>
          <w:noProof/>
        </w:rPr>
        <w:t>Tunc et al 2019</w:t>
      </w:r>
      <w:r w:rsidR="00C94978" w:rsidRPr="00A8305A">
        <w:rPr>
          <w:rFonts w:cs="Arial"/>
          <w:noProof/>
        </w:rPr>
        <w:t>]</w:t>
      </w:r>
      <w:r w:rsidR="00F05727" w:rsidRPr="00A8305A">
        <w:rPr>
          <w:rFonts w:cs="Arial"/>
          <w:noProof/>
        </w:rPr>
        <w:t>,</w:t>
      </w:r>
      <w:r w:rsidR="004B361F" w:rsidRPr="00A8305A">
        <w:rPr>
          <w:rFonts w:cs="Arial"/>
        </w:rPr>
        <w:t xml:space="preserve"> to adult-onset</w:t>
      </w:r>
      <w:r w:rsidRPr="00A8305A">
        <w:rPr>
          <w:rFonts w:cs="Arial"/>
        </w:rPr>
        <w:t xml:space="preserve"> </w:t>
      </w:r>
      <w:r w:rsidR="004B361F" w:rsidRPr="00A8305A">
        <w:rPr>
          <w:rFonts w:cs="Arial"/>
        </w:rPr>
        <w:t xml:space="preserve">focal (cervical) dystonia, often accompanied by tremor </w:t>
      </w:r>
      <w:r w:rsidR="00C94978" w:rsidRPr="00A8305A">
        <w:rPr>
          <w:rFonts w:cs="Arial"/>
          <w:noProof/>
        </w:rPr>
        <w:t>[</w:t>
      </w:r>
      <w:r w:rsidR="00063980" w:rsidRPr="00A8305A">
        <w:rPr>
          <w:rFonts w:cs="Arial"/>
          <w:noProof/>
        </w:rPr>
        <w:t>Ma et al 2015</w:t>
      </w:r>
      <w:r w:rsidR="00C94978" w:rsidRPr="00A8305A">
        <w:rPr>
          <w:rFonts w:cs="Arial"/>
          <w:noProof/>
        </w:rPr>
        <w:t>]</w:t>
      </w:r>
      <w:r w:rsidR="006C5D75" w:rsidRPr="00A8305A">
        <w:rPr>
          <w:rFonts w:cs="Arial"/>
        </w:rPr>
        <w:t xml:space="preserve">. </w:t>
      </w:r>
      <w:r w:rsidR="00822435" w:rsidRPr="00A8305A">
        <w:t xml:space="preserve">Cervical involvement is typical. </w:t>
      </w:r>
      <w:r w:rsidRPr="00A8305A">
        <w:t xml:space="preserve">Head tremor can be the initial manifestation. </w:t>
      </w:r>
      <w:r w:rsidR="00822435" w:rsidRPr="00A8305A">
        <w:t>Other commonly involved sites are the limbs (upper</w:t>
      </w:r>
      <w:r w:rsidRPr="00A8305A">
        <w:t xml:space="preserve"> </w:t>
      </w:r>
      <w:r w:rsidR="00F05727" w:rsidRPr="00A8305A">
        <w:t>more</w:t>
      </w:r>
      <w:r w:rsidRPr="00A8305A">
        <w:t xml:space="preserve"> than </w:t>
      </w:r>
      <w:r w:rsidR="00822435" w:rsidRPr="00A8305A">
        <w:t>lower)</w:t>
      </w:r>
      <w:r w:rsidRPr="00A8305A">
        <w:t xml:space="preserve"> and </w:t>
      </w:r>
      <w:r w:rsidR="00822435" w:rsidRPr="00A8305A">
        <w:t>the craniofacial and laryngeal region</w:t>
      </w:r>
      <w:r w:rsidRPr="00A8305A">
        <w:t>s</w:t>
      </w:r>
      <w:r w:rsidR="00822435" w:rsidRPr="00A8305A">
        <w:t xml:space="preserve">. Axial </w:t>
      </w:r>
      <w:r w:rsidR="004276BE" w:rsidRPr="00A8305A">
        <w:t>involvement</w:t>
      </w:r>
      <w:r w:rsidR="00822435" w:rsidRPr="00A8305A">
        <w:t xml:space="preserve"> is rare. </w:t>
      </w:r>
    </w:p>
    <w:p w14:paraId="0D3B8459" w14:textId="77777777" w:rsidR="00E8790C" w:rsidRPr="00A8305A" w:rsidRDefault="00822435" w:rsidP="00991686">
      <w:pPr>
        <w:divId w:val="1413771439"/>
      </w:pPr>
      <w:r w:rsidRPr="00A8305A">
        <w:t>Non-motor signs and symptoms are rarely reported in DYT-</w:t>
      </w:r>
      <w:r w:rsidRPr="00A8305A">
        <w:rPr>
          <w:i/>
          <w:iCs/>
        </w:rPr>
        <w:t>ANO3</w:t>
      </w:r>
      <w:r w:rsidRPr="00A8305A">
        <w:t xml:space="preserve"> </w:t>
      </w:r>
      <w:r w:rsidR="00C94978" w:rsidRPr="00A8305A">
        <w:rPr>
          <w:noProof/>
        </w:rPr>
        <w:t>[</w:t>
      </w:r>
      <w:r w:rsidR="00063980" w:rsidRPr="00A8305A">
        <w:rPr>
          <w:noProof/>
        </w:rPr>
        <w:t>Lange et al 2021</w:t>
      </w:r>
      <w:r w:rsidR="00C94978" w:rsidRPr="00A8305A">
        <w:rPr>
          <w:noProof/>
        </w:rPr>
        <w:t>]</w:t>
      </w:r>
      <w:r w:rsidRPr="00A8305A">
        <w:t xml:space="preserve">. </w:t>
      </w:r>
    </w:p>
    <w:p w14:paraId="22D4EC79" w14:textId="77777777" w:rsidR="00E8790C" w:rsidRPr="00A8305A" w:rsidRDefault="0014166B" w:rsidP="00991686">
      <w:pPr>
        <w:divId w:val="1413771439"/>
        <w:rPr>
          <w:rFonts w:cs="Arial"/>
        </w:rPr>
      </w:pPr>
      <w:r w:rsidRPr="00A8305A">
        <w:rPr>
          <w:rFonts w:cs="Arial"/>
          <w:b/>
          <w:bCs/>
        </w:rPr>
        <w:t xml:space="preserve">Mode of inheritance </w:t>
      </w:r>
      <w:r w:rsidRPr="00A8305A">
        <w:rPr>
          <w:rFonts w:cs="Arial"/>
        </w:rPr>
        <w:t xml:space="preserve">is </w:t>
      </w:r>
      <w:r w:rsidR="00822435" w:rsidRPr="00A8305A">
        <w:t>autosomal</w:t>
      </w:r>
      <w:r w:rsidR="0052687E" w:rsidRPr="00A8305A">
        <w:t xml:space="preserve"> </w:t>
      </w:r>
      <w:r w:rsidR="00822435" w:rsidRPr="00A8305A">
        <w:t>dominant</w:t>
      </w:r>
      <w:r w:rsidRPr="00A8305A">
        <w:t>.</w:t>
      </w:r>
      <w:r w:rsidR="00822435" w:rsidRPr="00A8305A">
        <w:t xml:space="preserve"> </w:t>
      </w:r>
    </w:p>
    <w:p w14:paraId="2D5FE70F" w14:textId="77777777" w:rsidR="00E8790C" w:rsidRPr="00A8305A" w:rsidRDefault="0014166B" w:rsidP="00991686">
      <w:pPr>
        <w:divId w:val="1413771439"/>
        <w:rPr>
          <w:rFonts w:cs="Arial"/>
        </w:rPr>
      </w:pPr>
      <w:r w:rsidRPr="00A8305A">
        <w:rPr>
          <w:rFonts w:cs="Arial"/>
          <w:b/>
          <w:bCs/>
        </w:rPr>
        <w:t xml:space="preserve">Molecular genetics. </w:t>
      </w:r>
      <w:r w:rsidR="00A53799" w:rsidRPr="00A8305A">
        <w:t>DYT-</w:t>
      </w:r>
      <w:r w:rsidR="00A53799" w:rsidRPr="00A8305A">
        <w:rPr>
          <w:i/>
          <w:iCs/>
        </w:rPr>
        <w:t>ANO3</w:t>
      </w:r>
      <w:r w:rsidR="00A53799" w:rsidRPr="00A8305A">
        <w:rPr>
          <w:rFonts w:cs="Arial"/>
        </w:rPr>
        <w:t xml:space="preserve"> is caused by heterozygous pathogenic variants in </w:t>
      </w:r>
      <w:r w:rsidR="00CB1DA2" w:rsidRPr="00A8305A">
        <w:rPr>
          <w:i/>
          <w:iCs/>
        </w:rPr>
        <w:t>ANO3</w:t>
      </w:r>
      <w:r w:rsidR="00CB1DA2" w:rsidRPr="00A8305A">
        <w:t xml:space="preserve"> </w:t>
      </w:r>
      <w:r w:rsidR="00A53799" w:rsidRPr="00A8305A">
        <w:rPr>
          <w:rFonts w:cs="Arial"/>
        </w:rPr>
        <w:t xml:space="preserve">(previously </w:t>
      </w:r>
      <w:r w:rsidR="00A53799" w:rsidRPr="00A8305A">
        <w:rPr>
          <w:rFonts w:cs="Arial"/>
          <w:i/>
          <w:iCs/>
        </w:rPr>
        <w:t>C11orf25</w:t>
      </w:r>
      <w:r w:rsidR="00A53799" w:rsidRPr="00A8305A">
        <w:rPr>
          <w:rFonts w:cs="Arial"/>
        </w:rPr>
        <w:t xml:space="preserve"> and </w:t>
      </w:r>
      <w:r w:rsidR="00A53799" w:rsidRPr="00A8305A">
        <w:rPr>
          <w:rFonts w:cs="Arial"/>
          <w:i/>
          <w:iCs/>
        </w:rPr>
        <w:t>TMEM16C</w:t>
      </w:r>
      <w:r w:rsidR="00A53799" w:rsidRPr="00A8305A">
        <w:rPr>
          <w:rFonts w:cs="Arial"/>
        </w:rPr>
        <w:t xml:space="preserve">). </w:t>
      </w:r>
      <w:r w:rsidR="00A53799" w:rsidRPr="00A8305A">
        <w:rPr>
          <w:rFonts w:cs="Arial"/>
          <w:i/>
          <w:iCs/>
        </w:rPr>
        <w:t>ANO3</w:t>
      </w:r>
      <w:r w:rsidR="00A53799" w:rsidRPr="00A8305A">
        <w:rPr>
          <w:rFonts w:cs="Arial"/>
        </w:rPr>
        <w:t xml:space="preserve"> </w:t>
      </w:r>
      <w:r w:rsidR="001B5EBA" w:rsidRPr="00A8305A">
        <w:rPr>
          <w:rFonts w:cs="Arial"/>
        </w:rPr>
        <w:t>encode</w:t>
      </w:r>
      <w:r w:rsidR="00CB1DA2" w:rsidRPr="00A8305A">
        <w:rPr>
          <w:rFonts w:cs="Arial"/>
        </w:rPr>
        <w:t xml:space="preserve">s </w:t>
      </w:r>
      <w:r w:rsidR="001B5EBA" w:rsidRPr="00A8305A">
        <w:rPr>
          <w:rFonts w:cs="Arial"/>
        </w:rPr>
        <w:t>anoctamin</w:t>
      </w:r>
      <w:r w:rsidR="00F84907" w:rsidRPr="00A8305A">
        <w:rPr>
          <w:rFonts w:cs="Arial"/>
        </w:rPr>
        <w:t>-</w:t>
      </w:r>
      <w:r w:rsidR="001B5EBA" w:rsidRPr="00A8305A">
        <w:rPr>
          <w:rFonts w:cs="Arial"/>
        </w:rPr>
        <w:t>3</w:t>
      </w:r>
      <w:r w:rsidR="003B4CCF" w:rsidRPr="00A8305A">
        <w:rPr>
          <w:rFonts w:cs="Arial"/>
        </w:rPr>
        <w:t xml:space="preserve"> and </w:t>
      </w:r>
      <w:r w:rsidR="001B5EBA" w:rsidRPr="00A8305A">
        <w:rPr>
          <w:rFonts w:cs="Arial"/>
        </w:rPr>
        <w:t>seems to directly interact with sodium-activated potassium channels</w:t>
      </w:r>
      <w:r w:rsidR="00CB1DA2" w:rsidRPr="00A8305A">
        <w:rPr>
          <w:rFonts w:cs="Arial"/>
        </w:rPr>
        <w:t xml:space="preserve"> that</w:t>
      </w:r>
      <w:r w:rsidR="001B5EBA" w:rsidRPr="00A8305A">
        <w:rPr>
          <w:rFonts w:cs="Arial"/>
        </w:rPr>
        <w:t xml:space="preserve"> are involved in</w:t>
      </w:r>
      <w:r w:rsidR="00CB1DA2" w:rsidRPr="00A8305A">
        <w:rPr>
          <w:rFonts w:cs="Arial"/>
        </w:rPr>
        <w:t xml:space="preserve"> maintenance of the</w:t>
      </w:r>
      <w:r w:rsidR="001B5EBA" w:rsidRPr="00A8305A">
        <w:rPr>
          <w:rFonts w:cs="Arial"/>
        </w:rPr>
        <w:t xml:space="preserve"> resting membrane potential and, therefore, neuronal excitability </w:t>
      </w:r>
      <w:r w:rsidR="001B5EBA" w:rsidRPr="00A8305A">
        <w:rPr>
          <w:rFonts w:cs="Arial"/>
          <w:noProof/>
        </w:rPr>
        <w:t>[Kim et al 2022]</w:t>
      </w:r>
      <w:r w:rsidR="001B5EBA" w:rsidRPr="00A8305A">
        <w:rPr>
          <w:rFonts w:cs="Arial"/>
        </w:rPr>
        <w:t>.</w:t>
      </w:r>
    </w:p>
    <w:p w14:paraId="6EF839B0" w14:textId="2CB2008F" w:rsidR="00E8790C" w:rsidRPr="00A8305A" w:rsidRDefault="00F05727" w:rsidP="00F65A11">
      <w:pPr>
        <w:divId w:val="1413771439"/>
        <w:rPr>
          <w:rFonts w:cs="Arial"/>
        </w:rPr>
      </w:pPr>
      <w:r w:rsidRPr="00A8305A">
        <w:rPr>
          <w:rFonts w:cs="Arial"/>
        </w:rPr>
        <w:t>T</w:t>
      </w:r>
      <w:r w:rsidR="00F65A11" w:rsidRPr="00A8305A">
        <w:rPr>
          <w:rFonts w:cs="Arial"/>
        </w:rPr>
        <w:t xml:space="preserve">he interpretation of pathogenicity of variants, </w:t>
      </w:r>
      <w:r w:rsidR="00A07F21" w:rsidRPr="00A8305A">
        <w:rPr>
          <w:rFonts w:cs="Arial"/>
        </w:rPr>
        <w:t>usually</w:t>
      </w:r>
      <w:r w:rsidR="00F65A11" w:rsidRPr="00A8305A">
        <w:rPr>
          <w:rFonts w:cs="Arial"/>
        </w:rPr>
        <w:t xml:space="preserve"> missense variants, is challenging since pedigrees are often small and a wide spectrum of rare benign missense variants can be found in variant databases and in healthy individuals. </w:t>
      </w:r>
      <w:r w:rsidR="00C9230C" w:rsidRPr="00A8305A">
        <w:rPr>
          <w:rFonts w:cs="Arial"/>
        </w:rPr>
        <w:t>T</w:t>
      </w:r>
      <w:r w:rsidR="00F65A11" w:rsidRPr="00A8305A">
        <w:rPr>
          <w:rFonts w:cs="Arial"/>
        </w:rPr>
        <w:t>ests for protein function are available but are labor</w:t>
      </w:r>
      <w:r w:rsidRPr="00A8305A">
        <w:rPr>
          <w:rFonts w:cs="Arial"/>
        </w:rPr>
        <w:t xml:space="preserve"> </w:t>
      </w:r>
      <w:r w:rsidR="00F65A11" w:rsidRPr="00A8305A">
        <w:rPr>
          <w:rFonts w:cs="Arial"/>
        </w:rPr>
        <w:t xml:space="preserve">intensive and are not routinely applied </w:t>
      </w:r>
      <w:r w:rsidR="00F65A11" w:rsidRPr="00A8305A">
        <w:rPr>
          <w:rFonts w:cs="Arial"/>
          <w:noProof/>
        </w:rPr>
        <w:t>[Charlesworth et al 2012]</w:t>
      </w:r>
      <w:r w:rsidR="00F65A11" w:rsidRPr="00A8305A">
        <w:rPr>
          <w:rFonts w:cs="Arial"/>
        </w:rPr>
        <w:t xml:space="preserve">. Notably, in some </w:t>
      </w:r>
      <w:r w:rsidR="00C9230C" w:rsidRPr="00A8305A">
        <w:rPr>
          <w:rFonts w:cs="Arial"/>
        </w:rPr>
        <w:t>individuals</w:t>
      </w:r>
      <w:r w:rsidR="00F65A11" w:rsidRPr="00A8305A">
        <w:rPr>
          <w:rFonts w:cs="Arial"/>
        </w:rPr>
        <w:t xml:space="preserve">, the presence of a </w:t>
      </w:r>
      <w:r w:rsidR="00FD13E5" w:rsidRPr="00A8305A">
        <w:rPr>
          <w:rFonts w:cs="Arial"/>
          <w:i/>
          <w:iCs/>
        </w:rPr>
        <w:t>de novo</w:t>
      </w:r>
      <w:r w:rsidR="00F65A11" w:rsidRPr="00A8305A">
        <w:rPr>
          <w:rFonts w:cs="Arial"/>
        </w:rPr>
        <w:t xml:space="preserve"> </w:t>
      </w:r>
      <w:r w:rsidR="00C9230C" w:rsidRPr="00A8305A">
        <w:rPr>
          <w:rFonts w:cs="Arial"/>
          <w:i/>
          <w:iCs/>
        </w:rPr>
        <w:t>ANO3</w:t>
      </w:r>
      <w:r w:rsidR="00C9230C" w:rsidRPr="00A8305A">
        <w:rPr>
          <w:rFonts w:cs="Arial"/>
        </w:rPr>
        <w:t xml:space="preserve"> </w:t>
      </w:r>
      <w:r w:rsidR="00F65A11" w:rsidRPr="00A8305A">
        <w:rPr>
          <w:rFonts w:cs="Arial"/>
        </w:rPr>
        <w:t xml:space="preserve">variant supports the pathogenicity of </w:t>
      </w:r>
      <w:r w:rsidR="00C9230C" w:rsidRPr="00A8305A">
        <w:rPr>
          <w:rFonts w:cs="Arial"/>
        </w:rPr>
        <w:t>that</w:t>
      </w:r>
      <w:r w:rsidR="00F65A11" w:rsidRPr="00A8305A">
        <w:rPr>
          <w:rFonts w:cs="Arial"/>
        </w:rPr>
        <w:t xml:space="preserve"> variant </w:t>
      </w:r>
      <w:r w:rsidR="00F65A11" w:rsidRPr="00A8305A">
        <w:rPr>
          <w:rFonts w:cs="Arial"/>
          <w:noProof/>
        </w:rPr>
        <w:t>[Zech et al 2017]</w:t>
      </w:r>
      <w:r w:rsidR="00F65A11" w:rsidRPr="00A8305A">
        <w:rPr>
          <w:rFonts w:cs="Arial"/>
        </w:rPr>
        <w:t>.</w:t>
      </w:r>
    </w:p>
    <w:p w14:paraId="139732EE" w14:textId="3690E043" w:rsidR="00E8790C" w:rsidRPr="00A8305A" w:rsidRDefault="008C6969" w:rsidP="00E8790C">
      <w:pPr>
        <w:pStyle w:val="Heading4"/>
        <w:divId w:val="1413771439"/>
      </w:pPr>
      <w:r w:rsidRPr="00A8305A">
        <w:lastRenderedPageBreak/>
        <w:t>DYT-</w:t>
      </w:r>
      <w:r w:rsidRPr="00A8305A">
        <w:rPr>
          <w:i/>
          <w:iCs/>
        </w:rPr>
        <w:t>AOPEP</w:t>
      </w:r>
    </w:p>
    <w:p w14:paraId="7A9263F3" w14:textId="771AD493" w:rsidR="00E8790C" w:rsidRPr="00A8305A" w:rsidRDefault="00FA151C" w:rsidP="002911E3">
      <w:pPr>
        <w:divId w:val="1413771439"/>
        <w:rPr>
          <w:rFonts w:cs="Arial"/>
        </w:rPr>
      </w:pPr>
      <w:r w:rsidRPr="00A8305A">
        <w:rPr>
          <w:b/>
          <w:bCs/>
        </w:rPr>
        <w:t xml:space="preserve">Number of affected individuals reported. </w:t>
      </w:r>
      <w:r w:rsidR="00B429B2" w:rsidRPr="00A8305A">
        <w:t>Biallelic pathogenic variants in</w:t>
      </w:r>
      <w:r w:rsidR="005B3911" w:rsidRPr="00A8305A">
        <w:t xml:space="preserve"> </w:t>
      </w:r>
      <w:r w:rsidR="005B3911" w:rsidRPr="00A8305A">
        <w:rPr>
          <w:i/>
          <w:iCs/>
        </w:rPr>
        <w:t>AOPEP</w:t>
      </w:r>
      <w:r w:rsidR="005B3911" w:rsidRPr="00A8305A">
        <w:t xml:space="preserve"> were described for the first time in individuals with dystonia in four families </w:t>
      </w:r>
      <w:r w:rsidR="005B3911" w:rsidRPr="00A8305A">
        <w:rPr>
          <w:noProof/>
        </w:rPr>
        <w:t xml:space="preserve">by Zech et al [2022]. </w:t>
      </w:r>
      <w:r w:rsidR="005B3911" w:rsidRPr="00A8305A">
        <w:rPr>
          <w:rFonts w:cs="Arial"/>
        </w:rPr>
        <w:t xml:space="preserve">To date, almost 20 individuals from 10 families have been reported with overlapping phenotypes </w:t>
      </w:r>
      <w:r w:rsidR="005B3911" w:rsidRPr="00A8305A">
        <w:rPr>
          <w:rFonts w:cs="Arial"/>
          <w:noProof/>
        </w:rPr>
        <w:t>[Boesch &amp; Zech 2025]</w:t>
      </w:r>
      <w:r w:rsidR="005B3911" w:rsidRPr="00A8305A">
        <w:rPr>
          <w:rFonts w:cs="Arial"/>
        </w:rPr>
        <w:t xml:space="preserve">. </w:t>
      </w:r>
    </w:p>
    <w:p w14:paraId="7D8AEC39" w14:textId="5385A49A" w:rsidR="00E8790C" w:rsidRPr="00A8305A" w:rsidRDefault="00FA151C" w:rsidP="002911E3">
      <w:pPr>
        <w:divId w:val="1413771439"/>
      </w:pPr>
      <w:r w:rsidRPr="00A8305A">
        <w:rPr>
          <w:rFonts w:cs="Arial"/>
          <w:b/>
          <w:bCs/>
        </w:rPr>
        <w:t xml:space="preserve">Age at onset. </w:t>
      </w:r>
      <w:r w:rsidR="005B3911" w:rsidRPr="00A8305A">
        <w:t>The median</w:t>
      </w:r>
      <w:r w:rsidR="00F05727" w:rsidRPr="00A8305A">
        <w:t xml:space="preserve"> age at onset</w:t>
      </w:r>
      <w:r w:rsidR="005B3911" w:rsidRPr="00A8305A">
        <w:t xml:space="preserve"> is 20</w:t>
      </w:r>
      <w:r w:rsidR="009C33BD" w:rsidRPr="00A8305A">
        <w:t xml:space="preserve"> years</w:t>
      </w:r>
      <w:r w:rsidR="005B3911" w:rsidRPr="00A8305A">
        <w:t xml:space="preserve"> (IQR: 17-24</w:t>
      </w:r>
      <w:r w:rsidR="009C33BD" w:rsidRPr="00A8305A">
        <w:t xml:space="preserve"> years;</w:t>
      </w:r>
      <w:r w:rsidR="005B3911" w:rsidRPr="00A8305A">
        <w:t xml:space="preserve"> range: 9-36 years</w:t>
      </w:r>
      <w:r w:rsidR="009C33BD" w:rsidRPr="00A8305A">
        <w:t>)</w:t>
      </w:r>
      <w:r w:rsidR="005B3911" w:rsidRPr="00A8305A">
        <w:t xml:space="preserve"> (</w:t>
      </w:r>
      <w:proofErr w:type="spellStart"/>
      <w:r w:rsidR="00F05727">
        <w:fldChar w:fldCharType="begin"/>
      </w:r>
      <w:r w:rsidR="00F05727">
        <w:instrText>HYPERLINK "https://www.mdsgene.org/"</w:instrText>
      </w:r>
      <w:r w:rsidR="00F05727">
        <w:fldChar w:fldCharType="separate"/>
      </w:r>
      <w:r w:rsidR="00F05727" w:rsidRPr="00A8305A">
        <w:rPr>
          <w:rStyle w:val="Hyperlink"/>
        </w:rPr>
        <w:t>MDSGene</w:t>
      </w:r>
      <w:proofErr w:type="spellEnd"/>
      <w:r w:rsidR="00F05727">
        <w:fldChar w:fldCharType="end"/>
      </w:r>
      <w:r w:rsidR="005B3911" w:rsidRPr="00A8305A">
        <w:t xml:space="preserve">). </w:t>
      </w:r>
    </w:p>
    <w:p w14:paraId="5CC533D5" w14:textId="73358BE3" w:rsidR="00E8790C" w:rsidRPr="00A8305A" w:rsidRDefault="00FA151C" w:rsidP="002911E3">
      <w:pPr>
        <w:divId w:val="1413771439"/>
        <w:rPr>
          <w:rFonts w:cs="Arial"/>
        </w:rPr>
      </w:pPr>
      <w:r w:rsidRPr="00A8305A">
        <w:rPr>
          <w:b/>
          <w:bCs/>
        </w:rPr>
        <w:t>Clinical manifestations at onset and disease progression.</w:t>
      </w:r>
      <w:r w:rsidRPr="00A8305A">
        <w:t xml:space="preserve"> </w:t>
      </w:r>
      <w:r w:rsidR="00F05727" w:rsidRPr="00A8305A">
        <w:t>A</w:t>
      </w:r>
      <w:r w:rsidR="005B3911" w:rsidRPr="00A8305A">
        <w:t xml:space="preserve"> disabling progressive dystonia predominantly affecting upper and lower extremities, with variable involvement of craniocervical muscles </w:t>
      </w:r>
      <w:r w:rsidR="005B3911" w:rsidRPr="00A8305A">
        <w:rPr>
          <w:noProof/>
        </w:rPr>
        <w:t>[Zech et al 2022]</w:t>
      </w:r>
      <w:r w:rsidR="005B3911" w:rsidRPr="00A8305A">
        <w:t xml:space="preserve">. Manifestations often start in the hands </w:t>
      </w:r>
      <w:r w:rsidR="005B3911" w:rsidRPr="00A8305A">
        <w:rPr>
          <w:noProof/>
        </w:rPr>
        <w:t>[Thomsen et al 2023]</w:t>
      </w:r>
      <w:r w:rsidR="005B3911" w:rsidRPr="00A8305A">
        <w:t xml:space="preserve">. </w:t>
      </w:r>
      <w:r w:rsidR="005B3911" w:rsidRPr="00A8305A">
        <w:rPr>
          <w:rFonts w:cs="Arial"/>
        </w:rPr>
        <w:t xml:space="preserve">Most individuals show generalized dystonia. </w:t>
      </w:r>
    </w:p>
    <w:p w14:paraId="1D404D6B" w14:textId="4C403DA7" w:rsidR="00E8790C" w:rsidRPr="00A8305A" w:rsidRDefault="008A1CE3" w:rsidP="0044523B">
      <w:pPr>
        <w:divId w:val="1413771439"/>
        <w:rPr>
          <w:bCs/>
        </w:rPr>
      </w:pPr>
      <w:r w:rsidRPr="00A8305A">
        <w:t>Note</w:t>
      </w:r>
      <w:r w:rsidR="00F41339" w:rsidRPr="00A8305A">
        <w:t>:</w:t>
      </w:r>
      <w:r w:rsidRPr="00A8305A">
        <w:t xml:space="preserve"> </w:t>
      </w:r>
      <w:r w:rsidR="00F41339" w:rsidRPr="00A8305A">
        <w:t>I</w:t>
      </w:r>
      <w:r w:rsidRPr="00A8305A">
        <w:t xml:space="preserve">ntrafamilial variability </w:t>
      </w:r>
      <w:r w:rsidRPr="00A8305A">
        <w:rPr>
          <w:color w:val="000000"/>
        </w:rPr>
        <w:t xml:space="preserve">and </w:t>
      </w:r>
      <w:r w:rsidRPr="00A8305A">
        <w:t xml:space="preserve">interfamilial variability </w:t>
      </w:r>
      <w:r w:rsidRPr="00A8305A">
        <w:rPr>
          <w:color w:val="000000"/>
        </w:rPr>
        <w:t>are considerable.</w:t>
      </w:r>
      <w:r w:rsidRPr="00A8305A">
        <w:rPr>
          <w:b/>
        </w:rPr>
        <w:t xml:space="preserve"> </w:t>
      </w:r>
    </w:p>
    <w:p w14:paraId="1F292214" w14:textId="77777777" w:rsidR="00E8790C" w:rsidRPr="00A8305A" w:rsidRDefault="005B3911" w:rsidP="002911E3">
      <w:pPr>
        <w:divId w:val="1413771439"/>
      </w:pPr>
      <w:r w:rsidRPr="00A8305A">
        <w:t>Non-motor signs and symptoms have not been reported in DYT-</w:t>
      </w:r>
      <w:r w:rsidRPr="00A8305A">
        <w:rPr>
          <w:i/>
          <w:iCs/>
        </w:rPr>
        <w:t>AOPEP</w:t>
      </w:r>
      <w:r w:rsidRPr="00A8305A">
        <w:t xml:space="preserve">. </w:t>
      </w:r>
    </w:p>
    <w:p w14:paraId="7B719B5E" w14:textId="77777777" w:rsidR="00E8790C" w:rsidRPr="00A8305A" w:rsidRDefault="00FA151C" w:rsidP="002911E3">
      <w:pPr>
        <w:divId w:val="1413771439"/>
        <w:rPr>
          <w:rFonts w:cs="Arial"/>
        </w:rPr>
      </w:pPr>
      <w:r w:rsidRPr="00A8305A">
        <w:rPr>
          <w:rFonts w:cs="Arial"/>
          <w:b/>
          <w:bCs/>
        </w:rPr>
        <w:t>Mode of inheritance</w:t>
      </w:r>
      <w:r w:rsidR="002E67BF" w:rsidRPr="00A8305A">
        <w:rPr>
          <w:rFonts w:cs="Arial"/>
          <w:b/>
          <w:bCs/>
        </w:rPr>
        <w:t xml:space="preserve"> </w:t>
      </w:r>
      <w:r w:rsidR="002E67BF" w:rsidRPr="00A8305A">
        <w:rPr>
          <w:rFonts w:cs="Arial"/>
        </w:rPr>
        <w:t>is a</w:t>
      </w:r>
      <w:r w:rsidR="005B3911" w:rsidRPr="00A8305A">
        <w:rPr>
          <w:rFonts w:cs="Arial"/>
        </w:rPr>
        <w:t>utosomal recessive</w:t>
      </w:r>
      <w:r w:rsidR="002E67BF" w:rsidRPr="00A8305A">
        <w:rPr>
          <w:rFonts w:cs="Arial"/>
        </w:rPr>
        <w:t>.</w:t>
      </w:r>
    </w:p>
    <w:p w14:paraId="69D9DF3C" w14:textId="68446B63" w:rsidR="00E8790C" w:rsidRPr="00A8305A" w:rsidRDefault="00FA151C" w:rsidP="002911E3">
      <w:pPr>
        <w:divId w:val="1413771439"/>
      </w:pPr>
      <w:r w:rsidRPr="00A8305A">
        <w:rPr>
          <w:rFonts w:cs="Arial"/>
          <w:b/>
          <w:bCs/>
        </w:rPr>
        <w:t>Molecular genetics</w:t>
      </w:r>
      <w:r w:rsidR="005B3911" w:rsidRPr="00A8305A">
        <w:rPr>
          <w:rFonts w:cs="Arial"/>
          <w:b/>
          <w:bCs/>
        </w:rPr>
        <w:t xml:space="preserve">. </w:t>
      </w:r>
      <w:r w:rsidR="007F6968" w:rsidRPr="00A8305A">
        <w:rPr>
          <w:i/>
          <w:iCs/>
        </w:rPr>
        <w:t>AOPEP</w:t>
      </w:r>
      <w:r w:rsidR="007F6968" w:rsidRPr="00A8305A">
        <w:t xml:space="preserve"> </w:t>
      </w:r>
      <w:r w:rsidR="002911E3" w:rsidRPr="00A8305A">
        <w:t xml:space="preserve">(previously </w:t>
      </w:r>
      <w:r w:rsidR="002911E3" w:rsidRPr="00A8305A">
        <w:rPr>
          <w:i/>
          <w:iCs/>
        </w:rPr>
        <w:t>C9orf3</w:t>
      </w:r>
      <w:r w:rsidR="002911E3" w:rsidRPr="00A8305A">
        <w:t xml:space="preserve">) </w:t>
      </w:r>
      <w:r w:rsidR="007F6968" w:rsidRPr="00A8305A">
        <w:t xml:space="preserve">encodes </w:t>
      </w:r>
      <w:r w:rsidR="002D6E86" w:rsidRPr="00A8305A">
        <w:t>aminopeptidase</w:t>
      </w:r>
      <w:r w:rsidR="00F84907" w:rsidRPr="00A8305A">
        <w:t xml:space="preserve"> O</w:t>
      </w:r>
      <w:r w:rsidR="002D6E86" w:rsidRPr="00A8305A">
        <w:t xml:space="preserve">, </w:t>
      </w:r>
      <w:r w:rsidR="007F6968" w:rsidRPr="00A8305A">
        <w:t>a zinc-dependent aminopeptidase, a member of a class of proteolytic enzymes implicated in synaptogenesis and neural maintenance</w:t>
      </w:r>
      <w:r w:rsidR="00902025" w:rsidRPr="00A8305A">
        <w:t xml:space="preserve"> </w:t>
      </w:r>
      <w:r w:rsidR="00C94978" w:rsidRPr="00A8305A">
        <w:rPr>
          <w:noProof/>
        </w:rPr>
        <w:t>[</w:t>
      </w:r>
      <w:r w:rsidR="00063980" w:rsidRPr="00A8305A">
        <w:rPr>
          <w:noProof/>
        </w:rPr>
        <w:t>Zech et al 2022</w:t>
      </w:r>
      <w:r w:rsidR="00C94978" w:rsidRPr="00A8305A">
        <w:rPr>
          <w:noProof/>
        </w:rPr>
        <w:t>]</w:t>
      </w:r>
      <w:r w:rsidR="007F6968" w:rsidRPr="00A8305A">
        <w:t xml:space="preserve">. </w:t>
      </w:r>
    </w:p>
    <w:p w14:paraId="0BC1D690" w14:textId="77777777" w:rsidR="00E8790C" w:rsidRPr="00A8305A" w:rsidRDefault="006714A2" w:rsidP="002911E3">
      <w:pPr>
        <w:divId w:val="1413771439"/>
      </w:pPr>
      <w:r w:rsidRPr="00A8305A">
        <w:t xml:space="preserve">Almost all reported variants are truncating, loss-of-function variants (frameshift, splice site, or nonsense). </w:t>
      </w:r>
    </w:p>
    <w:p w14:paraId="1074243C" w14:textId="77777777" w:rsidR="00E8790C" w:rsidRPr="00A8305A" w:rsidRDefault="00DB4A8C" w:rsidP="00E8790C">
      <w:pPr>
        <w:pStyle w:val="Heading4"/>
        <w:divId w:val="1413771439"/>
      </w:pPr>
      <w:r w:rsidRPr="00A8305A">
        <w:t>DYT-</w:t>
      </w:r>
      <w:r w:rsidR="008C6969" w:rsidRPr="00A8305A">
        <w:rPr>
          <w:i/>
          <w:iCs/>
        </w:rPr>
        <w:t>EIF2AK2</w:t>
      </w:r>
    </w:p>
    <w:p w14:paraId="371BE30B" w14:textId="057C888E" w:rsidR="00441811" w:rsidRPr="00A8305A" w:rsidRDefault="00FA151C" w:rsidP="000203BB">
      <w:pPr>
        <w:divId w:val="1413771439"/>
      </w:pPr>
      <w:r w:rsidRPr="00A8305A">
        <w:rPr>
          <w:b/>
          <w:bCs/>
        </w:rPr>
        <w:t xml:space="preserve">Number of affected individuals reported. </w:t>
      </w:r>
      <w:r w:rsidR="00441811" w:rsidRPr="00A8305A">
        <w:t xml:space="preserve">Pathogenic variants in </w:t>
      </w:r>
      <w:r w:rsidR="00441811" w:rsidRPr="00A8305A">
        <w:rPr>
          <w:i/>
          <w:iCs/>
        </w:rPr>
        <w:t>EIF2AK2</w:t>
      </w:r>
      <w:r w:rsidR="00441811" w:rsidRPr="00A8305A">
        <w:t xml:space="preserve"> were initially </w:t>
      </w:r>
      <w:r w:rsidR="00F05727" w:rsidRPr="00A8305A">
        <w:t>reported</w:t>
      </w:r>
      <w:r w:rsidR="00441811" w:rsidRPr="00A8305A">
        <w:t xml:space="preserve"> in a large family </w:t>
      </w:r>
      <w:r w:rsidR="006714A2" w:rsidRPr="00A8305A">
        <w:t xml:space="preserve">with </w:t>
      </w:r>
      <w:r w:rsidR="00441811" w:rsidRPr="00A8305A">
        <w:t>early</w:t>
      </w:r>
      <w:r w:rsidR="00F05727" w:rsidRPr="00A8305A">
        <w:t>-</w:t>
      </w:r>
      <w:r w:rsidR="00441811" w:rsidRPr="00A8305A">
        <w:t xml:space="preserve">onset generalized dystonia </w:t>
      </w:r>
      <w:r w:rsidR="00441811" w:rsidRPr="00A8305A">
        <w:rPr>
          <w:noProof/>
        </w:rPr>
        <w:t>[Kuipers et al 2021]</w:t>
      </w:r>
      <w:r w:rsidR="00441811" w:rsidRPr="00A8305A">
        <w:t xml:space="preserve">. To date, about 25 individuals with pathogenic variants in </w:t>
      </w:r>
      <w:r w:rsidR="00441811" w:rsidRPr="00A8305A">
        <w:rPr>
          <w:i/>
          <w:iCs/>
        </w:rPr>
        <w:t>EIF2AK2</w:t>
      </w:r>
      <w:r w:rsidR="00441811" w:rsidRPr="00A8305A">
        <w:t xml:space="preserve"> have been </w:t>
      </w:r>
      <w:r w:rsidR="006714A2" w:rsidRPr="00A8305A">
        <w:t>reported</w:t>
      </w:r>
      <w:r w:rsidR="00441811" w:rsidRPr="00A8305A">
        <w:t xml:space="preserve">. </w:t>
      </w:r>
    </w:p>
    <w:p w14:paraId="3158F0B7" w14:textId="10B2BFC0" w:rsidR="00E8790C" w:rsidRPr="00A8305A" w:rsidRDefault="00FA151C" w:rsidP="000203BB">
      <w:pPr>
        <w:divId w:val="1413771439"/>
      </w:pPr>
      <w:r w:rsidRPr="00A8305A">
        <w:rPr>
          <w:rFonts w:cs="Arial"/>
          <w:b/>
          <w:bCs/>
        </w:rPr>
        <w:t>Age at onset</w:t>
      </w:r>
      <w:r w:rsidR="002E35AF" w:rsidRPr="00A8305A">
        <w:rPr>
          <w:rFonts w:cs="Arial"/>
        </w:rPr>
        <w:t xml:space="preserve"> </w:t>
      </w:r>
      <w:r w:rsidR="00441811" w:rsidRPr="00A8305A">
        <w:t>is usually in the first or second decade of life (median: 5</w:t>
      </w:r>
      <w:r w:rsidR="00884D20" w:rsidRPr="00A8305A">
        <w:t xml:space="preserve"> years</w:t>
      </w:r>
      <w:r w:rsidR="00222968" w:rsidRPr="00A8305A">
        <w:t xml:space="preserve">; </w:t>
      </w:r>
      <w:r w:rsidR="00441811" w:rsidRPr="00A8305A">
        <w:t>IQR: 3-10</w:t>
      </w:r>
      <w:r w:rsidR="00100F0C" w:rsidRPr="00A8305A">
        <w:t xml:space="preserve"> years;</w:t>
      </w:r>
      <w:r w:rsidR="00441811" w:rsidRPr="00A8305A">
        <w:t xml:space="preserve"> range: 1-18 years)</w:t>
      </w:r>
      <w:r w:rsidR="006714A2" w:rsidRPr="00A8305A">
        <w:t>.</w:t>
      </w:r>
      <w:r w:rsidR="00441811" w:rsidRPr="00A8305A">
        <w:t xml:space="preserve"> </w:t>
      </w:r>
    </w:p>
    <w:p w14:paraId="66910E18" w14:textId="1F1445D0" w:rsidR="00E8790C" w:rsidRPr="00A8305A" w:rsidRDefault="00FA151C" w:rsidP="000203BB">
      <w:pPr>
        <w:divId w:val="1413771439"/>
      </w:pPr>
      <w:r w:rsidRPr="00A8305A">
        <w:rPr>
          <w:b/>
          <w:bCs/>
        </w:rPr>
        <w:t>Clinical manifestations at onset and disease progression.</w:t>
      </w:r>
      <w:r w:rsidRPr="00A8305A">
        <w:t xml:space="preserve"> </w:t>
      </w:r>
      <w:r w:rsidR="00441811" w:rsidRPr="00A8305A">
        <w:t xml:space="preserve">Manifestations most frequently start in the limbs, often </w:t>
      </w:r>
      <w:r w:rsidR="00F05727" w:rsidRPr="00A8305A">
        <w:t xml:space="preserve">with </w:t>
      </w:r>
      <w:r w:rsidR="00441811" w:rsidRPr="00A8305A">
        <w:t xml:space="preserve">subsequent generalization. </w:t>
      </w:r>
      <w:r w:rsidR="00F05727" w:rsidRPr="00A8305A">
        <w:t>B</w:t>
      </w:r>
      <w:r w:rsidR="00441811" w:rsidRPr="00A8305A">
        <w:t xml:space="preserve">oth upper limbs and lower limbs </w:t>
      </w:r>
      <w:r w:rsidR="00F05727" w:rsidRPr="00A8305A">
        <w:t xml:space="preserve">are involved </w:t>
      </w:r>
      <w:r w:rsidR="00441811" w:rsidRPr="00A8305A">
        <w:t xml:space="preserve">with equal frequency </w:t>
      </w:r>
      <w:r w:rsidR="00441811" w:rsidRPr="00A8305A">
        <w:rPr>
          <w:noProof/>
        </w:rPr>
        <w:t>[Thomsen et al 2023]</w:t>
      </w:r>
      <w:r w:rsidR="00441811" w:rsidRPr="00A8305A">
        <w:t xml:space="preserve">. </w:t>
      </w:r>
    </w:p>
    <w:p w14:paraId="765518AC" w14:textId="49088AC7" w:rsidR="00E8790C" w:rsidRPr="00A8305A" w:rsidRDefault="000A24D1" w:rsidP="000203BB">
      <w:pPr>
        <w:divId w:val="1413771439"/>
      </w:pPr>
      <w:r w:rsidRPr="00A8305A">
        <w:t>Other findings</w:t>
      </w:r>
      <w:r w:rsidR="006714A2" w:rsidRPr="00A8305A">
        <w:t xml:space="preserve"> include s</w:t>
      </w:r>
      <w:r w:rsidR="00441811" w:rsidRPr="00A8305A">
        <w:t xml:space="preserve">pasticity </w:t>
      </w:r>
      <w:r w:rsidR="00F05727" w:rsidRPr="00A8305A">
        <w:t>(</w:t>
      </w:r>
      <w:r w:rsidR="00441811" w:rsidRPr="00A8305A">
        <w:t>reported in several individuals</w:t>
      </w:r>
      <w:r w:rsidR="00F05727" w:rsidRPr="00A8305A">
        <w:t>)</w:t>
      </w:r>
      <w:r w:rsidR="006714A2" w:rsidRPr="00A8305A">
        <w:t xml:space="preserve"> as well as </w:t>
      </w:r>
      <w:r w:rsidR="00441811" w:rsidRPr="00A8305A">
        <w:t xml:space="preserve">developmental delay and cognitive impairment </w:t>
      </w:r>
      <w:r w:rsidR="006714A2" w:rsidRPr="00A8305A">
        <w:t xml:space="preserve">in some individuals </w:t>
      </w:r>
      <w:r w:rsidR="00441811" w:rsidRPr="00A8305A">
        <w:t>(</w:t>
      </w:r>
      <w:proofErr w:type="spellStart"/>
      <w:r w:rsidR="00F05727">
        <w:fldChar w:fldCharType="begin"/>
      </w:r>
      <w:r w:rsidR="00F05727">
        <w:instrText>HYPERLINK "https://www.mdsgene.org/"</w:instrText>
      </w:r>
      <w:r w:rsidR="00F05727">
        <w:fldChar w:fldCharType="separate"/>
      </w:r>
      <w:r w:rsidR="00F05727" w:rsidRPr="00A8305A">
        <w:rPr>
          <w:rStyle w:val="Hyperlink"/>
        </w:rPr>
        <w:t>MDSGene</w:t>
      </w:r>
      <w:proofErr w:type="spellEnd"/>
      <w:r w:rsidR="00F05727">
        <w:fldChar w:fldCharType="end"/>
      </w:r>
      <w:r w:rsidR="00441811" w:rsidRPr="00A8305A">
        <w:t xml:space="preserve">). </w:t>
      </w:r>
    </w:p>
    <w:p w14:paraId="5D2057FF" w14:textId="3799B2B2" w:rsidR="00E8790C" w:rsidRPr="00A8305A" w:rsidRDefault="006E575D" w:rsidP="000203BB">
      <w:pPr>
        <w:divId w:val="1413771439"/>
      </w:pPr>
      <w:r w:rsidRPr="00A8305A">
        <w:t xml:space="preserve">Reduced penetrance has been reported in </w:t>
      </w:r>
      <w:r w:rsidR="00AF1AFD" w:rsidRPr="00A8305A">
        <w:t xml:space="preserve">heterozygous </w:t>
      </w:r>
      <w:r w:rsidRPr="00A8305A">
        <w:t>a</w:t>
      </w:r>
      <w:r w:rsidR="006714A2" w:rsidRPr="00A8305A">
        <w:t>dults</w:t>
      </w:r>
      <w:r w:rsidR="0067583C" w:rsidRPr="00A8305A">
        <w:t xml:space="preserve">, including unaffected </w:t>
      </w:r>
      <w:r w:rsidR="003263EE" w:rsidRPr="00A8305A">
        <w:t>older</w:t>
      </w:r>
      <w:r w:rsidR="0067583C" w:rsidRPr="00A8305A">
        <w:t xml:space="preserve"> family members</w:t>
      </w:r>
      <w:r w:rsidR="006714A2" w:rsidRPr="00A8305A">
        <w:t xml:space="preserve"> </w:t>
      </w:r>
      <w:r w:rsidR="006714A2" w:rsidRPr="00A8305A">
        <w:rPr>
          <w:noProof/>
        </w:rPr>
        <w:t>[Kuipers et al 2021]</w:t>
      </w:r>
      <w:r w:rsidRPr="00A8305A">
        <w:t>.</w:t>
      </w:r>
      <w:r w:rsidR="006714A2" w:rsidRPr="00A8305A">
        <w:t xml:space="preserve"> </w:t>
      </w:r>
    </w:p>
    <w:p w14:paraId="7A74446D" w14:textId="77777777" w:rsidR="00E8790C" w:rsidRPr="00A8305A" w:rsidRDefault="00FA151C" w:rsidP="000203BB">
      <w:pPr>
        <w:divId w:val="1413771439"/>
      </w:pPr>
      <w:r w:rsidRPr="00A8305A">
        <w:rPr>
          <w:rFonts w:cs="Arial"/>
          <w:b/>
          <w:bCs/>
        </w:rPr>
        <w:t>Mode of inheritance</w:t>
      </w:r>
      <w:r w:rsidR="002E67BF" w:rsidRPr="00A8305A">
        <w:rPr>
          <w:rFonts w:cs="Arial"/>
          <w:b/>
          <w:bCs/>
        </w:rPr>
        <w:t xml:space="preserve"> </w:t>
      </w:r>
      <w:r w:rsidR="002E67BF" w:rsidRPr="00A8305A">
        <w:rPr>
          <w:rFonts w:cs="Arial"/>
        </w:rPr>
        <w:t>is a</w:t>
      </w:r>
      <w:r w:rsidR="00B37DF1" w:rsidRPr="00A8305A">
        <w:t xml:space="preserve">utosomal dominant. </w:t>
      </w:r>
    </w:p>
    <w:p w14:paraId="4203DB13" w14:textId="77777777" w:rsidR="00E8790C" w:rsidRPr="00A8305A" w:rsidRDefault="00B37DF1" w:rsidP="000203BB">
      <w:pPr>
        <w:divId w:val="1413771439"/>
      </w:pPr>
      <w:r w:rsidRPr="00A8305A">
        <w:rPr>
          <w:rFonts w:cs="Arial"/>
          <w:b/>
          <w:bCs/>
        </w:rPr>
        <w:t xml:space="preserve">Molecular genetics. </w:t>
      </w:r>
      <w:r w:rsidRPr="00A8305A">
        <w:rPr>
          <w:i/>
          <w:iCs/>
        </w:rPr>
        <w:t>EIF2AK2</w:t>
      </w:r>
      <w:r w:rsidRPr="00A8305A">
        <w:t xml:space="preserve"> </w:t>
      </w:r>
      <w:r w:rsidR="00542ADA" w:rsidRPr="00A8305A">
        <w:t xml:space="preserve">(previously </w:t>
      </w:r>
      <w:r w:rsidR="00542ADA" w:rsidRPr="00A8305A">
        <w:rPr>
          <w:i/>
          <w:iCs/>
        </w:rPr>
        <w:t>PRKR</w:t>
      </w:r>
      <w:r w:rsidR="00542ADA" w:rsidRPr="00A8305A">
        <w:t xml:space="preserve">) </w:t>
      </w:r>
      <w:r w:rsidRPr="00A8305A">
        <w:t xml:space="preserve">encodes a kinase responsible for phosphorylation of </w:t>
      </w:r>
      <w:r w:rsidR="00F84907" w:rsidRPr="00A8305A">
        <w:t xml:space="preserve">EIF2A </w:t>
      </w:r>
      <w:r w:rsidRPr="00A8305A">
        <w:t xml:space="preserve">(eukaryotic </w:t>
      </w:r>
      <w:r w:rsidR="00F84907" w:rsidRPr="00A8305A">
        <w:t xml:space="preserve">translation </w:t>
      </w:r>
      <w:r w:rsidRPr="00A8305A">
        <w:t>initiation factor 2</w:t>
      </w:r>
      <w:r w:rsidR="00F84907" w:rsidRPr="00A8305A">
        <w:t>A</w:t>
      </w:r>
      <w:r w:rsidRPr="00A8305A">
        <w:t>)</w:t>
      </w:r>
      <w:r w:rsidR="00F84907" w:rsidRPr="00A8305A">
        <w:t>.</w:t>
      </w:r>
      <w:r w:rsidRPr="00A8305A">
        <w:t xml:space="preserve"> </w:t>
      </w:r>
    </w:p>
    <w:p w14:paraId="37426106" w14:textId="2E52D518" w:rsidR="00F05727" w:rsidRPr="00A8305A" w:rsidRDefault="00F05727" w:rsidP="00F05727">
      <w:pPr>
        <w:divId w:val="1413771439"/>
      </w:pPr>
      <w:r w:rsidRPr="00A8305A">
        <w:lastRenderedPageBreak/>
        <w:t xml:space="preserve">Most reported individuals are heterozygous for the recurrent missense variant </w:t>
      </w:r>
      <w:hyperlink r:id="rId19" w:history="1">
        <w:r w:rsidRPr="00A8305A">
          <w:rPr>
            <w:rStyle w:val="Hyperlink"/>
          </w:rPr>
          <w:t>NM_001135651.3</w:t>
        </w:r>
      </w:hyperlink>
      <w:r w:rsidRPr="00A8305A">
        <w:t>:c.388G&gt;A (p.Gly130Arg) (</w:t>
      </w:r>
      <w:r w:rsidRPr="00A8305A">
        <w:rPr>
          <w:i/>
          <w:iCs/>
        </w:rPr>
        <w:t>de novo</w:t>
      </w:r>
      <w:r w:rsidRPr="00A8305A">
        <w:t xml:space="preserve"> in some individuals).</w:t>
      </w:r>
    </w:p>
    <w:p w14:paraId="56B14B30" w14:textId="5653105C" w:rsidR="00E8790C" w:rsidRPr="00A8305A" w:rsidRDefault="00B37DF1" w:rsidP="000203BB">
      <w:pPr>
        <w:divId w:val="1413771439"/>
      </w:pPr>
      <w:r w:rsidRPr="00A8305A">
        <w:t xml:space="preserve">All pathogenic </w:t>
      </w:r>
      <w:r w:rsidRPr="00A8305A">
        <w:rPr>
          <w:i/>
          <w:iCs/>
        </w:rPr>
        <w:t>EIF2AK2</w:t>
      </w:r>
      <w:r w:rsidRPr="00A8305A">
        <w:t xml:space="preserve"> variants reported to date are located within one of the double-stranded RNA</w:t>
      </w:r>
      <w:r w:rsidR="00540BA0" w:rsidRPr="00A8305A">
        <w:t>-</w:t>
      </w:r>
      <w:r w:rsidRPr="00A8305A">
        <w:t xml:space="preserve">binding motifs of the protein </w:t>
      </w:r>
      <w:r w:rsidR="00C361FE" w:rsidRPr="00A8305A">
        <w:t>that</w:t>
      </w:r>
      <w:r w:rsidRPr="00A8305A">
        <w:t xml:space="preserve"> is also the site of interaction with PRKRA </w:t>
      </w:r>
      <w:r w:rsidR="00540BA0" w:rsidRPr="00A8305A">
        <w:t>(</w:t>
      </w:r>
      <w:r w:rsidRPr="00A8305A">
        <w:t xml:space="preserve">encoded by </w:t>
      </w:r>
      <w:r w:rsidR="002E5557" w:rsidRPr="00A8305A">
        <w:rPr>
          <w:i/>
          <w:iCs/>
        </w:rPr>
        <w:t>PRKRA</w:t>
      </w:r>
      <w:r w:rsidR="00540BA0" w:rsidRPr="00A8305A">
        <w:t>,</w:t>
      </w:r>
      <w:r w:rsidR="002E5557" w:rsidRPr="00A8305A">
        <w:t xml:space="preserve"> in which pathogenic variants cause the </w:t>
      </w:r>
      <w:r w:rsidR="00FD13E5" w:rsidRPr="00A8305A">
        <w:t>isolated</w:t>
      </w:r>
      <w:r w:rsidR="002E5557" w:rsidRPr="00A8305A">
        <w:t xml:space="preserve"> dystonia </w:t>
      </w:r>
      <w:hyperlink w:anchor="_DYT-PRKRA" w:history="1">
        <w:r w:rsidR="002E5557" w:rsidRPr="00A8305A">
          <w:rPr>
            <w:rStyle w:val="Hyperlink"/>
          </w:rPr>
          <w:t>DYT-</w:t>
        </w:r>
        <w:r w:rsidR="002E5557" w:rsidRPr="00A8305A">
          <w:rPr>
            <w:rStyle w:val="Hyperlink"/>
            <w:i/>
            <w:iCs/>
          </w:rPr>
          <w:t>PRKRA</w:t>
        </w:r>
      </w:hyperlink>
      <w:r w:rsidR="00540BA0" w:rsidRPr="00A8305A">
        <w:t>)</w:t>
      </w:r>
      <w:r w:rsidRPr="00A8305A">
        <w:t xml:space="preserve"> </w:t>
      </w:r>
      <w:r w:rsidRPr="00A8305A">
        <w:rPr>
          <w:noProof/>
        </w:rPr>
        <w:t>[Thomsen et al 2024</w:t>
      </w:r>
      <w:r w:rsidR="004E0175">
        <w:rPr>
          <w:noProof/>
        </w:rPr>
        <w:t>a</w:t>
      </w:r>
      <w:r w:rsidRPr="00A8305A">
        <w:rPr>
          <w:noProof/>
        </w:rPr>
        <w:t>]</w:t>
      </w:r>
      <w:r w:rsidRPr="00A8305A">
        <w:t>.</w:t>
      </w:r>
    </w:p>
    <w:p w14:paraId="54F07ED6" w14:textId="24F095A5" w:rsidR="00E8790C" w:rsidRPr="00A8305A" w:rsidRDefault="0007061C" w:rsidP="0007061C">
      <w:pPr>
        <w:divId w:val="1413771439"/>
      </w:pPr>
      <w:r w:rsidRPr="00A8305A">
        <w:t>In both DYT-</w:t>
      </w:r>
      <w:r w:rsidRPr="00A8305A">
        <w:rPr>
          <w:i/>
          <w:iCs/>
        </w:rPr>
        <w:t>EIF2AK2</w:t>
      </w:r>
      <w:r w:rsidRPr="00A8305A">
        <w:t xml:space="preserve"> and </w:t>
      </w:r>
      <w:hyperlink w:anchor="_DYT-EIF4A2" w:history="1">
        <w:r w:rsidRPr="00A8305A">
          <w:rPr>
            <w:rStyle w:val="Hyperlink"/>
          </w:rPr>
          <w:t>DYT-</w:t>
        </w:r>
        <w:r w:rsidRPr="00A8305A">
          <w:rPr>
            <w:rStyle w:val="Hyperlink"/>
            <w:i/>
            <w:iCs/>
          </w:rPr>
          <w:t>EIF4A2</w:t>
        </w:r>
      </w:hyperlink>
      <w:r w:rsidRPr="00A8305A">
        <w:t>, the proteins encoded by the respective genes are part of a protein complex that mediates microRNA-dependent translational repression and</w:t>
      </w:r>
      <w:r w:rsidR="000D106A" w:rsidRPr="00A8305A">
        <w:t>,</w:t>
      </w:r>
      <w:r w:rsidRPr="00A8305A">
        <w:t xml:space="preserve"> thus</w:t>
      </w:r>
      <w:r w:rsidR="000D106A" w:rsidRPr="00A8305A">
        <w:t>,</w:t>
      </w:r>
      <w:r w:rsidRPr="00A8305A">
        <w:t xml:space="preserve"> is considered to have a role in the regulation of protein synthesis.</w:t>
      </w:r>
    </w:p>
    <w:p w14:paraId="65D34B6D" w14:textId="77777777" w:rsidR="00E8790C" w:rsidRPr="00A8305A" w:rsidRDefault="00C361FE" w:rsidP="000203BB">
      <w:pPr>
        <w:divId w:val="1413771439"/>
      </w:pPr>
      <w:r w:rsidRPr="00A8305A">
        <w:t>To date, no truncating variants have been described in individuals with DYT-</w:t>
      </w:r>
      <w:r w:rsidRPr="00A8305A">
        <w:rPr>
          <w:i/>
          <w:iCs/>
        </w:rPr>
        <w:t>EIF2AK2</w:t>
      </w:r>
      <w:r w:rsidRPr="00A8305A">
        <w:t xml:space="preserve">. </w:t>
      </w:r>
    </w:p>
    <w:p w14:paraId="307DB07E" w14:textId="18A261F2" w:rsidR="00F16DD5" w:rsidRPr="00A8305A" w:rsidRDefault="00DB4A8C" w:rsidP="00386675">
      <w:pPr>
        <w:pStyle w:val="Heading4"/>
        <w:divId w:val="1413771439"/>
      </w:pPr>
      <w:bookmarkStart w:id="2" w:name="_DYT-EIF4A2"/>
      <w:bookmarkEnd w:id="2"/>
      <w:r w:rsidRPr="00A8305A">
        <w:t>DYT-</w:t>
      </w:r>
      <w:r w:rsidR="00DD4CC8" w:rsidRPr="00A8305A">
        <w:rPr>
          <w:i/>
          <w:iCs/>
        </w:rPr>
        <w:t>EIF4A2</w:t>
      </w:r>
    </w:p>
    <w:p w14:paraId="34EFF712" w14:textId="77777777" w:rsidR="00E8790C" w:rsidRPr="00A8305A" w:rsidRDefault="00FA151C" w:rsidP="00722796">
      <w:pPr>
        <w:divId w:val="1413771439"/>
      </w:pPr>
      <w:r w:rsidRPr="00A8305A">
        <w:rPr>
          <w:b/>
          <w:bCs/>
        </w:rPr>
        <w:t xml:space="preserve">Number of affected individuals reported. </w:t>
      </w:r>
      <w:r w:rsidR="00D0722F" w:rsidRPr="00A8305A">
        <w:t>To date, DYT-</w:t>
      </w:r>
      <w:r w:rsidR="00D0722F" w:rsidRPr="00A8305A">
        <w:rPr>
          <w:i/>
          <w:iCs/>
        </w:rPr>
        <w:t>EIF4A2</w:t>
      </w:r>
      <w:r w:rsidR="00D0722F" w:rsidRPr="00A8305A">
        <w:t xml:space="preserve"> has been reported in one study </w:t>
      </w:r>
      <w:r w:rsidR="00717C2D" w:rsidRPr="00A8305A">
        <w:t xml:space="preserve">of </w:t>
      </w:r>
      <w:r w:rsidR="00D0722F" w:rsidRPr="00A8305A">
        <w:t xml:space="preserve">11 individuals from four families </w:t>
      </w:r>
      <w:r w:rsidR="00D0722F" w:rsidRPr="00A8305A">
        <w:rPr>
          <w:noProof/>
        </w:rPr>
        <w:t>[Harrer et al 2023]</w:t>
      </w:r>
      <w:r w:rsidR="00D0722F" w:rsidRPr="00A8305A">
        <w:t xml:space="preserve">. </w:t>
      </w:r>
    </w:p>
    <w:p w14:paraId="3DDD8D7C" w14:textId="77777777" w:rsidR="00E8790C" w:rsidRPr="00A8305A" w:rsidRDefault="00FA151C" w:rsidP="00722796">
      <w:pPr>
        <w:divId w:val="1413771439"/>
      </w:pPr>
      <w:r w:rsidRPr="00A8305A">
        <w:rPr>
          <w:rFonts w:cs="Arial"/>
          <w:b/>
          <w:bCs/>
        </w:rPr>
        <w:t xml:space="preserve">Age at onset. </w:t>
      </w:r>
      <w:r w:rsidR="00D0722F" w:rsidRPr="00A8305A">
        <w:t>The median age at onset is 22 years with high variability</w:t>
      </w:r>
      <w:r w:rsidR="00305AEB" w:rsidRPr="00A8305A">
        <w:t xml:space="preserve"> </w:t>
      </w:r>
      <w:r w:rsidR="00D0722F" w:rsidRPr="00A8305A">
        <w:t>(IQR: 12-53</w:t>
      </w:r>
      <w:r w:rsidR="00706B51" w:rsidRPr="00A8305A">
        <w:t xml:space="preserve"> years;</w:t>
      </w:r>
      <w:r w:rsidR="00D0722F" w:rsidRPr="00A8305A">
        <w:t xml:space="preserve"> range: 3-65 years). </w:t>
      </w:r>
    </w:p>
    <w:p w14:paraId="762B8A72" w14:textId="77777777" w:rsidR="00E8790C" w:rsidRPr="00A8305A" w:rsidRDefault="00FA151C" w:rsidP="00722796">
      <w:pPr>
        <w:divId w:val="1413771439"/>
      </w:pPr>
      <w:r w:rsidRPr="00A8305A">
        <w:rPr>
          <w:b/>
          <w:bCs/>
        </w:rPr>
        <w:t>Clinical manifestations at onset and disease progression.</w:t>
      </w:r>
      <w:r w:rsidRPr="00A8305A">
        <w:t xml:space="preserve"> </w:t>
      </w:r>
      <w:r w:rsidR="00D0722F" w:rsidRPr="00A8305A">
        <w:t xml:space="preserve">Dystonia mainly affects the upper body. Onset in almost all individuals was in the upper limbs with additional cervical involvement. </w:t>
      </w:r>
      <w:r w:rsidR="00C34425" w:rsidRPr="00A8305A">
        <w:t xml:space="preserve">Cranial involvement is also frequent. </w:t>
      </w:r>
      <w:r w:rsidR="00D0722F" w:rsidRPr="00A8305A">
        <w:t>Dystonic features of var</w:t>
      </w:r>
      <w:r w:rsidR="007F0FBE" w:rsidRPr="00A8305A">
        <w:t>ying</w:t>
      </w:r>
      <w:r w:rsidR="00D0722F" w:rsidRPr="00A8305A">
        <w:t xml:space="preserve"> severity can include tremor and jerky movements resembling myoclonus. </w:t>
      </w:r>
    </w:p>
    <w:p w14:paraId="4DAF0C40" w14:textId="77777777" w:rsidR="00E8790C" w:rsidRPr="00A8305A" w:rsidRDefault="00C34425" w:rsidP="00722796">
      <w:pPr>
        <w:divId w:val="1413771439"/>
      </w:pPr>
      <w:r w:rsidRPr="00A8305A">
        <w:t>Other findings in a</w:t>
      </w:r>
      <w:r w:rsidR="00D0722F" w:rsidRPr="00A8305A">
        <w:t xml:space="preserve">bout half of </w:t>
      </w:r>
      <w:r w:rsidRPr="00A8305A">
        <w:t>affected</w:t>
      </w:r>
      <w:r w:rsidR="00D0722F" w:rsidRPr="00A8305A">
        <w:t xml:space="preserve"> individuals often</w:t>
      </w:r>
      <w:r w:rsidRPr="00A8305A">
        <w:t xml:space="preserve"> include</w:t>
      </w:r>
      <w:r w:rsidR="00D0722F" w:rsidRPr="00A8305A">
        <w:t xml:space="preserve"> mild, nonprogressive cognitive impairment or behavioral abnormalities </w:t>
      </w:r>
      <w:r w:rsidR="00D0722F" w:rsidRPr="00A8305A">
        <w:rPr>
          <w:noProof/>
        </w:rPr>
        <w:t>[Harrer et al 2023]</w:t>
      </w:r>
      <w:r w:rsidR="00D0722F" w:rsidRPr="00A8305A">
        <w:t xml:space="preserve">. </w:t>
      </w:r>
    </w:p>
    <w:p w14:paraId="76802F0F" w14:textId="77777777" w:rsidR="00E8790C" w:rsidRPr="00A8305A" w:rsidRDefault="00FA151C" w:rsidP="00722796">
      <w:pPr>
        <w:divId w:val="1413771439"/>
        <w:rPr>
          <w:rFonts w:cs="Arial"/>
        </w:rPr>
      </w:pPr>
      <w:r w:rsidRPr="00A8305A">
        <w:rPr>
          <w:rFonts w:cs="Arial"/>
          <w:b/>
          <w:bCs/>
        </w:rPr>
        <w:t>Mode of inheritance</w:t>
      </w:r>
      <w:r w:rsidR="006A7AC4" w:rsidRPr="00A8305A">
        <w:rPr>
          <w:rFonts w:cs="Arial"/>
        </w:rPr>
        <w:t xml:space="preserve"> is autosomal </w:t>
      </w:r>
      <w:r w:rsidR="008E71B5" w:rsidRPr="00A8305A">
        <w:rPr>
          <w:rFonts w:cs="Arial"/>
        </w:rPr>
        <w:t>dominant</w:t>
      </w:r>
      <w:r w:rsidR="006A7AC4" w:rsidRPr="00A8305A">
        <w:rPr>
          <w:rFonts w:cs="Arial"/>
        </w:rPr>
        <w:t>.</w:t>
      </w:r>
    </w:p>
    <w:p w14:paraId="6DDB0B05" w14:textId="3CA99B01" w:rsidR="00E8790C" w:rsidRPr="00A8305A" w:rsidRDefault="00FA151C" w:rsidP="00722796">
      <w:pPr>
        <w:divId w:val="1413771439"/>
      </w:pPr>
      <w:r w:rsidRPr="00A8305A">
        <w:rPr>
          <w:rFonts w:cs="Arial"/>
          <w:b/>
          <w:bCs/>
        </w:rPr>
        <w:t>Molecular genetics</w:t>
      </w:r>
      <w:r w:rsidR="00D0722F" w:rsidRPr="00A8305A">
        <w:rPr>
          <w:rFonts w:cs="Arial"/>
          <w:b/>
          <w:bCs/>
        </w:rPr>
        <w:t xml:space="preserve">. </w:t>
      </w:r>
      <w:r w:rsidR="00D0722F" w:rsidRPr="00A8305A">
        <w:rPr>
          <w:i/>
          <w:iCs/>
        </w:rPr>
        <w:t>EIF4A2</w:t>
      </w:r>
      <w:r w:rsidR="00D0722F" w:rsidRPr="00A8305A">
        <w:t xml:space="preserve"> encodes eukaryotic initiation factor 4A</w:t>
      </w:r>
      <w:r w:rsidR="00E712A0" w:rsidRPr="00A8305A">
        <w:t>-II</w:t>
      </w:r>
      <w:r w:rsidR="008E71B5" w:rsidRPr="00A8305A">
        <w:t xml:space="preserve"> </w:t>
      </w:r>
      <w:r w:rsidR="006A7AC4" w:rsidRPr="00A8305A">
        <w:t>(also referred to as eukaryotic translation initiation factor 4A2)</w:t>
      </w:r>
      <w:r w:rsidR="00F41339" w:rsidRPr="00A8305A">
        <w:t>,</w:t>
      </w:r>
      <w:r w:rsidR="006A7AC4" w:rsidRPr="00A8305A">
        <w:t xml:space="preserve"> </w:t>
      </w:r>
      <w:r w:rsidR="00F41339" w:rsidRPr="00A8305A">
        <w:t>which</w:t>
      </w:r>
      <w:r w:rsidR="008E71B5" w:rsidRPr="00A8305A">
        <w:t xml:space="preserve"> is part of a protein complex that mediates microRNA-dependent translational repression and thus is considered to have a role in the regulation of protein synthesis </w:t>
      </w:r>
      <w:r w:rsidR="008E71B5" w:rsidRPr="00A8305A">
        <w:rPr>
          <w:noProof/>
        </w:rPr>
        <w:t>[Harrer et al 2023]</w:t>
      </w:r>
      <w:r w:rsidR="008E71B5" w:rsidRPr="00A8305A">
        <w:t xml:space="preserve">. Two different frameshift variants and one in-frame deletion have been reported </w:t>
      </w:r>
      <w:r w:rsidR="008E71B5" w:rsidRPr="00A8305A">
        <w:rPr>
          <w:noProof/>
        </w:rPr>
        <w:t>[Harrer et al 2023]</w:t>
      </w:r>
      <w:r w:rsidR="008E71B5" w:rsidRPr="00A8305A">
        <w:t xml:space="preserve">. </w:t>
      </w:r>
    </w:p>
    <w:p w14:paraId="26145B16" w14:textId="28991B9B" w:rsidR="00E8790C" w:rsidRPr="00A8305A" w:rsidRDefault="008C6969" w:rsidP="00E8790C">
      <w:pPr>
        <w:pStyle w:val="Heading4"/>
        <w:divId w:val="1413771439"/>
      </w:pPr>
      <w:hyperlink r:id="rId20" w:history="1">
        <w:r w:rsidRPr="00A8305A">
          <w:rPr>
            <w:rStyle w:val="Hyperlink"/>
          </w:rPr>
          <w:t>DYT-</w:t>
        </w:r>
        <w:r w:rsidRPr="00A8305A">
          <w:rPr>
            <w:rStyle w:val="Hyperlink"/>
            <w:i/>
            <w:iCs/>
          </w:rPr>
          <w:t>GNAL</w:t>
        </w:r>
      </w:hyperlink>
    </w:p>
    <w:p w14:paraId="24A1E45C" w14:textId="51AC5AD1" w:rsidR="00E8790C" w:rsidRPr="00A8305A" w:rsidRDefault="00FA151C" w:rsidP="0044523B">
      <w:pPr>
        <w:divId w:val="1413771439"/>
      </w:pPr>
      <w:r w:rsidRPr="00A8305A">
        <w:rPr>
          <w:b/>
          <w:bCs/>
        </w:rPr>
        <w:t xml:space="preserve">Number of affected individuals reported. </w:t>
      </w:r>
      <w:r w:rsidR="007E72B1" w:rsidRPr="00A8305A">
        <w:t xml:space="preserve">Pathogenic variants in </w:t>
      </w:r>
      <w:r w:rsidR="007E72B1" w:rsidRPr="00A8305A">
        <w:rPr>
          <w:i/>
          <w:iCs/>
        </w:rPr>
        <w:t>GNAL</w:t>
      </w:r>
      <w:r w:rsidR="007E72B1" w:rsidRPr="00A8305A">
        <w:t xml:space="preserve"> were initially reported in families with adult-onset cervical dystonia </w:t>
      </w:r>
      <w:r w:rsidR="007F0FBE" w:rsidRPr="00A8305A">
        <w:t xml:space="preserve">that </w:t>
      </w:r>
      <w:r w:rsidR="007E72B1" w:rsidRPr="00A8305A">
        <w:t>spread</w:t>
      </w:r>
      <w:r w:rsidR="007F0FBE" w:rsidRPr="00A8305A">
        <w:t xml:space="preserve"> </w:t>
      </w:r>
      <w:r w:rsidR="007E72B1" w:rsidRPr="00A8305A">
        <w:t xml:space="preserve">to involve cranial regions </w:t>
      </w:r>
      <w:r w:rsidR="007E72B1" w:rsidRPr="00A8305A">
        <w:rPr>
          <w:noProof/>
        </w:rPr>
        <w:t>[Fuchs et al 2013]</w:t>
      </w:r>
      <w:r w:rsidR="007E72B1" w:rsidRPr="00A8305A">
        <w:t xml:space="preserve">. To date, more than 100 individuals have been reported. </w:t>
      </w:r>
    </w:p>
    <w:p w14:paraId="48780447" w14:textId="67C0BE2C" w:rsidR="00E8790C" w:rsidRPr="00A8305A" w:rsidRDefault="00FA151C" w:rsidP="00686512">
      <w:pPr>
        <w:divId w:val="1413771439"/>
        <w:rPr>
          <w:rFonts w:cs="Arial"/>
        </w:rPr>
      </w:pPr>
      <w:r w:rsidRPr="00A8305A">
        <w:rPr>
          <w:rFonts w:cs="Arial"/>
          <w:b/>
          <w:bCs/>
        </w:rPr>
        <w:t xml:space="preserve">Age at onset. </w:t>
      </w:r>
      <w:r w:rsidR="00356952" w:rsidRPr="00A8305A">
        <w:rPr>
          <w:rFonts w:cs="Arial"/>
          <w:bCs/>
        </w:rPr>
        <w:t>The median age at onset is 40</w:t>
      </w:r>
      <w:r w:rsidR="00D00B6F" w:rsidRPr="00A8305A">
        <w:rPr>
          <w:rFonts w:cs="Arial"/>
          <w:bCs/>
        </w:rPr>
        <w:t xml:space="preserve"> years</w:t>
      </w:r>
      <w:r w:rsidR="00356952" w:rsidRPr="00A8305A">
        <w:rPr>
          <w:rFonts w:cs="Arial"/>
          <w:bCs/>
        </w:rPr>
        <w:t xml:space="preserve"> (IQR: 25-47</w:t>
      </w:r>
      <w:r w:rsidR="00D00B6F" w:rsidRPr="00A8305A">
        <w:rPr>
          <w:rFonts w:cs="Arial"/>
          <w:bCs/>
        </w:rPr>
        <w:t xml:space="preserve"> years</w:t>
      </w:r>
      <w:r w:rsidR="00356952" w:rsidRPr="00A8305A">
        <w:rPr>
          <w:rFonts w:cs="Arial"/>
          <w:bCs/>
        </w:rPr>
        <w:t>, range: 2-68 years</w:t>
      </w:r>
      <w:r w:rsidR="00D00B6F" w:rsidRPr="00A8305A">
        <w:rPr>
          <w:rFonts w:cs="Arial"/>
          <w:bCs/>
        </w:rPr>
        <w:t>)</w:t>
      </w:r>
      <w:r w:rsidR="00356952" w:rsidRPr="00A8305A">
        <w:rPr>
          <w:rFonts w:cs="Arial"/>
          <w:bCs/>
        </w:rPr>
        <w:t xml:space="preserve"> (</w:t>
      </w:r>
      <w:proofErr w:type="spellStart"/>
      <w:r w:rsidR="00F41339">
        <w:fldChar w:fldCharType="begin"/>
      </w:r>
      <w:r w:rsidR="00F41339">
        <w:instrText>HYPERLINK "https://www.mdsgene.org/"</w:instrText>
      </w:r>
      <w:r w:rsidR="00F41339">
        <w:fldChar w:fldCharType="separate"/>
      </w:r>
      <w:r w:rsidR="00F41339" w:rsidRPr="00A8305A">
        <w:rPr>
          <w:rStyle w:val="Hyperlink"/>
          <w:rFonts w:cs="Arial"/>
          <w:bCs/>
        </w:rPr>
        <w:t>MDSGene</w:t>
      </w:r>
      <w:proofErr w:type="spellEnd"/>
      <w:r w:rsidR="00F41339">
        <w:fldChar w:fldCharType="end"/>
      </w:r>
      <w:r w:rsidR="00356952" w:rsidRPr="00A8305A">
        <w:rPr>
          <w:rFonts w:cs="Arial"/>
          <w:bCs/>
        </w:rPr>
        <w:t>).</w:t>
      </w:r>
    </w:p>
    <w:p w14:paraId="6A0940F0" w14:textId="569EDE0B" w:rsidR="00E8790C" w:rsidRPr="00A8305A" w:rsidRDefault="00FA151C" w:rsidP="0044523B">
      <w:pPr>
        <w:divId w:val="1413771439"/>
      </w:pPr>
      <w:r w:rsidRPr="00A8305A">
        <w:rPr>
          <w:b/>
          <w:bCs/>
        </w:rPr>
        <w:t xml:space="preserve">Clinical manifestations at onset and disease progression. </w:t>
      </w:r>
      <w:r w:rsidR="00356952" w:rsidRPr="00A8305A">
        <w:t>Onset is usually focal or segmental</w:t>
      </w:r>
      <w:r w:rsidR="00F41339" w:rsidRPr="00A8305A">
        <w:t>,</w:t>
      </w:r>
      <w:r w:rsidR="00356952" w:rsidRPr="00A8305A">
        <w:t xml:space="preserve"> and rarely generalized </w:t>
      </w:r>
      <w:r w:rsidR="00356952" w:rsidRPr="00A8305A">
        <w:rPr>
          <w:noProof/>
        </w:rPr>
        <w:t>[Lange et al 2021]</w:t>
      </w:r>
      <w:r w:rsidR="00356952" w:rsidRPr="00A8305A">
        <w:t xml:space="preserve">. Dystonia usually manifests first in the neck and commonly progresses to the cranial region (oromandibular/jaw, larynx, eyelids) and/or to one arm. </w:t>
      </w:r>
    </w:p>
    <w:p w14:paraId="14B418C8" w14:textId="4E6453E3" w:rsidR="00E8790C" w:rsidRPr="00A8305A" w:rsidRDefault="00033B9B" w:rsidP="0044523B">
      <w:pPr>
        <w:divId w:val="1413771439"/>
        <w:rPr>
          <w:bCs/>
        </w:rPr>
      </w:pPr>
      <w:r w:rsidRPr="00A8305A">
        <w:lastRenderedPageBreak/>
        <w:t>Note</w:t>
      </w:r>
      <w:r w:rsidR="00F41339" w:rsidRPr="00A8305A">
        <w:t>:</w:t>
      </w:r>
      <w:r w:rsidRPr="00A8305A">
        <w:t xml:space="preserve"> </w:t>
      </w:r>
      <w:r w:rsidR="00F41339" w:rsidRPr="00A8305A">
        <w:t>I</w:t>
      </w:r>
      <w:r w:rsidRPr="00A8305A">
        <w:t xml:space="preserve">ntrafamilial variability </w:t>
      </w:r>
      <w:r w:rsidR="00356952" w:rsidRPr="00A8305A">
        <w:rPr>
          <w:color w:val="000000"/>
        </w:rPr>
        <w:t xml:space="preserve">and </w:t>
      </w:r>
      <w:r w:rsidRPr="00A8305A">
        <w:t xml:space="preserve">interfamilial variability </w:t>
      </w:r>
      <w:r w:rsidR="00F5589A" w:rsidRPr="00A8305A">
        <w:rPr>
          <w:color w:val="000000"/>
        </w:rPr>
        <w:t xml:space="preserve">are </w:t>
      </w:r>
      <w:r w:rsidR="00356952" w:rsidRPr="00A8305A">
        <w:rPr>
          <w:color w:val="000000"/>
        </w:rPr>
        <w:t>considerable.</w:t>
      </w:r>
      <w:r w:rsidR="00356952" w:rsidRPr="00A8305A">
        <w:rPr>
          <w:b/>
        </w:rPr>
        <w:t xml:space="preserve"> </w:t>
      </w:r>
    </w:p>
    <w:p w14:paraId="6EC34578" w14:textId="7E442ECB" w:rsidR="00E8790C" w:rsidRPr="00A8305A" w:rsidRDefault="00745F2B" w:rsidP="0044523B">
      <w:pPr>
        <w:divId w:val="1413771439"/>
        <w:rPr>
          <w:b/>
        </w:rPr>
      </w:pPr>
      <w:r w:rsidRPr="00A8305A">
        <w:t xml:space="preserve">Reduced penetrance has been reported in </w:t>
      </w:r>
      <w:r w:rsidR="00EE3030" w:rsidRPr="00A8305A">
        <w:t xml:space="preserve">heterozygous </w:t>
      </w:r>
      <w:r w:rsidRPr="00A8305A">
        <w:t>adults</w:t>
      </w:r>
      <w:r w:rsidR="00AD3A1E" w:rsidRPr="00A8305A">
        <w:t xml:space="preserve"> </w:t>
      </w:r>
      <w:r w:rsidR="00E71FB9" w:rsidRPr="00A8305A">
        <w:t xml:space="preserve">from several families, including family members age 9 to 51 years </w:t>
      </w:r>
      <w:r w:rsidR="001D4165" w:rsidRPr="00A8305A">
        <w:t>[Vemula et al 2013]</w:t>
      </w:r>
      <w:r w:rsidRPr="00A8305A">
        <w:t xml:space="preserve">. </w:t>
      </w:r>
    </w:p>
    <w:p w14:paraId="2921F4C1" w14:textId="77777777" w:rsidR="00E8790C" w:rsidRPr="00A8305A" w:rsidRDefault="00FA151C" w:rsidP="00686512">
      <w:pPr>
        <w:divId w:val="1413771439"/>
        <w:rPr>
          <w:rFonts w:cs="Arial"/>
        </w:rPr>
      </w:pPr>
      <w:r w:rsidRPr="00A8305A">
        <w:rPr>
          <w:rFonts w:cs="Arial"/>
          <w:b/>
          <w:bCs/>
        </w:rPr>
        <w:t>Mode of inheritance</w:t>
      </w:r>
      <w:r w:rsidR="00952E5A" w:rsidRPr="00A8305A">
        <w:rPr>
          <w:rFonts w:cs="Arial"/>
        </w:rPr>
        <w:t xml:space="preserve"> is </w:t>
      </w:r>
      <w:r w:rsidR="00016D9A" w:rsidRPr="00A8305A">
        <w:rPr>
          <w:rFonts w:cs="Arial"/>
        </w:rPr>
        <w:t xml:space="preserve">typically </w:t>
      </w:r>
      <w:r w:rsidR="00952E5A" w:rsidRPr="00A8305A">
        <w:rPr>
          <w:rFonts w:cs="Arial"/>
        </w:rPr>
        <w:t>a</w:t>
      </w:r>
      <w:r w:rsidR="00410461" w:rsidRPr="00A8305A">
        <w:rPr>
          <w:rFonts w:cs="Arial"/>
        </w:rPr>
        <w:t>utosomal dominant</w:t>
      </w:r>
      <w:r w:rsidR="00952E5A" w:rsidRPr="00A8305A">
        <w:rPr>
          <w:rFonts w:cs="Arial"/>
        </w:rPr>
        <w:t>.</w:t>
      </w:r>
      <w:r w:rsidR="00016D9A" w:rsidRPr="00A8305A">
        <w:t xml:space="preserve"> A</w:t>
      </w:r>
      <w:r w:rsidR="00016D9A" w:rsidRPr="00A8305A">
        <w:rPr>
          <w:rFonts w:cs="Arial"/>
        </w:rPr>
        <w:t>utosomal recessive inheritance has been reported</w:t>
      </w:r>
      <w:r w:rsidR="00571C90" w:rsidRPr="00A8305A">
        <w:rPr>
          <w:rFonts w:cs="Arial"/>
        </w:rPr>
        <w:t xml:space="preserve"> in a few families.</w:t>
      </w:r>
      <w:r w:rsidR="00016D9A" w:rsidRPr="00A8305A">
        <w:rPr>
          <w:rFonts w:cs="Arial"/>
        </w:rPr>
        <w:t xml:space="preserve"> </w:t>
      </w:r>
    </w:p>
    <w:p w14:paraId="13603EB9" w14:textId="4BA773A3" w:rsidR="00E8790C" w:rsidRPr="00A8305A" w:rsidRDefault="00FA151C" w:rsidP="0044523B">
      <w:pPr>
        <w:divId w:val="1413771439"/>
      </w:pPr>
      <w:r w:rsidRPr="00A8305A">
        <w:rPr>
          <w:b/>
          <w:bCs/>
        </w:rPr>
        <w:t>Molecular genetics</w:t>
      </w:r>
      <w:r w:rsidR="007E72B1" w:rsidRPr="00A8305A">
        <w:rPr>
          <w:b/>
          <w:bCs/>
        </w:rPr>
        <w:t xml:space="preserve">. </w:t>
      </w:r>
      <w:r w:rsidR="007E72B1" w:rsidRPr="00A8305A">
        <w:rPr>
          <w:i/>
          <w:iCs/>
        </w:rPr>
        <w:t>GNAL</w:t>
      </w:r>
      <w:r w:rsidR="007E72B1" w:rsidRPr="00A8305A">
        <w:t xml:space="preserve"> encodes </w:t>
      </w:r>
      <w:r w:rsidR="006E3CD0" w:rsidRPr="00A8305A">
        <w:t xml:space="preserve">guanine nucleotide-binding </w:t>
      </w:r>
      <w:r w:rsidR="007E72B1" w:rsidRPr="00A8305A">
        <w:t xml:space="preserve">protein </w:t>
      </w:r>
      <w:r w:rsidR="006E3CD0" w:rsidRPr="00A8305A">
        <w:t>G(</w:t>
      </w:r>
      <w:proofErr w:type="spellStart"/>
      <w:r w:rsidR="006E3CD0" w:rsidRPr="00A8305A">
        <w:t>olf</w:t>
      </w:r>
      <w:proofErr w:type="spellEnd"/>
      <w:r w:rsidR="006E3CD0" w:rsidRPr="00A8305A">
        <w:t>)</w:t>
      </w:r>
      <w:r w:rsidR="00F41339" w:rsidRPr="00A8305A">
        <w:t xml:space="preserve"> </w:t>
      </w:r>
      <w:r w:rsidR="007E72B1" w:rsidRPr="00A8305A">
        <w:t>subunit alpha</w:t>
      </w:r>
      <w:r w:rsidR="00410461" w:rsidRPr="00A8305A">
        <w:t>, an alpha subunit of functional G protein</w:t>
      </w:r>
      <w:r w:rsidR="00F41339" w:rsidRPr="00A8305A">
        <w:t>-</w:t>
      </w:r>
      <w:r w:rsidR="00410461" w:rsidRPr="00A8305A">
        <w:t xml:space="preserve">coupled receptors, considered to be involved in striatal dopamine signaling </w:t>
      </w:r>
      <w:r w:rsidR="00410461" w:rsidRPr="00A8305A">
        <w:rPr>
          <w:noProof/>
        </w:rPr>
        <w:t>[Thomsen et al 2024</w:t>
      </w:r>
      <w:r w:rsidR="004E0175">
        <w:rPr>
          <w:noProof/>
        </w:rPr>
        <w:t>a</w:t>
      </w:r>
      <w:r w:rsidR="00410461" w:rsidRPr="00A8305A">
        <w:rPr>
          <w:noProof/>
        </w:rPr>
        <w:t>]</w:t>
      </w:r>
      <w:r w:rsidR="00410461" w:rsidRPr="00A8305A">
        <w:t>.</w:t>
      </w:r>
      <w:r w:rsidR="00883235" w:rsidRPr="00A8305A">
        <w:t>The spectrum</w:t>
      </w:r>
      <w:r w:rsidR="00BA06BD" w:rsidRPr="00A8305A">
        <w:t xml:space="preserve"> of pathogenic variants</w:t>
      </w:r>
      <w:r w:rsidR="00883235" w:rsidRPr="00A8305A">
        <w:t xml:space="preserve"> is broad, including missense and truncating variants but also whole</w:t>
      </w:r>
      <w:r w:rsidR="00F41339" w:rsidRPr="00A8305A">
        <w:t>-</w:t>
      </w:r>
      <w:r w:rsidR="00883235" w:rsidRPr="00A8305A">
        <w:t>gene deletions.</w:t>
      </w:r>
    </w:p>
    <w:p w14:paraId="2DB0FDDB" w14:textId="25FA627D" w:rsidR="00410461" w:rsidRPr="00A8305A" w:rsidRDefault="00745F2B" w:rsidP="0044523B">
      <w:pPr>
        <w:divId w:val="1413771439"/>
      </w:pPr>
      <w:r w:rsidRPr="00A8305A">
        <w:t xml:space="preserve">A labor-intensive bioluminescence resonance energy transfer (BRET) assay is available to test the functionality of missense variants </w:t>
      </w:r>
      <w:r w:rsidRPr="00A8305A">
        <w:rPr>
          <w:noProof/>
        </w:rPr>
        <w:t>[Fuchs et al 2013]</w:t>
      </w:r>
      <w:r w:rsidRPr="00A8305A">
        <w:t>.</w:t>
      </w:r>
    </w:p>
    <w:p w14:paraId="01B038AB" w14:textId="77777777" w:rsidR="00E8790C" w:rsidRPr="00A8305A" w:rsidRDefault="00DB4A8C" w:rsidP="00E8790C">
      <w:pPr>
        <w:pStyle w:val="Heading4"/>
        <w:divId w:val="1413771439"/>
        <w:rPr>
          <w:bCs/>
        </w:rPr>
      </w:pPr>
      <w:r w:rsidRPr="00A8305A">
        <w:rPr>
          <w:bCs/>
        </w:rPr>
        <w:t>D</w:t>
      </w:r>
      <w:r w:rsidRPr="00A8305A">
        <w:t>YT-</w:t>
      </w:r>
      <w:r w:rsidR="008C6969" w:rsidRPr="00A8305A">
        <w:rPr>
          <w:i/>
          <w:iCs/>
        </w:rPr>
        <w:t>HPCA</w:t>
      </w:r>
    </w:p>
    <w:p w14:paraId="5E85CDB3" w14:textId="2E01EF5F" w:rsidR="00E8790C" w:rsidRPr="00A8305A" w:rsidRDefault="00FA151C" w:rsidP="00D94699">
      <w:pPr>
        <w:divId w:val="1413771439"/>
      </w:pPr>
      <w:r w:rsidRPr="00A8305A">
        <w:rPr>
          <w:b/>
          <w:bCs/>
        </w:rPr>
        <w:t xml:space="preserve">Number of affected individuals reported. </w:t>
      </w:r>
      <w:r w:rsidR="00B429B2" w:rsidRPr="00A8305A">
        <w:t>Biallelic pathogenic variants in</w:t>
      </w:r>
      <w:r w:rsidR="00D94699" w:rsidRPr="00A8305A">
        <w:t xml:space="preserve"> </w:t>
      </w:r>
      <w:r w:rsidR="00D94699" w:rsidRPr="00A8305A">
        <w:rPr>
          <w:i/>
          <w:iCs/>
        </w:rPr>
        <w:t>HPCA</w:t>
      </w:r>
      <w:r w:rsidR="00D94699" w:rsidRPr="00A8305A">
        <w:t xml:space="preserve"> are a rare cause of dystonia that was </w:t>
      </w:r>
      <w:r w:rsidR="00E46AF7" w:rsidRPr="00A8305A">
        <w:t xml:space="preserve">first </w:t>
      </w:r>
      <w:r w:rsidR="00D94699" w:rsidRPr="00A8305A">
        <w:t xml:space="preserve">reported in 2015 in two families </w:t>
      </w:r>
      <w:r w:rsidR="00D94699" w:rsidRPr="00A8305A">
        <w:rPr>
          <w:noProof/>
        </w:rPr>
        <w:t>[Charlesworth et al 2015]</w:t>
      </w:r>
      <w:r w:rsidR="00D94699" w:rsidRPr="00A8305A">
        <w:t>. Since then, only about five additional families have been described in the literature (</w:t>
      </w:r>
      <w:proofErr w:type="spellStart"/>
      <w:r w:rsidR="0083562E">
        <w:fldChar w:fldCharType="begin"/>
      </w:r>
      <w:r w:rsidR="0083562E">
        <w:instrText>HYPERLINK "https://www.mdsgene.org/"</w:instrText>
      </w:r>
      <w:r w:rsidR="0083562E">
        <w:fldChar w:fldCharType="separate"/>
      </w:r>
      <w:r w:rsidR="0083562E" w:rsidRPr="00A8305A">
        <w:rPr>
          <w:rStyle w:val="Hyperlink"/>
        </w:rPr>
        <w:t>MDSGene</w:t>
      </w:r>
      <w:proofErr w:type="spellEnd"/>
      <w:r w:rsidR="0083562E">
        <w:fldChar w:fldCharType="end"/>
      </w:r>
      <w:r w:rsidR="00D94699" w:rsidRPr="00A8305A">
        <w:t xml:space="preserve">). </w:t>
      </w:r>
    </w:p>
    <w:p w14:paraId="5357AFD7" w14:textId="36491C82" w:rsidR="00E8790C" w:rsidRPr="00A8305A" w:rsidRDefault="00FA151C" w:rsidP="00FA151C">
      <w:pPr>
        <w:divId w:val="1413771439"/>
        <w:rPr>
          <w:rFonts w:cs="Arial"/>
        </w:rPr>
      </w:pPr>
      <w:r w:rsidRPr="00A8305A">
        <w:rPr>
          <w:rFonts w:cs="Arial"/>
          <w:b/>
          <w:bCs/>
        </w:rPr>
        <w:t xml:space="preserve">Age at onset. </w:t>
      </w:r>
      <w:r w:rsidR="006110DD" w:rsidRPr="00A8305A">
        <w:rPr>
          <w:rFonts w:cs="Arial"/>
          <w:bCs/>
        </w:rPr>
        <w:t xml:space="preserve">The median </w:t>
      </w:r>
      <w:r w:rsidR="0083562E" w:rsidRPr="00A8305A">
        <w:rPr>
          <w:rFonts w:cs="Arial"/>
          <w:bCs/>
        </w:rPr>
        <w:t>age at onset</w:t>
      </w:r>
      <w:r w:rsidR="00190BE0" w:rsidRPr="00A8305A">
        <w:rPr>
          <w:rFonts w:cs="Arial"/>
          <w:bCs/>
        </w:rPr>
        <w:t xml:space="preserve"> is two year</w:t>
      </w:r>
      <w:r w:rsidR="0044536E" w:rsidRPr="00A8305A">
        <w:rPr>
          <w:rFonts w:cs="Arial"/>
          <w:bCs/>
        </w:rPr>
        <w:t>s (</w:t>
      </w:r>
      <w:r w:rsidR="00190BE0" w:rsidRPr="00A8305A">
        <w:rPr>
          <w:rFonts w:cs="Arial"/>
          <w:bCs/>
        </w:rPr>
        <w:t>IQR</w:t>
      </w:r>
      <w:r w:rsidR="0044536E" w:rsidRPr="00A8305A">
        <w:rPr>
          <w:rFonts w:cs="Arial"/>
          <w:bCs/>
        </w:rPr>
        <w:t>:</w:t>
      </w:r>
      <w:r w:rsidR="00190BE0" w:rsidRPr="00A8305A">
        <w:rPr>
          <w:rFonts w:cs="Arial"/>
          <w:bCs/>
        </w:rPr>
        <w:t xml:space="preserve"> 1-8 years</w:t>
      </w:r>
      <w:r w:rsidR="0044536E" w:rsidRPr="00A8305A">
        <w:rPr>
          <w:rFonts w:cs="Arial"/>
          <w:bCs/>
        </w:rPr>
        <w:t xml:space="preserve">; </w:t>
      </w:r>
      <w:r w:rsidR="00190BE0" w:rsidRPr="00A8305A">
        <w:rPr>
          <w:rFonts w:cs="Arial"/>
          <w:bCs/>
        </w:rPr>
        <w:t>range</w:t>
      </w:r>
      <w:r w:rsidR="0044536E" w:rsidRPr="00A8305A">
        <w:rPr>
          <w:rFonts w:cs="Arial"/>
          <w:bCs/>
        </w:rPr>
        <w:t>:</w:t>
      </w:r>
      <w:r w:rsidR="00190BE0" w:rsidRPr="00A8305A">
        <w:rPr>
          <w:rFonts w:cs="Arial"/>
          <w:bCs/>
        </w:rPr>
        <w:t xml:space="preserve"> 0-20 years</w:t>
      </w:r>
      <w:r w:rsidR="00FF2353" w:rsidRPr="00A8305A">
        <w:rPr>
          <w:rFonts w:cs="Arial"/>
          <w:bCs/>
        </w:rPr>
        <w:t>)</w:t>
      </w:r>
      <w:r w:rsidR="00190BE0" w:rsidRPr="00A8305A">
        <w:rPr>
          <w:rFonts w:cs="Arial"/>
          <w:bCs/>
        </w:rPr>
        <w:t>.</w:t>
      </w:r>
    </w:p>
    <w:p w14:paraId="6794CFEC" w14:textId="77777777" w:rsidR="00E8790C" w:rsidRPr="00A8305A" w:rsidRDefault="00FA151C" w:rsidP="00D94699">
      <w:pPr>
        <w:divId w:val="1413771439"/>
      </w:pPr>
      <w:r w:rsidRPr="00A8305A">
        <w:rPr>
          <w:b/>
          <w:bCs/>
        </w:rPr>
        <w:t xml:space="preserve">Clinical manifestations at onset and disease progression. </w:t>
      </w:r>
      <w:r w:rsidR="00583589" w:rsidRPr="00A8305A">
        <w:t>Although d</w:t>
      </w:r>
      <w:r w:rsidR="00D94699" w:rsidRPr="00A8305A">
        <w:t>ystonia usually starts in the first decade of life</w:t>
      </w:r>
      <w:r w:rsidR="00583589" w:rsidRPr="00A8305A">
        <w:t>,</w:t>
      </w:r>
      <w:r w:rsidR="00D94699" w:rsidRPr="00A8305A">
        <w:t xml:space="preserve"> </w:t>
      </w:r>
      <w:r w:rsidR="00583589" w:rsidRPr="00A8305A">
        <w:t xml:space="preserve">onset in </w:t>
      </w:r>
      <w:r w:rsidR="00D94699" w:rsidRPr="00A8305A">
        <w:t xml:space="preserve">one individual was reported in the early 20s. </w:t>
      </w:r>
    </w:p>
    <w:p w14:paraId="46ED2A64" w14:textId="2DD7747B" w:rsidR="00E8790C" w:rsidRPr="00A8305A" w:rsidRDefault="00D94699" w:rsidP="00D94699">
      <w:pPr>
        <w:divId w:val="1413771439"/>
      </w:pPr>
      <w:r w:rsidRPr="00A8305A">
        <w:t xml:space="preserve">Onset sites are variable (neck, trunk, or limbs). Dystonia is typically severe, often involving the craniocervical region, all limbs, and the trunk. </w:t>
      </w:r>
    </w:p>
    <w:p w14:paraId="34EC92A1" w14:textId="77777777" w:rsidR="00E8790C" w:rsidRPr="00A8305A" w:rsidRDefault="00FA151C" w:rsidP="00FA151C">
      <w:pPr>
        <w:divId w:val="1413771439"/>
        <w:rPr>
          <w:rFonts w:cs="Arial"/>
        </w:rPr>
      </w:pPr>
      <w:r w:rsidRPr="00A8305A">
        <w:rPr>
          <w:rFonts w:cs="Arial"/>
          <w:b/>
          <w:bCs/>
        </w:rPr>
        <w:t>Mode of inheritance</w:t>
      </w:r>
      <w:r w:rsidR="006110DD" w:rsidRPr="00A8305A">
        <w:rPr>
          <w:rFonts w:cs="Arial"/>
          <w:b/>
          <w:bCs/>
        </w:rPr>
        <w:t xml:space="preserve"> </w:t>
      </w:r>
      <w:r w:rsidR="00952E5A" w:rsidRPr="00A8305A">
        <w:rPr>
          <w:rFonts w:cs="Arial"/>
        </w:rPr>
        <w:t>is a</w:t>
      </w:r>
      <w:r w:rsidR="006110DD" w:rsidRPr="00A8305A">
        <w:rPr>
          <w:rFonts w:cs="Arial"/>
        </w:rPr>
        <w:t>utosomal recessive</w:t>
      </w:r>
      <w:r w:rsidR="00952E5A" w:rsidRPr="00A8305A">
        <w:rPr>
          <w:rFonts w:cs="Arial"/>
        </w:rPr>
        <w:t>.</w:t>
      </w:r>
    </w:p>
    <w:p w14:paraId="36E82273" w14:textId="09BA9227" w:rsidR="00E8790C" w:rsidRPr="00A8305A" w:rsidRDefault="00FA151C" w:rsidP="006110DD">
      <w:pPr>
        <w:divId w:val="1413771439"/>
      </w:pPr>
      <w:r w:rsidRPr="00A8305A">
        <w:rPr>
          <w:rFonts w:cs="Arial"/>
          <w:b/>
          <w:bCs/>
        </w:rPr>
        <w:t>Molecular genetics</w:t>
      </w:r>
      <w:r w:rsidR="006110DD" w:rsidRPr="00A8305A">
        <w:rPr>
          <w:rFonts w:cs="Arial"/>
          <w:b/>
          <w:bCs/>
        </w:rPr>
        <w:t xml:space="preserve">. </w:t>
      </w:r>
      <w:r w:rsidR="006110DD" w:rsidRPr="00A8305A">
        <w:rPr>
          <w:i/>
          <w:iCs/>
        </w:rPr>
        <w:t>HPCA</w:t>
      </w:r>
      <w:r w:rsidR="006110DD" w:rsidRPr="00A8305A">
        <w:t xml:space="preserve"> encodes </w:t>
      </w:r>
      <w:r w:rsidR="00AB006B" w:rsidRPr="00A8305A">
        <w:t xml:space="preserve">neuron-specific calcium-binding protein </w:t>
      </w:r>
      <w:proofErr w:type="spellStart"/>
      <w:r w:rsidR="006110DD" w:rsidRPr="00A8305A">
        <w:t>hippocalcin</w:t>
      </w:r>
      <w:proofErr w:type="spellEnd"/>
      <w:r w:rsidR="006110DD" w:rsidRPr="00A8305A">
        <w:t xml:space="preserve">. Truncating and missense variants, usually homozygous, have been reported. Most reported missense variants are in the calcium-binding EF-hand 2 </w:t>
      </w:r>
      <w:r w:rsidR="00FD13E5" w:rsidRPr="00A8305A">
        <w:t>domain</w:t>
      </w:r>
      <w:r w:rsidR="006110DD" w:rsidRPr="00A8305A">
        <w:t xml:space="preserve">. </w:t>
      </w:r>
    </w:p>
    <w:p w14:paraId="47B24B6A" w14:textId="16915FAF" w:rsidR="00E8790C" w:rsidRPr="00A8305A" w:rsidRDefault="00F60BA3" w:rsidP="00E8790C">
      <w:pPr>
        <w:pStyle w:val="Heading4"/>
        <w:divId w:val="1413771439"/>
      </w:pPr>
      <w:hyperlink r:id="rId21" w:history="1">
        <w:r w:rsidRPr="00A8305A">
          <w:rPr>
            <w:rStyle w:val="Hyperlink"/>
          </w:rPr>
          <w:t>DYT-</w:t>
        </w:r>
        <w:r w:rsidRPr="00A8305A">
          <w:rPr>
            <w:rStyle w:val="Hyperlink"/>
            <w:i/>
            <w:iCs/>
          </w:rPr>
          <w:t>KMT2B</w:t>
        </w:r>
      </w:hyperlink>
    </w:p>
    <w:p w14:paraId="1BD3BFBA" w14:textId="2B452E96" w:rsidR="00E8790C" w:rsidRPr="00A8305A" w:rsidRDefault="00C65317" w:rsidP="00C65317">
      <w:pPr>
        <w:divId w:val="1413771439"/>
      </w:pPr>
      <w:r w:rsidRPr="00A8305A">
        <w:rPr>
          <w:b/>
          <w:bCs/>
        </w:rPr>
        <w:t xml:space="preserve">Number of affected individuals reported. </w:t>
      </w:r>
      <w:r w:rsidR="008E6D18" w:rsidRPr="00A8305A">
        <w:t>Pathogenic heterozygous</w:t>
      </w:r>
      <w:r w:rsidR="00AD3A1E" w:rsidRPr="00A8305A">
        <w:t xml:space="preserve"> </w:t>
      </w:r>
      <w:r w:rsidR="00AD3A1E" w:rsidRPr="00A8305A">
        <w:rPr>
          <w:i/>
          <w:iCs/>
        </w:rPr>
        <w:t>KMT2B</w:t>
      </w:r>
      <w:r w:rsidR="00AD3A1E" w:rsidRPr="00A8305A">
        <w:t xml:space="preserve"> </w:t>
      </w:r>
      <w:r w:rsidR="008E6D18" w:rsidRPr="00A8305A">
        <w:t xml:space="preserve">variants </w:t>
      </w:r>
      <w:r w:rsidR="00AD3A1E" w:rsidRPr="00A8305A">
        <w:t>were</w:t>
      </w:r>
      <w:r w:rsidR="008E6D18" w:rsidRPr="00A8305A">
        <w:t xml:space="preserve"> first reported by two independent groups at the end of 2016</w:t>
      </w:r>
      <w:r w:rsidR="00AD3A1E" w:rsidRPr="00A8305A">
        <w:t xml:space="preserve"> and </w:t>
      </w:r>
      <w:r w:rsidR="008E6D18" w:rsidRPr="00A8305A">
        <w:t xml:space="preserve">in early 2017 </w:t>
      </w:r>
      <w:r w:rsidR="001D4165" w:rsidRPr="00A8305A">
        <w:t>[Zech et al 2016, Meyer et al 2017]</w:t>
      </w:r>
      <w:r w:rsidR="008E6D18" w:rsidRPr="00A8305A">
        <w:t>. To date, m</w:t>
      </w:r>
      <w:r w:rsidRPr="00A8305A">
        <w:t>ore than 200</w:t>
      </w:r>
      <w:r w:rsidR="008E6D18" w:rsidRPr="00A8305A">
        <w:t xml:space="preserve"> </w:t>
      </w:r>
      <w:r w:rsidR="00AD3A1E" w:rsidRPr="00A8305A">
        <w:t xml:space="preserve">individuals heterozygous for a </w:t>
      </w:r>
      <w:r w:rsidR="00AD3A1E" w:rsidRPr="00A8305A">
        <w:rPr>
          <w:i/>
          <w:iCs/>
        </w:rPr>
        <w:t>KMT2B</w:t>
      </w:r>
      <w:r w:rsidR="00AD3A1E" w:rsidRPr="00A8305A">
        <w:t xml:space="preserve"> </w:t>
      </w:r>
      <w:r w:rsidR="008E6D18" w:rsidRPr="00A8305A">
        <w:t>pathogenic variant have been described</w:t>
      </w:r>
      <w:r w:rsidRPr="00A8305A">
        <w:t>.</w:t>
      </w:r>
    </w:p>
    <w:p w14:paraId="30A210D6" w14:textId="7510C0D5" w:rsidR="00E8790C" w:rsidRPr="00A8305A" w:rsidRDefault="00C65317" w:rsidP="00C65317">
      <w:pPr>
        <w:divId w:val="1413771439"/>
        <w:rPr>
          <w:rFonts w:cs="Arial"/>
        </w:rPr>
      </w:pPr>
      <w:r w:rsidRPr="00A8305A">
        <w:rPr>
          <w:rFonts w:cs="Arial"/>
          <w:b/>
          <w:bCs/>
        </w:rPr>
        <w:t xml:space="preserve">Age at onset. </w:t>
      </w:r>
      <w:r w:rsidRPr="00A8305A">
        <w:rPr>
          <w:rFonts w:cs="Arial"/>
        </w:rPr>
        <w:t>The m</w:t>
      </w:r>
      <w:r w:rsidRPr="00A8305A">
        <w:t xml:space="preserve">edian </w:t>
      </w:r>
      <w:r w:rsidR="0083562E" w:rsidRPr="00A8305A">
        <w:t>age at onset</w:t>
      </w:r>
      <w:r w:rsidRPr="00A8305A">
        <w:t xml:space="preserve"> is six years (range: 0-43 years) [Lange et al 2021].</w:t>
      </w:r>
    </w:p>
    <w:p w14:paraId="6B060D8E" w14:textId="3B20B023" w:rsidR="00E8790C" w:rsidRPr="00A8305A" w:rsidRDefault="00C65317" w:rsidP="00C65317">
      <w:pPr>
        <w:divId w:val="1413771439"/>
      </w:pPr>
      <w:r w:rsidRPr="00A8305A">
        <w:rPr>
          <w:b/>
          <w:bCs/>
        </w:rPr>
        <w:t>Clinical manifestations at onset and disease progression.</w:t>
      </w:r>
      <w:r w:rsidRPr="00A8305A">
        <w:t xml:space="preserve"> Dystonia typically evolves from lower-limb focal dystonia into generalized dystonia with prominent cervical, cranial, and laryngeal involvement. Communication difficulties secondary to articulation difficulties (dysarthria) and low speech volume (hypophonia) are common. Bulbar dysfunction can lead to impaired </w:t>
      </w:r>
      <w:r w:rsidRPr="00A8305A">
        <w:lastRenderedPageBreak/>
        <w:t>swallowing with an increased risk of aspiration and need for gastrostomy tube placement in some. Approximately 27% of individuals have additional movement disorders including spasticity (~10%), myoclonus (~7%), tremor (~7%)</w:t>
      </w:r>
      <w:r w:rsidR="0083562E" w:rsidRPr="00A8305A">
        <w:t>,</w:t>
      </w:r>
      <w:r w:rsidRPr="00A8305A">
        <w:t xml:space="preserve"> chorea (~2%)</w:t>
      </w:r>
      <w:r w:rsidR="0083562E" w:rsidRPr="00A8305A">
        <w:t>,</w:t>
      </w:r>
      <w:r w:rsidRPr="00A8305A">
        <w:t xml:space="preserve"> and ataxia (~1.5%).</w:t>
      </w:r>
    </w:p>
    <w:p w14:paraId="3F59D8F1" w14:textId="3BC658ED" w:rsidR="00E8790C" w:rsidRPr="00A8305A" w:rsidRDefault="00C65317" w:rsidP="00C65317">
      <w:pPr>
        <w:divId w:val="1413771439"/>
      </w:pPr>
      <w:r w:rsidRPr="00A8305A">
        <w:t>Most individuals have additional neurologic or systemic manifestations including intellectual disability</w:t>
      </w:r>
      <w:r w:rsidR="0083562E" w:rsidRPr="00A8305A">
        <w:t> </w:t>
      </w:r>
      <w:r w:rsidRPr="00A8305A">
        <w:t>/ developmental delay, other movement disorders (myoclonus, spasticity, tremor, ataxia, eye movement abnormalities), and neurobehavioral/psychiatric manifestations (e.g., attention-deficit/hyperactivity disorder, anxiety, depression, and obsessive-compulsive disorder.)</w:t>
      </w:r>
    </w:p>
    <w:p w14:paraId="78B21698" w14:textId="77777777" w:rsidR="00E8790C" w:rsidRPr="00A8305A" w:rsidRDefault="00C65317" w:rsidP="00C65317">
      <w:pPr>
        <w:divId w:val="1413771439"/>
        <w:rPr>
          <w:rFonts w:cs="Arial"/>
        </w:rPr>
      </w:pPr>
      <w:r w:rsidRPr="00A8305A">
        <w:rPr>
          <w:rFonts w:cs="Arial"/>
          <w:b/>
          <w:bCs/>
        </w:rPr>
        <w:t xml:space="preserve">Mode of inheritance </w:t>
      </w:r>
      <w:r w:rsidR="00DD62D7" w:rsidRPr="00A8305A">
        <w:rPr>
          <w:rFonts w:cs="Arial"/>
        </w:rPr>
        <w:t>is a</w:t>
      </w:r>
      <w:r w:rsidRPr="00A8305A">
        <w:rPr>
          <w:rFonts w:cs="Arial"/>
        </w:rPr>
        <w:t>utosomal dominant</w:t>
      </w:r>
      <w:r w:rsidR="00DD62D7" w:rsidRPr="00A8305A">
        <w:rPr>
          <w:rFonts w:cs="Arial"/>
        </w:rPr>
        <w:t>.</w:t>
      </w:r>
    </w:p>
    <w:p w14:paraId="6E5016A2" w14:textId="7CC55EA3" w:rsidR="00E8790C" w:rsidRPr="00A8305A" w:rsidRDefault="00C65317" w:rsidP="00C65317">
      <w:pPr>
        <w:divId w:val="1413771439"/>
        <w:rPr>
          <w:rFonts w:cs="Arial"/>
        </w:rPr>
      </w:pPr>
      <w:r w:rsidRPr="00A8305A">
        <w:rPr>
          <w:rFonts w:cs="Arial"/>
          <w:b/>
          <w:bCs/>
        </w:rPr>
        <w:t xml:space="preserve">Molecular genetics. </w:t>
      </w:r>
      <w:r w:rsidRPr="00A8305A">
        <w:rPr>
          <w:i/>
        </w:rPr>
        <w:t>KMT2B</w:t>
      </w:r>
      <w:r w:rsidRPr="00A8305A">
        <w:t xml:space="preserve"> encodes histone-lysine N-methyltransferase 2B (KMT2B), a ubiquitously expressed lysine-specific histone methyltransferase. KMT2B, a member of the SET/MLL protein family, is specifically involved in histone H3 lysine 4 (H3K4) methylation. Histone methylation is a post-translational epigenetic mechanism that either represses or activates gene transcription in a residue-specific manner [Shi &amp; Whetstine 2007, </w:t>
      </w:r>
      <w:proofErr w:type="spellStart"/>
      <w:r w:rsidRPr="00A8305A">
        <w:t>Shilatifard</w:t>
      </w:r>
      <w:proofErr w:type="spellEnd"/>
      <w:r w:rsidRPr="00A8305A">
        <w:t xml:space="preserve"> 2008].</w:t>
      </w:r>
      <w:r w:rsidR="008E6D18" w:rsidRPr="00A8305A">
        <w:t xml:space="preserve"> The histon</w:t>
      </w:r>
      <w:r w:rsidR="005013FB" w:rsidRPr="00A8305A">
        <w:t>e</w:t>
      </w:r>
      <w:r w:rsidR="008E6D18" w:rsidRPr="00A8305A">
        <w:t xml:space="preserve"> methylation is </w:t>
      </w:r>
      <w:r w:rsidR="005013FB" w:rsidRPr="00A8305A">
        <w:t>accompanied</w:t>
      </w:r>
      <w:r w:rsidR="008E6D18" w:rsidRPr="00A8305A">
        <w:t xml:space="preserve"> by characteristic DNA methylation (</w:t>
      </w:r>
      <w:proofErr w:type="spellStart"/>
      <w:r w:rsidR="008E6D18" w:rsidRPr="00A8305A">
        <w:t>episignature</w:t>
      </w:r>
      <w:proofErr w:type="spellEnd"/>
      <w:r w:rsidR="008E6D18" w:rsidRPr="00A8305A">
        <w:t xml:space="preserve">), which can serve as a functional readout to differentiate pathogenic </w:t>
      </w:r>
      <w:r w:rsidR="00C77ED9" w:rsidRPr="00A8305A">
        <w:rPr>
          <w:i/>
        </w:rPr>
        <w:t>KMT2B</w:t>
      </w:r>
      <w:r w:rsidR="00C77ED9" w:rsidRPr="00A8305A">
        <w:t xml:space="preserve"> variants </w:t>
      </w:r>
      <w:r w:rsidR="008E6D18" w:rsidRPr="00A8305A">
        <w:t>from benign variants</w:t>
      </w:r>
      <w:r w:rsidR="001D4165" w:rsidRPr="00A8305A">
        <w:t xml:space="preserve"> [</w:t>
      </w:r>
      <w:r w:rsidR="001D4165" w:rsidRPr="00A8305A">
        <w:rPr>
          <w:noProof/>
        </w:rPr>
        <w:t xml:space="preserve">Mirza-Schreiber et al 2022, </w:t>
      </w:r>
      <w:r w:rsidR="006D5A96" w:rsidRPr="00A8305A">
        <w:t xml:space="preserve">da Silva Carvalho et al 2024, </w:t>
      </w:r>
      <w:r w:rsidR="001D4165" w:rsidRPr="00A8305A">
        <w:t>Thomsen et al 2024b</w:t>
      </w:r>
      <w:r w:rsidR="001D4165" w:rsidRPr="00A8305A">
        <w:rPr>
          <w:noProof/>
        </w:rPr>
        <w:t>]</w:t>
      </w:r>
      <w:r w:rsidR="006D5A96" w:rsidRPr="00A8305A">
        <w:t>.</w:t>
      </w:r>
    </w:p>
    <w:p w14:paraId="45C98660" w14:textId="77777777" w:rsidR="00E8790C" w:rsidRPr="00A8305A" w:rsidRDefault="00C65317" w:rsidP="00C65317">
      <w:pPr>
        <w:divId w:val="1413771439"/>
        <w:rPr>
          <w:rFonts w:cs="Arial"/>
          <w:b/>
          <w:bCs/>
        </w:rPr>
      </w:pPr>
      <w:r w:rsidRPr="00A8305A">
        <w:rPr>
          <w:bCs/>
        </w:rPr>
        <w:t xml:space="preserve">About 88% of affected individuals have a </w:t>
      </w:r>
      <w:r w:rsidRPr="00A8305A">
        <w:t xml:space="preserve">heterozygous pathogenic (or likely pathogenic) variant involving </w:t>
      </w:r>
      <w:r w:rsidRPr="00A8305A">
        <w:rPr>
          <w:i/>
        </w:rPr>
        <w:t>KMT2B</w:t>
      </w:r>
      <w:r w:rsidRPr="00A8305A">
        <w:t xml:space="preserve">; about 12% have a heterozygous deletion of 19q13.11-19q13.12 involving </w:t>
      </w:r>
      <w:r w:rsidRPr="00A8305A">
        <w:rPr>
          <w:i/>
        </w:rPr>
        <w:t>KMT2B</w:t>
      </w:r>
      <w:r w:rsidRPr="00A8305A">
        <w:rPr>
          <w:iCs/>
        </w:rPr>
        <w:t>.</w:t>
      </w:r>
    </w:p>
    <w:p w14:paraId="6F7EE5D3" w14:textId="2D81BF0F" w:rsidR="00E30204" w:rsidRPr="00A8305A" w:rsidRDefault="00A85988" w:rsidP="00386675">
      <w:pPr>
        <w:pStyle w:val="Heading4"/>
        <w:divId w:val="1413771439"/>
      </w:pPr>
      <w:bookmarkStart w:id="3" w:name="_DYT-PRKRA"/>
      <w:bookmarkEnd w:id="3"/>
      <w:r w:rsidRPr="00A8305A">
        <w:t>DYT-</w:t>
      </w:r>
      <w:r w:rsidRPr="00A8305A">
        <w:rPr>
          <w:i/>
          <w:iCs/>
        </w:rPr>
        <w:t>PRKRA</w:t>
      </w:r>
    </w:p>
    <w:p w14:paraId="59674C82" w14:textId="77777777" w:rsidR="00E8790C" w:rsidRPr="00A8305A" w:rsidRDefault="00FA151C" w:rsidP="00A74AE7">
      <w:pPr>
        <w:divId w:val="1413771439"/>
      </w:pPr>
      <w:r w:rsidRPr="00A8305A">
        <w:rPr>
          <w:b/>
          <w:bCs/>
        </w:rPr>
        <w:t xml:space="preserve">Number of affected individuals reported. </w:t>
      </w:r>
      <w:r w:rsidR="0018455E" w:rsidRPr="00A8305A">
        <w:t xml:space="preserve">First described by </w:t>
      </w:r>
      <w:r w:rsidR="0018455E" w:rsidRPr="00A8305A">
        <w:rPr>
          <w:noProof/>
        </w:rPr>
        <w:t xml:space="preserve">Camargos et al </w:t>
      </w:r>
      <w:r w:rsidR="00D963B5" w:rsidRPr="00A8305A">
        <w:rPr>
          <w:noProof/>
        </w:rPr>
        <w:t>[</w:t>
      </w:r>
      <w:r w:rsidR="0018455E" w:rsidRPr="00A8305A">
        <w:rPr>
          <w:noProof/>
        </w:rPr>
        <w:t>2008]</w:t>
      </w:r>
      <w:r w:rsidR="00D963B5" w:rsidRPr="00A8305A">
        <w:t>, DYT-</w:t>
      </w:r>
      <w:r w:rsidR="00D963B5" w:rsidRPr="00A8305A">
        <w:rPr>
          <w:i/>
          <w:iCs/>
        </w:rPr>
        <w:t>PRKRA</w:t>
      </w:r>
      <w:r w:rsidR="00D963B5" w:rsidRPr="00A8305A">
        <w:t xml:space="preserve"> has been reported in about 30 individuals from 15 families.</w:t>
      </w:r>
    </w:p>
    <w:p w14:paraId="6B1EB0CB" w14:textId="32A947B4" w:rsidR="00E8790C" w:rsidRPr="00A8305A" w:rsidRDefault="00B429B2" w:rsidP="00A74AE7">
      <w:pPr>
        <w:divId w:val="1413771439"/>
      </w:pPr>
      <w:r w:rsidRPr="00A8305A">
        <w:t>Biallelic pathogenic variants in</w:t>
      </w:r>
      <w:r w:rsidR="00A74AE7" w:rsidRPr="00A8305A">
        <w:t xml:space="preserve"> </w:t>
      </w:r>
      <w:r w:rsidR="00A74AE7" w:rsidRPr="00A8305A">
        <w:rPr>
          <w:i/>
          <w:iCs/>
        </w:rPr>
        <w:t>PRKRA</w:t>
      </w:r>
      <w:r w:rsidR="00A74AE7" w:rsidRPr="00A8305A">
        <w:t xml:space="preserve"> were initially reported in Brazilian individuals with combined dystonia-parkinsonism </w:t>
      </w:r>
      <w:r w:rsidR="00A74AE7" w:rsidRPr="00A8305A">
        <w:rPr>
          <w:noProof/>
        </w:rPr>
        <w:t>[Camargos et al 2008]</w:t>
      </w:r>
      <w:r w:rsidR="00A74AE7" w:rsidRPr="00A8305A">
        <w:t>. However, reevaluation of the phenotype and literature reviews revealed that parkinsonism is neither a predominant nor a consistent finding, although the number of reported individuals is low (about 30 individuals from 15 families)</w:t>
      </w:r>
      <w:r w:rsidR="000E3CD7" w:rsidRPr="00A8305A">
        <w:t xml:space="preserve"> [Lange et al 2021]</w:t>
      </w:r>
      <w:r w:rsidR="00A74AE7" w:rsidRPr="00A8305A">
        <w:t xml:space="preserve">. </w:t>
      </w:r>
    </w:p>
    <w:p w14:paraId="7E79CFAD" w14:textId="592D64DB" w:rsidR="00E8790C" w:rsidRPr="00A8305A" w:rsidRDefault="00FA151C" w:rsidP="00A74AE7">
      <w:pPr>
        <w:divId w:val="1413771439"/>
        <w:rPr>
          <w:rFonts w:cs="Arial"/>
          <w:b/>
        </w:rPr>
      </w:pPr>
      <w:r w:rsidRPr="00A8305A">
        <w:rPr>
          <w:rFonts w:cs="Arial"/>
          <w:b/>
          <w:bCs/>
        </w:rPr>
        <w:t xml:space="preserve">Age at onset. </w:t>
      </w:r>
      <w:r w:rsidR="00A74AE7" w:rsidRPr="00A8305A">
        <w:rPr>
          <w:rFonts w:cs="Arial"/>
          <w:bCs/>
        </w:rPr>
        <w:t xml:space="preserve">The median </w:t>
      </w:r>
      <w:r w:rsidR="0083562E" w:rsidRPr="00A8305A">
        <w:rPr>
          <w:rFonts w:cs="Arial"/>
          <w:bCs/>
        </w:rPr>
        <w:t>age at onset</w:t>
      </w:r>
      <w:r w:rsidR="00A74AE7" w:rsidRPr="00A8305A">
        <w:rPr>
          <w:rFonts w:cs="Arial"/>
          <w:bCs/>
        </w:rPr>
        <w:t xml:space="preserve"> is </w:t>
      </w:r>
      <w:r w:rsidR="0083562E" w:rsidRPr="00A8305A">
        <w:rPr>
          <w:rFonts w:cs="Arial"/>
          <w:bCs/>
        </w:rPr>
        <w:t>seven</w:t>
      </w:r>
      <w:r w:rsidR="00A74AE7" w:rsidRPr="00A8305A">
        <w:rPr>
          <w:rFonts w:cs="Arial"/>
          <w:bCs/>
        </w:rPr>
        <w:t xml:space="preserve"> years (IQR: 3-13 years; range: 1-53 years) (</w:t>
      </w:r>
      <w:proofErr w:type="spellStart"/>
      <w:r w:rsidR="0083562E">
        <w:fldChar w:fldCharType="begin"/>
      </w:r>
      <w:r w:rsidR="0083562E">
        <w:instrText>HYPERLINK "https://www.mdsgene.org/"</w:instrText>
      </w:r>
      <w:r w:rsidR="0083562E">
        <w:fldChar w:fldCharType="separate"/>
      </w:r>
      <w:r w:rsidR="0083562E" w:rsidRPr="00A8305A">
        <w:rPr>
          <w:rStyle w:val="Hyperlink"/>
          <w:rFonts w:cs="Arial"/>
          <w:bCs/>
        </w:rPr>
        <w:t>MDSGene</w:t>
      </w:r>
      <w:proofErr w:type="spellEnd"/>
      <w:r w:rsidR="0083562E">
        <w:fldChar w:fldCharType="end"/>
      </w:r>
      <w:r w:rsidR="00A74AE7" w:rsidRPr="00A8305A">
        <w:rPr>
          <w:rFonts w:cs="Arial"/>
          <w:bCs/>
        </w:rPr>
        <w:t>).</w:t>
      </w:r>
      <w:r w:rsidR="00A74AE7" w:rsidRPr="00A8305A">
        <w:rPr>
          <w:rFonts w:cs="Arial"/>
          <w:b/>
        </w:rPr>
        <w:t xml:space="preserve"> </w:t>
      </w:r>
    </w:p>
    <w:p w14:paraId="6C0E0216" w14:textId="77777777" w:rsidR="00E8790C" w:rsidRPr="00A8305A" w:rsidRDefault="00FA151C" w:rsidP="00A74AE7">
      <w:pPr>
        <w:divId w:val="1413771439"/>
      </w:pPr>
      <w:r w:rsidRPr="00A8305A">
        <w:rPr>
          <w:b/>
          <w:bCs/>
        </w:rPr>
        <w:t>Clinical manifestations at onset and disease progression.</w:t>
      </w:r>
      <w:r w:rsidRPr="00A8305A">
        <w:t xml:space="preserve"> </w:t>
      </w:r>
      <w:r w:rsidR="00A74AE7" w:rsidRPr="00A8305A">
        <w:t xml:space="preserve">Manifestations usually start in the first or second decade of life, most often in a limb (upper limb more often than lower limb). Most individuals have generalized dystonia, including limb dystonia and laryngeal, craniofacial, cervical, and axial involvement. Laryngeal dystonia is often associated with dysphonia and/or dysarthria </w:t>
      </w:r>
      <w:r w:rsidR="00A74AE7" w:rsidRPr="00A8305A">
        <w:rPr>
          <w:noProof/>
        </w:rPr>
        <w:t>[Lange et al 2022]</w:t>
      </w:r>
      <w:r w:rsidR="00A74AE7" w:rsidRPr="00A8305A">
        <w:t xml:space="preserve">. </w:t>
      </w:r>
    </w:p>
    <w:p w14:paraId="03CACBA4" w14:textId="2C1BD351" w:rsidR="00E8790C" w:rsidRPr="00A8305A" w:rsidRDefault="00935282" w:rsidP="00A74AE7">
      <w:pPr>
        <w:divId w:val="1413771439"/>
      </w:pPr>
      <w:r w:rsidRPr="00A8305A">
        <w:t xml:space="preserve">Developmental delay </w:t>
      </w:r>
      <w:r w:rsidR="00A74AE7" w:rsidRPr="00A8305A">
        <w:t xml:space="preserve">and/or </w:t>
      </w:r>
      <w:r w:rsidRPr="00A8305A">
        <w:t xml:space="preserve">cognitive impairment </w:t>
      </w:r>
      <w:r w:rsidR="00A74AE7" w:rsidRPr="00A8305A">
        <w:t>have been described in about one</w:t>
      </w:r>
      <w:r w:rsidR="0083562E" w:rsidRPr="00A8305A">
        <w:t xml:space="preserve"> </w:t>
      </w:r>
      <w:r w:rsidR="00A74AE7" w:rsidRPr="00A8305A">
        <w:t xml:space="preserve">third of individuals. </w:t>
      </w:r>
    </w:p>
    <w:p w14:paraId="28CE86A7" w14:textId="77777777" w:rsidR="00E8790C" w:rsidRPr="00A8305A" w:rsidRDefault="00FA151C" w:rsidP="00935282">
      <w:pPr>
        <w:divId w:val="1413771439"/>
      </w:pPr>
      <w:r w:rsidRPr="00A8305A">
        <w:rPr>
          <w:rFonts w:cs="Arial"/>
          <w:b/>
          <w:bCs/>
        </w:rPr>
        <w:t>Mode of inheritance</w:t>
      </w:r>
      <w:r w:rsidR="00935282" w:rsidRPr="00A8305A">
        <w:rPr>
          <w:rFonts w:cs="Arial"/>
          <w:b/>
          <w:bCs/>
        </w:rPr>
        <w:t xml:space="preserve"> </w:t>
      </w:r>
      <w:r w:rsidR="009726F5" w:rsidRPr="00A8305A">
        <w:rPr>
          <w:rFonts w:cs="Arial"/>
        </w:rPr>
        <w:t>is a</w:t>
      </w:r>
      <w:r w:rsidR="00935282" w:rsidRPr="00A8305A">
        <w:t xml:space="preserve">utosomal recessive. </w:t>
      </w:r>
    </w:p>
    <w:p w14:paraId="13ED2644" w14:textId="559AD3DC" w:rsidR="00E8790C" w:rsidRPr="00A8305A" w:rsidRDefault="00FA151C" w:rsidP="00935282">
      <w:pPr>
        <w:divId w:val="1413771439"/>
      </w:pPr>
      <w:r w:rsidRPr="00A8305A">
        <w:rPr>
          <w:rFonts w:cs="Arial"/>
          <w:b/>
          <w:bCs/>
        </w:rPr>
        <w:lastRenderedPageBreak/>
        <w:t>Molecular genetics</w:t>
      </w:r>
      <w:r w:rsidR="00A74AE7" w:rsidRPr="00A8305A">
        <w:rPr>
          <w:rFonts w:cs="Arial"/>
          <w:b/>
          <w:bCs/>
        </w:rPr>
        <w:t xml:space="preserve">. </w:t>
      </w:r>
      <w:r w:rsidR="00A74AE7" w:rsidRPr="00A8305A">
        <w:rPr>
          <w:i/>
          <w:iCs/>
        </w:rPr>
        <w:t>PRKRA</w:t>
      </w:r>
      <w:r w:rsidR="00A74AE7" w:rsidRPr="00A8305A">
        <w:t xml:space="preserve"> encodes </w:t>
      </w:r>
      <w:r w:rsidR="00F12CFA" w:rsidRPr="00A8305A">
        <w:t>interferon-inducible double-stranded RNA-dependent protein kinase activator A</w:t>
      </w:r>
      <w:r w:rsidR="0052297E" w:rsidRPr="00A8305A">
        <w:t xml:space="preserve">, </w:t>
      </w:r>
      <w:r w:rsidR="00935282" w:rsidRPr="00A8305A">
        <w:t>a kinase that is involved in the eIF2a pathway and</w:t>
      </w:r>
      <w:r w:rsidR="000E3CD7" w:rsidRPr="00A8305A">
        <w:t>,</w:t>
      </w:r>
      <w:r w:rsidR="00935282" w:rsidRPr="00A8305A">
        <w:t xml:space="preserve"> thus</w:t>
      </w:r>
      <w:r w:rsidR="000E3CD7" w:rsidRPr="00A8305A">
        <w:t>,</w:t>
      </w:r>
      <w:r w:rsidR="00935282" w:rsidRPr="00A8305A">
        <w:t xml:space="preserve"> linked to the integrated stress response </w:t>
      </w:r>
      <w:r w:rsidR="0052297E" w:rsidRPr="00A8305A">
        <w:t>[</w:t>
      </w:r>
      <w:proofErr w:type="spellStart"/>
      <w:r w:rsidR="00935282" w:rsidRPr="00A8305A">
        <w:t>Calakos</w:t>
      </w:r>
      <w:proofErr w:type="spellEnd"/>
      <w:r w:rsidR="00935282" w:rsidRPr="00A8305A">
        <w:t xml:space="preserve"> &amp; Caffall 2024</w:t>
      </w:r>
      <w:r w:rsidR="0052297E" w:rsidRPr="00A8305A">
        <w:t>]</w:t>
      </w:r>
      <w:r w:rsidR="00935282" w:rsidRPr="00A8305A">
        <w:t xml:space="preserve">. </w:t>
      </w:r>
    </w:p>
    <w:p w14:paraId="0B45C0DC" w14:textId="77952B3A" w:rsidR="00E8790C" w:rsidRPr="00A8305A" w:rsidRDefault="00935282" w:rsidP="00935282">
      <w:pPr>
        <w:divId w:val="1413771439"/>
      </w:pPr>
      <w:r w:rsidRPr="00A8305A">
        <w:t>Most</w:t>
      </w:r>
      <w:r w:rsidR="0083562E" w:rsidRPr="00A8305A">
        <w:t xml:space="preserve"> affected</w:t>
      </w:r>
      <w:r w:rsidRPr="00A8305A">
        <w:t xml:space="preserve"> individuals are homozygous for the missense variant </w:t>
      </w:r>
      <w:hyperlink r:id="rId22" w:history="1">
        <w:r w:rsidRPr="00A8305A">
          <w:rPr>
            <w:rStyle w:val="Hyperlink"/>
          </w:rPr>
          <w:t>NM_003690.4</w:t>
        </w:r>
      </w:hyperlink>
      <w:r w:rsidRPr="00A8305A">
        <w:t xml:space="preserve">:c.665C&gt;T </w:t>
      </w:r>
      <w:r w:rsidR="0083562E" w:rsidRPr="00A8305A">
        <w:t>(</w:t>
      </w:r>
      <w:r w:rsidRPr="00A8305A">
        <w:t>p.Pro222Leu). To date, only missense variants have been identified in DYT-</w:t>
      </w:r>
      <w:r w:rsidRPr="00A8305A">
        <w:rPr>
          <w:i/>
          <w:iCs/>
        </w:rPr>
        <w:t>PRKRA</w:t>
      </w:r>
      <w:r w:rsidRPr="00A8305A">
        <w:t>.</w:t>
      </w:r>
    </w:p>
    <w:p w14:paraId="77508FDC" w14:textId="5F34E518" w:rsidR="00E8790C" w:rsidRPr="00A8305A" w:rsidRDefault="00A85988" w:rsidP="00E8790C">
      <w:pPr>
        <w:pStyle w:val="Heading4"/>
        <w:divId w:val="1413771439"/>
      </w:pPr>
      <w:r w:rsidRPr="00A8305A">
        <w:t>DYT-</w:t>
      </w:r>
      <w:r w:rsidRPr="00A8305A">
        <w:rPr>
          <w:i/>
          <w:iCs/>
        </w:rPr>
        <w:t>THAP1</w:t>
      </w:r>
    </w:p>
    <w:p w14:paraId="26F4D5F6" w14:textId="4EA47223" w:rsidR="00E8790C" w:rsidRPr="00A8305A" w:rsidRDefault="00FA151C" w:rsidP="003D2EAD">
      <w:pPr>
        <w:divId w:val="1413771439"/>
      </w:pPr>
      <w:r w:rsidRPr="00A8305A">
        <w:rPr>
          <w:b/>
          <w:bCs/>
        </w:rPr>
        <w:t xml:space="preserve">Number of affected individuals reported. </w:t>
      </w:r>
      <w:r w:rsidR="003D2EAD" w:rsidRPr="00A8305A">
        <w:t xml:space="preserve">Heterozygous pathogenic variants in </w:t>
      </w:r>
      <w:r w:rsidR="003D2EAD" w:rsidRPr="00A8305A">
        <w:rPr>
          <w:i/>
          <w:iCs/>
        </w:rPr>
        <w:t>THAP1</w:t>
      </w:r>
      <w:r w:rsidR="003D2EAD" w:rsidRPr="00A8305A">
        <w:t xml:space="preserve"> were initially reported in three Amish</w:t>
      </w:r>
      <w:r w:rsidR="0083562E" w:rsidRPr="00A8305A">
        <w:t xml:space="preserve"> </w:t>
      </w:r>
      <w:r w:rsidR="003D2EAD" w:rsidRPr="00A8305A">
        <w:t>Mennonite families with a clinical presentation of mostly segmental or generalized dystonia</w:t>
      </w:r>
      <w:r w:rsidR="006D5A96" w:rsidRPr="00A8305A">
        <w:t xml:space="preserve"> [Fuchs et al 2009]</w:t>
      </w:r>
      <w:r w:rsidR="003D2EAD" w:rsidRPr="00A8305A">
        <w:t xml:space="preserve">. </w:t>
      </w:r>
    </w:p>
    <w:p w14:paraId="1E352D2A" w14:textId="700DBBBC" w:rsidR="00E8790C" w:rsidRPr="00A8305A" w:rsidRDefault="003D2EAD" w:rsidP="003D2EAD">
      <w:pPr>
        <w:divId w:val="1413771439"/>
      </w:pPr>
      <w:r w:rsidRPr="00A8305A">
        <w:t>DYT-</w:t>
      </w:r>
      <w:r w:rsidRPr="00A8305A">
        <w:rPr>
          <w:i/>
          <w:iCs/>
        </w:rPr>
        <w:t>THAP1</w:t>
      </w:r>
      <w:r w:rsidRPr="00A8305A">
        <w:t xml:space="preserve"> is probably the third most frequent </w:t>
      </w:r>
      <w:r w:rsidR="0083562E" w:rsidRPr="00A8305A">
        <w:t>monogenic</w:t>
      </w:r>
      <w:r w:rsidRPr="00A8305A">
        <w:t xml:space="preserve"> </w:t>
      </w:r>
      <w:r w:rsidR="00FD13E5" w:rsidRPr="00A8305A">
        <w:t>isolated</w:t>
      </w:r>
      <w:r w:rsidRPr="00A8305A">
        <w:t xml:space="preserve"> dystonia, with about 300 reported individuals to date. A large-scale exome sequencing study found pathogenic </w:t>
      </w:r>
      <w:r w:rsidRPr="00A8305A">
        <w:rPr>
          <w:i/>
          <w:iCs/>
        </w:rPr>
        <w:t>THAP1</w:t>
      </w:r>
      <w:r w:rsidRPr="00A8305A">
        <w:t xml:space="preserve"> variants in almost 1% of individuals</w:t>
      </w:r>
      <w:r w:rsidR="00FB3B49" w:rsidRPr="00A8305A">
        <w:t xml:space="preserve"> with dystonia</w:t>
      </w:r>
      <w:r w:rsidRPr="00A8305A">
        <w:t xml:space="preserve"> </w:t>
      </w:r>
      <w:r w:rsidRPr="00A8305A">
        <w:rPr>
          <w:noProof/>
        </w:rPr>
        <w:t>[Thomsen et al 2025]</w:t>
      </w:r>
      <w:r w:rsidRPr="00A8305A">
        <w:t xml:space="preserve">. </w:t>
      </w:r>
    </w:p>
    <w:p w14:paraId="5082F00B" w14:textId="3D831713" w:rsidR="00E8790C" w:rsidRPr="00A8305A" w:rsidRDefault="00FA151C" w:rsidP="00D36DD3">
      <w:pPr>
        <w:divId w:val="1413771439"/>
      </w:pPr>
      <w:r w:rsidRPr="00A8305A">
        <w:rPr>
          <w:rFonts w:cs="Arial"/>
          <w:b/>
          <w:bCs/>
        </w:rPr>
        <w:t>Age at onset</w:t>
      </w:r>
      <w:r w:rsidR="00D36DD3" w:rsidRPr="00A8305A">
        <w:t xml:space="preserve"> is usually in the first or second decade of life but very rarely in infancy (median: 14 years; IQR: 8-25 years; range: 1-63 years) </w:t>
      </w:r>
      <w:r w:rsidR="00D36DD3" w:rsidRPr="00A8305A">
        <w:rPr>
          <w:rFonts w:cs="Arial"/>
          <w:bCs/>
        </w:rPr>
        <w:t>(</w:t>
      </w:r>
      <w:proofErr w:type="spellStart"/>
      <w:r w:rsidR="0083562E">
        <w:fldChar w:fldCharType="begin"/>
      </w:r>
      <w:r w:rsidR="0083562E">
        <w:instrText>HYPERLINK "https://www.mdsgene.org/"</w:instrText>
      </w:r>
      <w:r w:rsidR="0083562E">
        <w:fldChar w:fldCharType="separate"/>
      </w:r>
      <w:r w:rsidR="0083562E" w:rsidRPr="00A8305A">
        <w:rPr>
          <w:rStyle w:val="Hyperlink"/>
          <w:rFonts w:cs="Arial"/>
          <w:bCs/>
        </w:rPr>
        <w:t>MDSGene</w:t>
      </w:r>
      <w:proofErr w:type="spellEnd"/>
      <w:r w:rsidR="0083562E">
        <w:fldChar w:fldCharType="end"/>
      </w:r>
      <w:r w:rsidR="00D36DD3" w:rsidRPr="00A8305A">
        <w:t xml:space="preserve">). </w:t>
      </w:r>
    </w:p>
    <w:p w14:paraId="0B9C5023" w14:textId="64F6A7DD" w:rsidR="00E8790C" w:rsidRPr="00A8305A" w:rsidRDefault="00FA151C" w:rsidP="008802A8">
      <w:pPr>
        <w:divId w:val="1413771439"/>
      </w:pPr>
      <w:r w:rsidRPr="00A8305A">
        <w:rPr>
          <w:b/>
          <w:bCs/>
        </w:rPr>
        <w:t xml:space="preserve">Clinical manifestations at onset and disease progression. </w:t>
      </w:r>
      <w:r w:rsidR="008802A8" w:rsidRPr="00A8305A">
        <w:t>The onset site vari</w:t>
      </w:r>
      <w:r w:rsidR="00243509" w:rsidRPr="00A8305A">
        <w:t xml:space="preserve">es and </w:t>
      </w:r>
      <w:r w:rsidR="008802A8" w:rsidRPr="00A8305A">
        <w:t>includ</w:t>
      </w:r>
      <w:r w:rsidR="00243509" w:rsidRPr="00A8305A">
        <w:t>es</w:t>
      </w:r>
      <w:r w:rsidR="008802A8" w:rsidRPr="00A8305A">
        <w:t xml:space="preserve"> the upper limbs, neck, or craniofacial/laryngeal regions. </w:t>
      </w:r>
      <w:r w:rsidR="00243509" w:rsidRPr="00A8305A">
        <w:t xml:space="preserve">Manifestations are mainly in the upper body with prominent craniocervical, arm, and axial involvement. </w:t>
      </w:r>
      <w:r w:rsidR="008802A8" w:rsidRPr="00A8305A">
        <w:t xml:space="preserve">A segmental/multifocal or generalized distribution is more frequent than focal dystonia. Dystonia affecting the tongue, larynx, and face is common, with </w:t>
      </w:r>
      <w:r w:rsidR="00F77C79" w:rsidRPr="00A8305A">
        <w:t>many</w:t>
      </w:r>
      <w:r w:rsidR="008802A8" w:rsidRPr="00A8305A">
        <w:t xml:space="preserve"> individuals having dysphonia or dysarthria. </w:t>
      </w:r>
    </w:p>
    <w:p w14:paraId="506996CC" w14:textId="77777777" w:rsidR="00E8790C" w:rsidRPr="00A8305A" w:rsidRDefault="00746046" w:rsidP="00746046">
      <w:pPr>
        <w:divId w:val="1413771439"/>
      </w:pPr>
      <w:r w:rsidRPr="00A8305A">
        <w:t>Additional manifestations are rarely reported in DYT-</w:t>
      </w:r>
      <w:r w:rsidRPr="00A8305A">
        <w:rPr>
          <w:i/>
          <w:iCs/>
        </w:rPr>
        <w:t>THAP1</w:t>
      </w:r>
      <w:r w:rsidRPr="00A8305A">
        <w:t xml:space="preserve">. </w:t>
      </w:r>
    </w:p>
    <w:p w14:paraId="6F24426D" w14:textId="13883E6D" w:rsidR="00E8790C" w:rsidRPr="00A8305A" w:rsidRDefault="00971ADD" w:rsidP="00F77C79">
      <w:pPr>
        <w:divId w:val="1413771439"/>
      </w:pPr>
      <w:r w:rsidRPr="00A8305A">
        <w:t>Note:</w:t>
      </w:r>
      <w:r w:rsidR="00F77C79" w:rsidRPr="00A8305A">
        <w:t xml:space="preserve"> </w:t>
      </w:r>
      <w:r w:rsidRPr="00A8305A">
        <w:t>T</w:t>
      </w:r>
      <w:r w:rsidR="00F77C79" w:rsidRPr="00A8305A">
        <w:t>here is considerable int</w:t>
      </w:r>
      <w:r w:rsidR="0022157C" w:rsidRPr="00A8305A">
        <w:t>er</w:t>
      </w:r>
      <w:r w:rsidR="00F77C79" w:rsidRPr="00A8305A">
        <w:t xml:space="preserve">familial variability and intrafamilial variability </w:t>
      </w:r>
      <w:r w:rsidR="00F77C79" w:rsidRPr="00A8305A">
        <w:rPr>
          <w:noProof/>
        </w:rPr>
        <w:t>[Lange et al 2021]</w:t>
      </w:r>
      <w:r w:rsidR="00F77C79" w:rsidRPr="00A8305A">
        <w:t>.</w:t>
      </w:r>
    </w:p>
    <w:p w14:paraId="13925505" w14:textId="77777777" w:rsidR="00E8790C" w:rsidRPr="00A8305A" w:rsidRDefault="00FA151C" w:rsidP="00FA151C">
      <w:pPr>
        <w:divId w:val="1413771439"/>
        <w:rPr>
          <w:rFonts w:cs="Arial"/>
        </w:rPr>
      </w:pPr>
      <w:r w:rsidRPr="00A8305A">
        <w:rPr>
          <w:rFonts w:cs="Arial"/>
          <w:b/>
          <w:bCs/>
        </w:rPr>
        <w:t>Mode of inheritance</w:t>
      </w:r>
      <w:r w:rsidR="00993AA8" w:rsidRPr="00A8305A">
        <w:rPr>
          <w:rFonts w:cs="Arial"/>
          <w:b/>
          <w:bCs/>
        </w:rPr>
        <w:t xml:space="preserve"> </w:t>
      </w:r>
      <w:r w:rsidR="009726F5" w:rsidRPr="00A8305A">
        <w:t xml:space="preserve">is </w:t>
      </w:r>
      <w:r w:rsidR="00205772" w:rsidRPr="00A8305A">
        <w:t xml:space="preserve">typically </w:t>
      </w:r>
      <w:r w:rsidR="009726F5" w:rsidRPr="00A8305A">
        <w:t>a</w:t>
      </w:r>
      <w:r w:rsidR="00993AA8" w:rsidRPr="00A8305A">
        <w:t>utosomal dominant.</w:t>
      </w:r>
      <w:r w:rsidR="00EA56EB" w:rsidRPr="00A8305A">
        <w:t xml:space="preserve"> Occasionally</w:t>
      </w:r>
      <w:r w:rsidR="009E03ED" w:rsidRPr="00A8305A">
        <w:t>,</w:t>
      </w:r>
      <w:r w:rsidR="00EA56EB" w:rsidRPr="00A8305A">
        <w:t xml:space="preserve"> autosomal recessive inheritance has been reported.</w:t>
      </w:r>
    </w:p>
    <w:p w14:paraId="77E9AB77" w14:textId="77777777" w:rsidR="00971ADD" w:rsidRPr="00A8305A" w:rsidRDefault="00971ADD" w:rsidP="00746046">
      <w:pPr>
        <w:divId w:val="1413771439"/>
      </w:pPr>
      <w:r w:rsidRPr="00A8305A">
        <w:t>S</w:t>
      </w:r>
      <w:r w:rsidR="00746046" w:rsidRPr="00A8305A">
        <w:t xml:space="preserve">everal </w:t>
      </w:r>
      <w:r w:rsidR="009726F5" w:rsidRPr="00A8305A">
        <w:t xml:space="preserve">pathogenic </w:t>
      </w:r>
      <w:r w:rsidR="00746046" w:rsidRPr="00A8305A">
        <w:t>variants were</w:t>
      </w:r>
      <w:r w:rsidRPr="00A8305A">
        <w:t xml:space="preserve"> demonstrated to be</w:t>
      </w:r>
      <w:r w:rsidR="00746046" w:rsidRPr="00A8305A">
        <w:t xml:space="preserve"> </w:t>
      </w:r>
      <w:r w:rsidR="00FD13E5" w:rsidRPr="00A8305A">
        <w:rPr>
          <w:i/>
          <w:iCs/>
        </w:rPr>
        <w:t>de novo</w:t>
      </w:r>
      <w:r w:rsidRPr="00A8305A">
        <w:rPr>
          <w:i/>
          <w:iCs/>
        </w:rPr>
        <w:t>.</w:t>
      </w:r>
      <w:r w:rsidR="0073223A" w:rsidRPr="00A8305A">
        <w:rPr>
          <w:i/>
          <w:iCs/>
        </w:rPr>
        <w:t xml:space="preserve"> </w:t>
      </w:r>
    </w:p>
    <w:p w14:paraId="3F53B730" w14:textId="47771A24" w:rsidR="00E8790C" w:rsidRPr="00A8305A" w:rsidRDefault="00971ADD" w:rsidP="00746046">
      <w:pPr>
        <w:divId w:val="1413771439"/>
      </w:pPr>
      <w:r w:rsidRPr="00A8305A">
        <w:t>P</w:t>
      </w:r>
      <w:r w:rsidR="00746046" w:rsidRPr="00A8305A">
        <w:t>enetrance is highly reduced and estimated at ~50%.</w:t>
      </w:r>
    </w:p>
    <w:p w14:paraId="782B023E" w14:textId="652B6CE5" w:rsidR="00E8790C" w:rsidRPr="00A8305A" w:rsidRDefault="00FA151C" w:rsidP="00243509">
      <w:pPr>
        <w:divId w:val="1413771439"/>
        <w:rPr>
          <w:i/>
          <w:iCs/>
        </w:rPr>
      </w:pPr>
      <w:r w:rsidRPr="00A8305A">
        <w:rPr>
          <w:rFonts w:cs="Arial"/>
          <w:b/>
          <w:bCs/>
        </w:rPr>
        <w:t>Molecular genetics</w:t>
      </w:r>
      <w:r w:rsidR="00B60901" w:rsidRPr="00A8305A">
        <w:rPr>
          <w:rFonts w:cs="Arial"/>
          <w:b/>
          <w:bCs/>
        </w:rPr>
        <w:t xml:space="preserve">. </w:t>
      </w:r>
      <w:r w:rsidR="00B60901" w:rsidRPr="00A8305A">
        <w:rPr>
          <w:i/>
          <w:iCs/>
        </w:rPr>
        <w:t>THAP1</w:t>
      </w:r>
      <w:r w:rsidR="00B60901" w:rsidRPr="00A8305A">
        <w:t xml:space="preserve"> encodes THAP </w:t>
      </w:r>
      <w:r w:rsidR="00FD13E5" w:rsidRPr="00A8305A">
        <w:t>domain</w:t>
      </w:r>
      <w:r w:rsidR="00F12CFA" w:rsidRPr="00A8305A">
        <w:t>-</w:t>
      </w:r>
      <w:r w:rsidR="00B60901" w:rsidRPr="00A8305A">
        <w:t xml:space="preserve">containing 1, a transcription factor. Pathogenic variants either lack nuclear localization or the capacity to bind to DNA </w:t>
      </w:r>
      <w:r w:rsidR="00B60901" w:rsidRPr="00A8305A">
        <w:rPr>
          <w:noProof/>
        </w:rPr>
        <w:t>[Thomsen et al 2024</w:t>
      </w:r>
      <w:r w:rsidR="001D4165" w:rsidRPr="00A8305A">
        <w:rPr>
          <w:noProof/>
        </w:rPr>
        <w:t>a</w:t>
      </w:r>
      <w:r w:rsidR="00B60901" w:rsidRPr="00A8305A">
        <w:rPr>
          <w:noProof/>
        </w:rPr>
        <w:t>]</w:t>
      </w:r>
      <w:r w:rsidR="00B60901" w:rsidRPr="00A8305A">
        <w:t>.</w:t>
      </w:r>
      <w:r w:rsidR="00243509" w:rsidRPr="00A8305A">
        <w:t xml:space="preserve"> The heterozygous variants causing autosomal dominant DYT-</w:t>
      </w:r>
      <w:r w:rsidR="00243509" w:rsidRPr="00A8305A">
        <w:rPr>
          <w:i/>
          <w:iCs/>
        </w:rPr>
        <w:t>THAP1</w:t>
      </w:r>
      <w:r w:rsidR="00243509" w:rsidRPr="00A8305A">
        <w:t xml:space="preserve"> include truncating and missense variants as well as a whole</w:t>
      </w:r>
      <w:r w:rsidR="00971ADD" w:rsidRPr="00A8305A">
        <w:t>-</w:t>
      </w:r>
      <w:r w:rsidR="00243509" w:rsidRPr="00A8305A">
        <w:t>gene deletion.</w:t>
      </w:r>
      <w:r w:rsidR="00243509" w:rsidRPr="00A8305A">
        <w:rPr>
          <w:i/>
          <w:iCs/>
        </w:rPr>
        <w:t xml:space="preserve"> </w:t>
      </w:r>
    </w:p>
    <w:p w14:paraId="56ECC2CD" w14:textId="77777777" w:rsidR="00E8790C" w:rsidRPr="00A8305A" w:rsidRDefault="00984939" w:rsidP="00E8790C">
      <w:pPr>
        <w:pStyle w:val="Heading4"/>
        <w:divId w:val="1413771439"/>
      </w:pPr>
      <w:hyperlink r:id="rId23" w:history="1">
        <w:r w:rsidRPr="00A8305A">
          <w:rPr>
            <w:rStyle w:val="Hyperlink"/>
          </w:rPr>
          <w:t>DYT-</w:t>
        </w:r>
        <w:r w:rsidRPr="00A8305A">
          <w:rPr>
            <w:rStyle w:val="Hyperlink"/>
            <w:i/>
            <w:iCs/>
          </w:rPr>
          <w:t>TOR1A</w:t>
        </w:r>
      </w:hyperlink>
    </w:p>
    <w:p w14:paraId="3E859EE5" w14:textId="34345B3D" w:rsidR="00E8790C" w:rsidRPr="00A8305A" w:rsidRDefault="00FA151C" w:rsidP="002F5C88">
      <w:pPr>
        <w:divId w:val="1413771439"/>
      </w:pPr>
      <w:r w:rsidRPr="00A8305A">
        <w:rPr>
          <w:b/>
          <w:bCs/>
        </w:rPr>
        <w:t xml:space="preserve">Number of affected individuals reported. </w:t>
      </w:r>
      <w:r w:rsidR="002F5C88" w:rsidRPr="00A8305A">
        <w:t xml:space="preserve">A pathogenic recurrent </w:t>
      </w:r>
      <w:r w:rsidR="00F80BF7" w:rsidRPr="00A8305A">
        <w:rPr>
          <w:i/>
          <w:iCs/>
        </w:rPr>
        <w:t>TOR1A</w:t>
      </w:r>
      <w:r w:rsidR="00F80BF7" w:rsidRPr="00A8305A">
        <w:t xml:space="preserve"> </w:t>
      </w:r>
      <w:r w:rsidR="002F5C88" w:rsidRPr="00A8305A">
        <w:t>variant</w:t>
      </w:r>
      <w:r w:rsidR="00F80BF7" w:rsidRPr="00A8305A">
        <w:t xml:space="preserve">, </w:t>
      </w:r>
      <w:r w:rsidR="002F5C88" w:rsidRPr="00A8305A">
        <w:t xml:space="preserve">the first identified </w:t>
      </w:r>
      <w:r w:rsidR="00971ADD" w:rsidRPr="00A8305A">
        <w:t>monogenic</w:t>
      </w:r>
      <w:r w:rsidR="002F5C88" w:rsidRPr="00A8305A">
        <w:t xml:space="preserve"> cause of </w:t>
      </w:r>
      <w:r w:rsidR="00FD13E5" w:rsidRPr="00A8305A">
        <w:t>isolated</w:t>
      </w:r>
      <w:r w:rsidR="002F5C88" w:rsidRPr="00A8305A">
        <w:t xml:space="preserve"> dystonia </w:t>
      </w:r>
      <w:r w:rsidR="002F5C88" w:rsidRPr="00A8305A">
        <w:rPr>
          <w:noProof/>
        </w:rPr>
        <w:t>[Ozelius et al 1997]</w:t>
      </w:r>
      <w:r w:rsidR="002F5C88" w:rsidRPr="00A8305A">
        <w:t xml:space="preserve">, </w:t>
      </w:r>
      <w:r w:rsidR="00F80BF7" w:rsidRPr="00A8305A">
        <w:t>was identified</w:t>
      </w:r>
      <w:r w:rsidR="002F5C88" w:rsidRPr="00A8305A">
        <w:t xml:space="preserve"> in the Ashkenazi Jewish population due to a founder effect. To date, more than 750 individuals from different ancestries have been reported in the literature. </w:t>
      </w:r>
    </w:p>
    <w:p w14:paraId="17AC2DE7" w14:textId="691914DB" w:rsidR="00E8790C" w:rsidRPr="00A8305A" w:rsidRDefault="00FA151C" w:rsidP="002F5C88">
      <w:pPr>
        <w:divId w:val="1413771439"/>
      </w:pPr>
      <w:r w:rsidRPr="00A8305A">
        <w:rPr>
          <w:rFonts w:cs="Arial"/>
          <w:b/>
          <w:bCs/>
        </w:rPr>
        <w:lastRenderedPageBreak/>
        <w:t xml:space="preserve">Age at onset. </w:t>
      </w:r>
      <w:r w:rsidR="002F5C88" w:rsidRPr="00A8305A">
        <w:t xml:space="preserve">The median </w:t>
      </w:r>
      <w:r w:rsidR="00971ADD" w:rsidRPr="00A8305A">
        <w:t>age at onset</w:t>
      </w:r>
      <w:r w:rsidR="002F5C88" w:rsidRPr="00A8305A">
        <w:t xml:space="preserve"> is </w:t>
      </w:r>
      <w:r w:rsidR="00971ADD" w:rsidRPr="00A8305A">
        <w:t>nine</w:t>
      </w:r>
      <w:r w:rsidR="002F5C88" w:rsidRPr="00A8305A">
        <w:t xml:space="preserve"> years (IQR: 7-12 years; range: 0-70 years)</w:t>
      </w:r>
      <w:r w:rsidR="00971ADD" w:rsidRPr="00A8305A">
        <w:t>,</w:t>
      </w:r>
      <w:r w:rsidR="002F5C88" w:rsidRPr="00A8305A">
        <w:t xml:space="preserve"> with the majority having childhood</w:t>
      </w:r>
      <w:r w:rsidR="00971ADD" w:rsidRPr="00A8305A">
        <w:t xml:space="preserve"> </w:t>
      </w:r>
      <w:r w:rsidR="002F5C88" w:rsidRPr="00A8305A">
        <w:t>onset (</w:t>
      </w:r>
      <w:proofErr w:type="spellStart"/>
      <w:r w:rsidR="00971ADD">
        <w:fldChar w:fldCharType="begin"/>
      </w:r>
      <w:r w:rsidR="00971ADD">
        <w:instrText>HYPERLINK "https://www.mdsgene.org/"</w:instrText>
      </w:r>
      <w:r w:rsidR="00971ADD">
        <w:fldChar w:fldCharType="separate"/>
      </w:r>
      <w:r w:rsidR="00971ADD" w:rsidRPr="00A8305A">
        <w:rPr>
          <w:rStyle w:val="Hyperlink"/>
        </w:rPr>
        <w:t>MDSGene</w:t>
      </w:r>
      <w:proofErr w:type="spellEnd"/>
      <w:r w:rsidR="00971ADD">
        <w:fldChar w:fldCharType="end"/>
      </w:r>
      <w:r w:rsidR="002F5C88" w:rsidRPr="00A8305A">
        <w:t xml:space="preserve">). </w:t>
      </w:r>
    </w:p>
    <w:p w14:paraId="4AAEB45A" w14:textId="642C7B2A" w:rsidR="00E8790C" w:rsidRPr="00A8305A" w:rsidRDefault="00FA151C" w:rsidP="002F5C88">
      <w:pPr>
        <w:divId w:val="1413771439"/>
      </w:pPr>
      <w:r w:rsidRPr="00A8305A">
        <w:rPr>
          <w:b/>
          <w:bCs/>
        </w:rPr>
        <w:t>Clinical manifestations at onset and disease progression.</w:t>
      </w:r>
      <w:r w:rsidRPr="00A8305A">
        <w:t xml:space="preserve"> </w:t>
      </w:r>
      <w:r w:rsidR="00CF2936" w:rsidRPr="00A8305A">
        <w:t>DYT-</w:t>
      </w:r>
      <w:r w:rsidR="00CF2936" w:rsidRPr="00A8305A">
        <w:rPr>
          <w:i/>
          <w:iCs/>
        </w:rPr>
        <w:t>TOR1A</w:t>
      </w:r>
      <w:r w:rsidR="00CF2936" w:rsidRPr="00A8305A">
        <w:t xml:space="preserve"> </w:t>
      </w:r>
      <w:r w:rsidR="002F5C88" w:rsidRPr="00A8305A">
        <w:t>often starts as twisting of an extremity, usually in the upper limb</w:t>
      </w:r>
      <w:r w:rsidR="00CF2936" w:rsidRPr="00A8305A">
        <w:t xml:space="preserve"> and</w:t>
      </w:r>
      <w:r w:rsidR="002F5C88" w:rsidRPr="00A8305A">
        <w:t xml:space="preserve"> sometimes also in the lower limb</w:t>
      </w:r>
      <w:r w:rsidR="00CF2936" w:rsidRPr="00A8305A">
        <w:t>; other</w:t>
      </w:r>
      <w:r w:rsidR="002F5C88" w:rsidRPr="00A8305A">
        <w:t xml:space="preserve"> onset sites are rare. Most individuals develop generalized dystonia; however, some present with multifocal/segmental dystonia, and even </w:t>
      </w:r>
      <w:r w:rsidR="00B429B2" w:rsidRPr="00A8305A">
        <w:t>fewer</w:t>
      </w:r>
      <w:r w:rsidR="002F5C88" w:rsidRPr="00A8305A">
        <w:t xml:space="preserve"> with a focal distribution. </w:t>
      </w:r>
      <w:r w:rsidR="00B429B2" w:rsidRPr="00A8305A">
        <w:t xml:space="preserve">Over </w:t>
      </w:r>
      <w:r w:rsidR="002F5C88" w:rsidRPr="00A8305A">
        <w:t>the course of the disease, limb involvement is characteristic</w:t>
      </w:r>
      <w:r w:rsidR="00CF2936" w:rsidRPr="00A8305A">
        <w:t xml:space="preserve">. While </w:t>
      </w:r>
      <w:r w:rsidR="002F5C88" w:rsidRPr="00A8305A">
        <w:t xml:space="preserve">axial and cervical involvement </w:t>
      </w:r>
      <w:r w:rsidR="00CF2936" w:rsidRPr="00A8305A">
        <w:t>is</w:t>
      </w:r>
      <w:r w:rsidR="002F5C88" w:rsidRPr="00A8305A">
        <w:t xml:space="preserve"> also seen in many individuals, only a few </w:t>
      </w:r>
      <w:r w:rsidR="00CF2936" w:rsidRPr="00A8305A">
        <w:t xml:space="preserve">individuals </w:t>
      </w:r>
      <w:r w:rsidR="002F5C88" w:rsidRPr="00A8305A">
        <w:t xml:space="preserve">have craniofacial or laryngeal involvement. </w:t>
      </w:r>
    </w:p>
    <w:p w14:paraId="4501DCE6" w14:textId="2B3352CF" w:rsidR="00E8790C" w:rsidRPr="00A8305A" w:rsidRDefault="002F5C88" w:rsidP="002F5C88">
      <w:pPr>
        <w:divId w:val="1413771439"/>
      </w:pPr>
      <w:r w:rsidRPr="00A8305A">
        <w:t xml:space="preserve">Like other </w:t>
      </w:r>
      <w:r w:rsidR="00971ADD" w:rsidRPr="00A8305A">
        <w:t>monogenic</w:t>
      </w:r>
      <w:r w:rsidRPr="00A8305A">
        <w:t xml:space="preserve"> </w:t>
      </w:r>
      <w:r w:rsidR="00FD13E5" w:rsidRPr="00A8305A">
        <w:t>isolated</w:t>
      </w:r>
      <w:r w:rsidRPr="00A8305A">
        <w:t xml:space="preserve"> </w:t>
      </w:r>
      <w:proofErr w:type="spellStart"/>
      <w:r w:rsidRPr="00A8305A">
        <w:t>dystonias</w:t>
      </w:r>
      <w:proofErr w:type="spellEnd"/>
      <w:r w:rsidRPr="00A8305A">
        <w:t xml:space="preserve">, </w:t>
      </w:r>
      <w:r w:rsidR="00F668B3" w:rsidRPr="00A8305A">
        <w:t>there is considerable interfamilial variability and intrafamilial variability</w:t>
      </w:r>
      <w:r w:rsidRPr="00A8305A">
        <w:t>.</w:t>
      </w:r>
    </w:p>
    <w:p w14:paraId="36059CE7" w14:textId="77777777" w:rsidR="00E8790C" w:rsidRPr="00A8305A" w:rsidRDefault="00993AA8" w:rsidP="00FA151C">
      <w:pPr>
        <w:divId w:val="1413771439"/>
      </w:pPr>
      <w:r w:rsidRPr="00A8305A">
        <w:t>Penetrance is highly reduced (estimated to be only 30%) [Lange et al 2021].</w:t>
      </w:r>
    </w:p>
    <w:p w14:paraId="79CDD956" w14:textId="77777777" w:rsidR="00E8790C" w:rsidRPr="00A8305A" w:rsidRDefault="00FA151C" w:rsidP="00FA151C">
      <w:pPr>
        <w:divId w:val="1413771439"/>
        <w:rPr>
          <w:rFonts w:cs="Arial"/>
        </w:rPr>
      </w:pPr>
      <w:r w:rsidRPr="00A8305A">
        <w:rPr>
          <w:rFonts w:cs="Arial"/>
          <w:b/>
          <w:bCs/>
        </w:rPr>
        <w:t>Mode of inheritance</w:t>
      </w:r>
      <w:r w:rsidR="00A53CF5" w:rsidRPr="00A8305A">
        <w:rPr>
          <w:rFonts w:cs="Arial"/>
          <w:b/>
          <w:bCs/>
        </w:rPr>
        <w:t xml:space="preserve"> </w:t>
      </w:r>
      <w:r w:rsidR="009726F5" w:rsidRPr="00A8305A">
        <w:rPr>
          <w:rFonts w:cs="Arial"/>
        </w:rPr>
        <w:t>is a</w:t>
      </w:r>
      <w:r w:rsidR="00A53CF5" w:rsidRPr="00A8305A">
        <w:t>utosomal dominant</w:t>
      </w:r>
      <w:r w:rsidR="00993AA8" w:rsidRPr="00A8305A">
        <w:t>.</w:t>
      </w:r>
    </w:p>
    <w:p w14:paraId="4B14E14D" w14:textId="05FA0B9B" w:rsidR="00E8790C" w:rsidRPr="00A8305A" w:rsidRDefault="00FA151C" w:rsidP="00A53CF5">
      <w:pPr>
        <w:divId w:val="1413771439"/>
      </w:pPr>
      <w:r w:rsidRPr="00A8305A">
        <w:rPr>
          <w:rFonts w:cs="Arial"/>
          <w:b/>
          <w:bCs/>
        </w:rPr>
        <w:t>Molecular genetics</w:t>
      </w:r>
      <w:r w:rsidR="002F5C88" w:rsidRPr="00A8305A">
        <w:rPr>
          <w:rFonts w:cs="Arial"/>
          <w:b/>
          <w:bCs/>
        </w:rPr>
        <w:t xml:space="preserve">. </w:t>
      </w:r>
      <w:r w:rsidR="002F5C88" w:rsidRPr="00A8305A">
        <w:rPr>
          <w:i/>
          <w:iCs/>
        </w:rPr>
        <w:t>TOR1A</w:t>
      </w:r>
      <w:r w:rsidR="002F5C88" w:rsidRPr="00A8305A">
        <w:t xml:space="preserve"> </w:t>
      </w:r>
      <w:r w:rsidR="00993AA8" w:rsidRPr="00A8305A">
        <w:t xml:space="preserve">(previously </w:t>
      </w:r>
      <w:r w:rsidR="00993AA8" w:rsidRPr="00A8305A">
        <w:rPr>
          <w:i/>
          <w:iCs/>
        </w:rPr>
        <w:t>DYT1</w:t>
      </w:r>
      <w:r w:rsidR="00993AA8" w:rsidRPr="00A8305A">
        <w:t xml:space="preserve">) </w:t>
      </w:r>
      <w:r w:rsidR="002F5C88" w:rsidRPr="00A8305A">
        <w:t>encodes torsin</w:t>
      </w:r>
      <w:r w:rsidR="00993AA8" w:rsidRPr="00A8305A">
        <w:t>-1A,</w:t>
      </w:r>
      <w:r w:rsidR="00A53CF5" w:rsidRPr="00A8305A">
        <w:t xml:space="preserve"> a member of the AAA family of adenosine triphosphatases (ATPases) associated with diverse cellular activities. </w:t>
      </w:r>
      <w:r w:rsidR="00971ADD" w:rsidRPr="00A8305A">
        <w:t xml:space="preserve">Torsin-1A </w:t>
      </w:r>
      <w:r w:rsidR="00A53CF5" w:rsidRPr="00A8305A">
        <w:t>dysfunction has been linked to alterations of the nuclear envelop</w:t>
      </w:r>
      <w:r w:rsidR="00971ADD" w:rsidRPr="00A8305A">
        <w:t>e</w:t>
      </w:r>
      <w:r w:rsidR="00A53CF5" w:rsidRPr="00A8305A">
        <w:t xml:space="preserve"> </w:t>
      </w:r>
      <w:r w:rsidR="00A53CF5" w:rsidRPr="00A8305A">
        <w:rPr>
          <w:noProof/>
        </w:rPr>
        <w:t>[Goodchild et al 2005]</w:t>
      </w:r>
      <w:r w:rsidR="00A53CF5" w:rsidRPr="00A8305A">
        <w:t>.</w:t>
      </w:r>
    </w:p>
    <w:p w14:paraId="51469A30" w14:textId="3E705F37" w:rsidR="00E8790C" w:rsidRPr="00A8305A" w:rsidRDefault="00F03034" w:rsidP="00A53CF5">
      <w:pPr>
        <w:divId w:val="1413771439"/>
      </w:pPr>
      <w:r w:rsidRPr="00A8305A">
        <w:t xml:space="preserve">More than 98% of affected individuals have </w:t>
      </w:r>
      <w:r w:rsidR="006C2560" w:rsidRPr="00A8305A">
        <w:t>an in-frame</w:t>
      </w:r>
      <w:r w:rsidRPr="00A8305A">
        <w:t xml:space="preserve"> 3-bp deletion c.907_909delGAG involving the highly conserved GAGGAG sequence in exon 5</w:t>
      </w:r>
      <w:r w:rsidR="00EB4FA9" w:rsidRPr="00A8305A">
        <w:t xml:space="preserve"> </w:t>
      </w:r>
      <w:r w:rsidR="00A53CF5" w:rsidRPr="00A8305A">
        <w:t>(</w:t>
      </w:r>
      <w:hyperlink r:id="rId24" w:history="1">
        <w:r w:rsidR="00A53CF5" w:rsidRPr="00A8305A">
          <w:rPr>
            <w:rStyle w:val="Hyperlink"/>
          </w:rPr>
          <w:t>NM_000113.3</w:t>
        </w:r>
      </w:hyperlink>
      <w:r w:rsidR="00A53CF5" w:rsidRPr="00A8305A">
        <w:t xml:space="preserve">:c.907_909delGAG </w:t>
      </w:r>
      <w:r w:rsidR="00971ADD" w:rsidRPr="00A8305A">
        <w:t>[</w:t>
      </w:r>
      <w:r w:rsidR="00A53CF5" w:rsidRPr="00A8305A">
        <w:t>p.Glu303del</w:t>
      </w:r>
      <w:r w:rsidR="00971ADD" w:rsidRPr="00A8305A">
        <w:t>]</w:t>
      </w:r>
      <w:r w:rsidR="00A53CF5" w:rsidRPr="00A8305A">
        <w:t xml:space="preserve">). </w:t>
      </w:r>
      <w:r w:rsidR="00EB4FA9" w:rsidRPr="00A8305A">
        <w:t xml:space="preserve">The variant seems to be a mutation hotspot, and </w:t>
      </w:r>
      <w:r w:rsidR="00FD13E5" w:rsidRPr="00A8305A">
        <w:rPr>
          <w:i/>
          <w:iCs/>
        </w:rPr>
        <w:t>de novo</w:t>
      </w:r>
      <w:r w:rsidR="00EB4FA9" w:rsidRPr="00A8305A">
        <w:t xml:space="preserve"> occurrence has been demonstrated several times.</w:t>
      </w:r>
    </w:p>
    <w:p w14:paraId="4070267C" w14:textId="77777777" w:rsidR="00E8790C" w:rsidRPr="00A8305A" w:rsidRDefault="00A53CF5" w:rsidP="00A53CF5">
      <w:pPr>
        <w:divId w:val="1413771439"/>
      </w:pPr>
      <w:r w:rsidRPr="00A8305A">
        <w:t xml:space="preserve">A few additional missense variants and another in-frame deletion have also been described. </w:t>
      </w:r>
    </w:p>
    <w:p w14:paraId="5C04396A" w14:textId="143F5DB9" w:rsidR="00E8790C" w:rsidRPr="00A8305A" w:rsidRDefault="00A53CF5" w:rsidP="00A53CF5">
      <w:pPr>
        <w:divId w:val="1413771439"/>
      </w:pPr>
      <w:r w:rsidRPr="00A8305A">
        <w:t>Not</w:t>
      </w:r>
      <w:r w:rsidR="00971ADD" w:rsidRPr="00A8305A">
        <w:t>e:</w:t>
      </w:r>
      <w:r w:rsidRPr="00A8305A">
        <w:t xml:space="preserve"> </w:t>
      </w:r>
      <w:r w:rsidR="00971ADD" w:rsidRPr="00A8305A">
        <w:t>A</w:t>
      </w:r>
      <w:r w:rsidRPr="00A8305A">
        <w:t xml:space="preserve"> benign missense </w:t>
      </w:r>
      <w:r w:rsidR="00B561D0" w:rsidRPr="00A8305A">
        <w:rPr>
          <w:i/>
          <w:iCs/>
        </w:rPr>
        <w:t>TOR1A</w:t>
      </w:r>
      <w:r w:rsidR="00B561D0" w:rsidRPr="00A8305A">
        <w:t xml:space="preserve"> </w:t>
      </w:r>
      <w:r w:rsidRPr="00A8305A">
        <w:t>variant (</w:t>
      </w:r>
      <w:hyperlink r:id="rId25" w:history="1">
        <w:r w:rsidRPr="00A8305A">
          <w:rPr>
            <w:rStyle w:val="Hyperlink"/>
          </w:rPr>
          <w:t>NM_000113.3</w:t>
        </w:r>
      </w:hyperlink>
      <w:r w:rsidRPr="00A8305A">
        <w:t xml:space="preserve">:c.646G&gt;C </w:t>
      </w:r>
      <w:r w:rsidR="00971ADD" w:rsidRPr="00A8305A">
        <w:t>[</w:t>
      </w:r>
      <w:r w:rsidRPr="00A8305A">
        <w:t>p.Asp216His</w:t>
      </w:r>
      <w:r w:rsidR="00971ADD" w:rsidRPr="00A8305A">
        <w:t>]</w:t>
      </w:r>
      <w:r w:rsidRPr="00A8305A">
        <w:t xml:space="preserve">) seems to modulate the penetrance of the GAG deletion and reduces it to </w:t>
      </w:r>
      <w:r w:rsidR="00971ADD" w:rsidRPr="00A8305A">
        <w:t xml:space="preserve">only </w:t>
      </w:r>
      <w:r w:rsidRPr="00A8305A">
        <w:t xml:space="preserve">about 3% </w:t>
      </w:r>
      <w:r w:rsidRPr="00A8305A">
        <w:rPr>
          <w:noProof/>
        </w:rPr>
        <w:t>[Risch et al 2007]</w:t>
      </w:r>
      <w:r w:rsidRPr="00A8305A">
        <w:t xml:space="preserve">. </w:t>
      </w:r>
    </w:p>
    <w:p w14:paraId="1EB55F8A" w14:textId="77777777" w:rsidR="00E8790C" w:rsidRPr="00A8305A" w:rsidRDefault="00CC6AEE" w:rsidP="00E8790C">
      <w:pPr>
        <w:pStyle w:val="Heading4"/>
        <w:divId w:val="1413771439"/>
      </w:pPr>
      <w:r w:rsidRPr="00A8305A">
        <w:t>DYT-</w:t>
      </w:r>
      <w:r w:rsidRPr="00A8305A">
        <w:rPr>
          <w:i/>
          <w:iCs/>
        </w:rPr>
        <w:t>TUBB4A</w:t>
      </w:r>
    </w:p>
    <w:p w14:paraId="501AFBFF" w14:textId="22937FDE" w:rsidR="00E8790C" w:rsidRPr="00A8305A" w:rsidRDefault="005E5650" w:rsidP="006072EC">
      <w:pPr>
        <w:divId w:val="1413771439"/>
        <w:rPr>
          <w:b/>
          <w:bCs/>
        </w:rPr>
      </w:pPr>
      <w:r w:rsidRPr="00A8305A">
        <w:rPr>
          <w:b/>
          <w:bCs/>
        </w:rPr>
        <w:t>Number of affected individuals.</w:t>
      </w:r>
      <w:r w:rsidR="001E66D3" w:rsidRPr="00A8305A">
        <w:rPr>
          <w:b/>
          <w:bCs/>
        </w:rPr>
        <w:t xml:space="preserve"> </w:t>
      </w:r>
      <w:r w:rsidR="001E66D3" w:rsidRPr="00A8305A">
        <w:t>A</w:t>
      </w:r>
      <w:r w:rsidR="001E66D3" w:rsidRPr="00A8305A">
        <w:rPr>
          <w:b/>
          <w:bCs/>
        </w:rPr>
        <w:t xml:space="preserve"> </w:t>
      </w:r>
      <w:r w:rsidR="001E66D3" w:rsidRPr="00A8305A">
        <w:rPr>
          <w:i/>
          <w:iCs/>
        </w:rPr>
        <w:t>TUBB4A</w:t>
      </w:r>
      <w:r w:rsidR="001E66D3" w:rsidRPr="00A8305A">
        <w:t xml:space="preserve"> pathogenic heterozygous missense variant was first reported in a clinically well-defined multigenerational U</w:t>
      </w:r>
      <w:r w:rsidR="00971ADD" w:rsidRPr="00A8305A">
        <w:t xml:space="preserve">nited </w:t>
      </w:r>
      <w:r w:rsidR="001E66D3" w:rsidRPr="00A8305A">
        <w:t>K</w:t>
      </w:r>
      <w:r w:rsidR="00971ADD" w:rsidRPr="00A8305A">
        <w:t xml:space="preserve">ingdom / </w:t>
      </w:r>
      <w:r w:rsidR="001E66D3" w:rsidRPr="00A8305A">
        <w:t xml:space="preserve">Australian pedigree by two independent research teams in 2013 </w:t>
      </w:r>
      <w:r w:rsidR="00A52E9B" w:rsidRPr="00A8305A">
        <w:t>[</w:t>
      </w:r>
      <w:proofErr w:type="spellStart"/>
      <w:r w:rsidR="00A52E9B" w:rsidRPr="00A8305A">
        <w:t>Hersheson</w:t>
      </w:r>
      <w:proofErr w:type="spellEnd"/>
      <w:r w:rsidR="00A52E9B" w:rsidRPr="00A8305A">
        <w:t xml:space="preserve"> et al 2013, </w:t>
      </w:r>
      <w:r w:rsidR="001E66D3" w:rsidRPr="00A8305A">
        <w:t xml:space="preserve">Lohmann </w:t>
      </w:r>
      <w:r w:rsidR="00A52E9B" w:rsidRPr="00A8305A">
        <w:t>et al</w:t>
      </w:r>
      <w:r w:rsidR="001E66D3" w:rsidRPr="00A8305A">
        <w:t xml:space="preserve"> 2013</w:t>
      </w:r>
      <w:r w:rsidR="00A52E9B" w:rsidRPr="00A8305A">
        <w:t>]</w:t>
      </w:r>
      <w:r w:rsidR="001E66D3" w:rsidRPr="00A8305A">
        <w:t>. To date</w:t>
      </w:r>
      <w:r w:rsidR="00F17EE9" w:rsidRPr="00A8305A">
        <w:t>,</w:t>
      </w:r>
      <w:r w:rsidR="001E66D3" w:rsidRPr="00A8305A">
        <w:t xml:space="preserve"> about 20 individuals </w:t>
      </w:r>
      <w:r w:rsidR="00F17EE9" w:rsidRPr="00A8305A">
        <w:t xml:space="preserve">from </w:t>
      </w:r>
      <w:r w:rsidR="007C5DA2" w:rsidRPr="00A8305A">
        <w:t>eight</w:t>
      </w:r>
      <w:r w:rsidR="00F17EE9" w:rsidRPr="00A8305A">
        <w:t xml:space="preserve"> families </w:t>
      </w:r>
      <w:r w:rsidR="001E66D3" w:rsidRPr="00A8305A">
        <w:t xml:space="preserve">have been described, all with missense variants, including one </w:t>
      </w:r>
      <w:r w:rsidR="007C5DA2" w:rsidRPr="00A8305A">
        <w:t>unrelated individual</w:t>
      </w:r>
      <w:r w:rsidR="001E66D3" w:rsidRPr="00A8305A">
        <w:t xml:space="preserve"> with the same missense variant</w:t>
      </w:r>
      <w:r w:rsidR="00BE2222" w:rsidRPr="00A8305A">
        <w:t xml:space="preserve"> as the original family</w:t>
      </w:r>
      <w:r w:rsidR="001E66D3" w:rsidRPr="00A8305A">
        <w:t xml:space="preserve"> (</w:t>
      </w:r>
      <w:hyperlink r:id="rId26" w:history="1">
        <w:r w:rsidR="00BE2222" w:rsidRPr="00A8305A">
          <w:rPr>
            <w:rStyle w:val="Hyperlink"/>
          </w:rPr>
          <w:t>NM_006087.4</w:t>
        </w:r>
      </w:hyperlink>
      <w:r w:rsidR="00BE2222" w:rsidRPr="00A8305A">
        <w:t xml:space="preserve">:c.4C&gt;G </w:t>
      </w:r>
      <w:r w:rsidR="00971ADD" w:rsidRPr="00A8305A">
        <w:t>[</w:t>
      </w:r>
      <w:r w:rsidR="00BE2222" w:rsidRPr="00A8305A">
        <w:t>p.Arg2Gly</w:t>
      </w:r>
      <w:r w:rsidR="00971ADD" w:rsidRPr="00A8305A">
        <w:t>]</w:t>
      </w:r>
      <w:r w:rsidR="00A52E9B" w:rsidRPr="00A8305A">
        <w:t>)</w:t>
      </w:r>
      <w:r w:rsidR="00BE2222" w:rsidRPr="00A8305A">
        <w:t xml:space="preserve"> </w:t>
      </w:r>
      <w:r w:rsidR="00A52E9B" w:rsidRPr="00A8305A">
        <w:t>[</w:t>
      </w:r>
      <w:proofErr w:type="spellStart"/>
      <w:r w:rsidR="00BE2222" w:rsidRPr="00A8305A">
        <w:t>Keritam</w:t>
      </w:r>
      <w:proofErr w:type="spellEnd"/>
      <w:r w:rsidR="00BE2222" w:rsidRPr="00A8305A">
        <w:t xml:space="preserve"> </w:t>
      </w:r>
      <w:r w:rsidR="00A52E9B" w:rsidRPr="00A8305A">
        <w:t>et al</w:t>
      </w:r>
      <w:r w:rsidR="00BE2222" w:rsidRPr="00A8305A">
        <w:t xml:space="preserve"> 2025</w:t>
      </w:r>
      <w:r w:rsidR="00A52E9B" w:rsidRPr="00A8305A">
        <w:t>]</w:t>
      </w:r>
      <w:r w:rsidR="001E66D3" w:rsidRPr="00A8305A">
        <w:t xml:space="preserve">. </w:t>
      </w:r>
    </w:p>
    <w:p w14:paraId="28CEA2DF" w14:textId="1BF50BF8" w:rsidR="00E8790C" w:rsidRPr="00A8305A" w:rsidRDefault="005E5650" w:rsidP="006072EC">
      <w:pPr>
        <w:divId w:val="1413771439"/>
      </w:pPr>
      <w:r w:rsidRPr="00A8305A">
        <w:rPr>
          <w:b/>
          <w:bCs/>
        </w:rPr>
        <w:t>Age at onset</w:t>
      </w:r>
      <w:r w:rsidR="00C003E2" w:rsidRPr="00A8305A">
        <w:rPr>
          <w:b/>
          <w:bCs/>
        </w:rPr>
        <w:t xml:space="preserve"> </w:t>
      </w:r>
      <w:r w:rsidR="00BE2222" w:rsidRPr="00A8305A">
        <w:t xml:space="preserve">is often in the third decade of life (median: 22 years; IQR: 18-25 years; range: 2-60 years). </w:t>
      </w:r>
    </w:p>
    <w:p w14:paraId="4AD511F1" w14:textId="1A540D3D" w:rsidR="00E8790C" w:rsidRPr="00A8305A" w:rsidRDefault="005E5650" w:rsidP="00F17EE9">
      <w:pPr>
        <w:divId w:val="1413771439"/>
      </w:pPr>
      <w:r w:rsidRPr="00A8305A">
        <w:rPr>
          <w:b/>
          <w:bCs/>
        </w:rPr>
        <w:t>Clinical manifestations at onset and disease progression.</w:t>
      </w:r>
      <w:r w:rsidR="00F17EE9" w:rsidRPr="00A8305A">
        <w:t xml:space="preserve"> Laryngeal</w:t>
      </w:r>
      <w:r w:rsidR="00971ADD" w:rsidRPr="00A8305A">
        <w:t xml:space="preserve"> i</w:t>
      </w:r>
      <w:r w:rsidR="00F17EE9" w:rsidRPr="00A8305A">
        <w:t>nvolvement</w:t>
      </w:r>
      <w:r w:rsidR="00971ADD" w:rsidRPr="00A8305A">
        <w:t xml:space="preserve"> is</w:t>
      </w:r>
      <w:r w:rsidR="00F17EE9" w:rsidRPr="00A8305A">
        <w:t xml:space="preserve"> a hallmark feature of DYT-</w:t>
      </w:r>
      <w:r w:rsidR="00F17EE9" w:rsidRPr="00A8305A">
        <w:rPr>
          <w:i/>
          <w:iCs/>
        </w:rPr>
        <w:t>TUBB4A</w:t>
      </w:r>
      <w:r w:rsidR="00F17EE9" w:rsidRPr="00A8305A">
        <w:t>,</w:t>
      </w:r>
      <w:r w:rsidR="00971ADD" w:rsidRPr="00A8305A">
        <w:t xml:space="preserve"> and the larynx</w:t>
      </w:r>
      <w:r w:rsidR="00F17EE9" w:rsidRPr="00A8305A">
        <w:t xml:space="preserve"> is often also the site of onset. Dystonia often affects other body parts</w:t>
      </w:r>
      <w:r w:rsidR="00971ADD" w:rsidRPr="00A8305A">
        <w:t xml:space="preserve"> also</w:t>
      </w:r>
      <w:r w:rsidR="00F17EE9" w:rsidRPr="00A8305A">
        <w:t xml:space="preserve">, including the neck and the upper limbs, with a tendency to generalize. A characteristic </w:t>
      </w:r>
      <w:r w:rsidR="00971ADD" w:rsidRPr="00A8305A">
        <w:lastRenderedPageBreak/>
        <w:t>"</w:t>
      </w:r>
      <w:r w:rsidR="00F17EE9" w:rsidRPr="00A8305A">
        <w:t>hobby</w:t>
      </w:r>
      <w:r w:rsidR="00971ADD" w:rsidRPr="00A8305A">
        <w:t xml:space="preserve"> </w:t>
      </w:r>
      <w:r w:rsidR="00F17EE9" w:rsidRPr="00A8305A">
        <w:t>horse</w:t>
      </w:r>
      <w:r w:rsidR="00971ADD" w:rsidRPr="00A8305A">
        <w:t>"</w:t>
      </w:r>
      <w:r w:rsidR="00F17EE9" w:rsidRPr="00A8305A">
        <w:t xml:space="preserve"> gait has been reported in at least two </w:t>
      </w:r>
      <w:r w:rsidR="005E1B89" w:rsidRPr="00A8305A">
        <w:t xml:space="preserve">unrelated </w:t>
      </w:r>
      <w:r w:rsidR="00F17EE9" w:rsidRPr="00A8305A">
        <w:t xml:space="preserve">families </w:t>
      </w:r>
      <w:r w:rsidR="00A52E9B" w:rsidRPr="00A8305A">
        <w:t>[</w:t>
      </w:r>
      <w:r w:rsidR="00F17EE9" w:rsidRPr="00A8305A">
        <w:t xml:space="preserve">Wilcox </w:t>
      </w:r>
      <w:r w:rsidR="00A52E9B" w:rsidRPr="00A8305A">
        <w:t>et al</w:t>
      </w:r>
      <w:r w:rsidR="00F17EE9" w:rsidRPr="00A8305A">
        <w:t xml:space="preserve"> 2011, Bally </w:t>
      </w:r>
      <w:r w:rsidR="00A52E9B" w:rsidRPr="00A8305A">
        <w:t>et al</w:t>
      </w:r>
      <w:r w:rsidR="00F17EE9" w:rsidRPr="00A8305A">
        <w:t xml:space="preserve"> 202</w:t>
      </w:r>
      <w:r w:rsidR="0021048A" w:rsidRPr="00A8305A">
        <w:t>1</w:t>
      </w:r>
      <w:r w:rsidR="00A52E9B" w:rsidRPr="00A8305A">
        <w:t>]</w:t>
      </w:r>
      <w:r w:rsidR="00F17EE9" w:rsidRPr="00A8305A">
        <w:t>.</w:t>
      </w:r>
    </w:p>
    <w:p w14:paraId="7EEB1C0C" w14:textId="77777777" w:rsidR="00E8790C" w:rsidRPr="00A8305A" w:rsidRDefault="005E5650" w:rsidP="006072EC">
      <w:pPr>
        <w:divId w:val="1413771439"/>
      </w:pPr>
      <w:r w:rsidRPr="00A8305A">
        <w:rPr>
          <w:b/>
          <w:bCs/>
        </w:rPr>
        <w:t>Penetrance</w:t>
      </w:r>
      <w:r w:rsidR="0021048A" w:rsidRPr="00A8305A">
        <w:rPr>
          <w:b/>
          <w:bCs/>
        </w:rPr>
        <w:t xml:space="preserve">. </w:t>
      </w:r>
      <w:r w:rsidR="0021048A" w:rsidRPr="00A8305A">
        <w:t xml:space="preserve">Although penetrance in the original family </w:t>
      </w:r>
      <w:r w:rsidR="00A52E9B" w:rsidRPr="00A8305A">
        <w:t>[</w:t>
      </w:r>
      <w:r w:rsidR="0021048A" w:rsidRPr="00A8305A">
        <w:t xml:space="preserve">Wilcox </w:t>
      </w:r>
      <w:r w:rsidR="00A52E9B" w:rsidRPr="00A8305A">
        <w:t>et al</w:t>
      </w:r>
      <w:r w:rsidR="0021048A" w:rsidRPr="00A8305A">
        <w:t xml:space="preserve"> 2011</w:t>
      </w:r>
      <w:r w:rsidR="00A52E9B" w:rsidRPr="00A8305A">
        <w:t>]</w:t>
      </w:r>
      <w:r w:rsidR="0021048A" w:rsidRPr="00A8305A">
        <w:t xml:space="preserve"> appeared to be complete, reduced penetrance has subsequently been reported in two additional families </w:t>
      </w:r>
      <w:r w:rsidR="00A52E9B" w:rsidRPr="00A8305A">
        <w:t>[</w:t>
      </w:r>
      <w:r w:rsidR="0021048A" w:rsidRPr="00A8305A">
        <w:t xml:space="preserve">Bally </w:t>
      </w:r>
      <w:r w:rsidR="00A52E9B" w:rsidRPr="00A8305A">
        <w:t>et al</w:t>
      </w:r>
      <w:r w:rsidR="0021048A" w:rsidRPr="00A8305A">
        <w:t xml:space="preserve"> 2021</w:t>
      </w:r>
      <w:r w:rsidR="00A52E9B" w:rsidRPr="00A8305A">
        <w:t>]</w:t>
      </w:r>
      <w:r w:rsidR="0021048A" w:rsidRPr="00A8305A">
        <w:t>.</w:t>
      </w:r>
    </w:p>
    <w:p w14:paraId="40547AF5" w14:textId="77777777" w:rsidR="00E8790C" w:rsidRPr="00A8305A" w:rsidRDefault="005E5650" w:rsidP="006072EC">
      <w:pPr>
        <w:divId w:val="1413771439"/>
      </w:pPr>
      <w:r w:rsidRPr="00A8305A">
        <w:rPr>
          <w:b/>
          <w:bCs/>
        </w:rPr>
        <w:t>Mode of inheritance</w:t>
      </w:r>
      <w:r w:rsidR="0021048A" w:rsidRPr="00A8305A">
        <w:rPr>
          <w:b/>
          <w:bCs/>
        </w:rPr>
        <w:t xml:space="preserve"> </w:t>
      </w:r>
      <w:r w:rsidR="0021048A" w:rsidRPr="00A8305A">
        <w:rPr>
          <w:rFonts w:cs="Arial"/>
        </w:rPr>
        <w:t>is a</w:t>
      </w:r>
      <w:r w:rsidR="0021048A" w:rsidRPr="00A8305A">
        <w:t>utosomal dominant.</w:t>
      </w:r>
    </w:p>
    <w:p w14:paraId="3B9B852C" w14:textId="6021AA71" w:rsidR="00E8790C" w:rsidRPr="00A8305A" w:rsidRDefault="005E5650" w:rsidP="006072EC">
      <w:pPr>
        <w:divId w:val="1413771439"/>
      </w:pPr>
      <w:r w:rsidRPr="00A8305A">
        <w:rPr>
          <w:b/>
          <w:bCs/>
        </w:rPr>
        <w:t>Molecular pathogenesis</w:t>
      </w:r>
      <w:r w:rsidR="0021048A" w:rsidRPr="00A8305A">
        <w:rPr>
          <w:b/>
          <w:bCs/>
        </w:rPr>
        <w:t xml:space="preserve"> </w:t>
      </w:r>
      <w:r w:rsidR="0021048A" w:rsidRPr="00A8305A">
        <w:rPr>
          <w:i/>
          <w:iCs/>
        </w:rPr>
        <w:t>TUBB4A</w:t>
      </w:r>
      <w:r w:rsidR="0021048A" w:rsidRPr="00A8305A">
        <w:t xml:space="preserve"> encodes the brain-specific tubulin </w:t>
      </w:r>
      <w:r w:rsidR="00971ADD" w:rsidRPr="00A8305A">
        <w:t>beta-</w:t>
      </w:r>
      <w:r w:rsidR="0021048A" w:rsidRPr="00A8305A">
        <w:t>4A</w:t>
      </w:r>
      <w:r w:rsidR="00971ADD" w:rsidRPr="00A8305A">
        <w:t xml:space="preserve"> chain isotope</w:t>
      </w:r>
      <w:r w:rsidR="0021048A" w:rsidRPr="00A8305A">
        <w:t xml:space="preserve">, an important component of the microtubule network. Pathogenic variants have been shown to impair microtubule-associated transport, including the transport of mitochondria </w:t>
      </w:r>
      <w:r w:rsidR="00A52E9B" w:rsidRPr="00A8305A">
        <w:t>[</w:t>
      </w:r>
      <w:proofErr w:type="spellStart"/>
      <w:r w:rsidR="0021048A" w:rsidRPr="00A8305A">
        <w:t>Vulinovic</w:t>
      </w:r>
      <w:proofErr w:type="spellEnd"/>
      <w:r w:rsidR="0021048A" w:rsidRPr="00A8305A">
        <w:t xml:space="preserve"> </w:t>
      </w:r>
      <w:r w:rsidR="00A52E9B" w:rsidRPr="00A8305A">
        <w:t>et al</w:t>
      </w:r>
      <w:r w:rsidR="0021048A" w:rsidRPr="00A8305A">
        <w:t xml:space="preserve"> 2018</w:t>
      </w:r>
      <w:r w:rsidR="00A52E9B" w:rsidRPr="00A8305A">
        <w:t>]</w:t>
      </w:r>
      <w:r w:rsidR="0021048A" w:rsidRPr="00A8305A">
        <w:t>.</w:t>
      </w:r>
    </w:p>
    <w:p w14:paraId="19E83CCB" w14:textId="667D27F0" w:rsidR="00FA151C" w:rsidRPr="00A8305A" w:rsidRDefault="00A85988" w:rsidP="00386675">
      <w:pPr>
        <w:pStyle w:val="Heading4"/>
        <w:divId w:val="1413771439"/>
      </w:pPr>
      <w:r w:rsidRPr="00A8305A">
        <w:t>DYT-</w:t>
      </w:r>
      <w:r w:rsidRPr="00A8305A">
        <w:rPr>
          <w:i/>
          <w:iCs/>
        </w:rPr>
        <w:t>VPS16</w:t>
      </w:r>
    </w:p>
    <w:p w14:paraId="2A15EF71" w14:textId="0694A14C" w:rsidR="00E8790C" w:rsidRPr="00A8305A" w:rsidRDefault="00835CA9" w:rsidP="00F03034">
      <w:pPr>
        <w:divId w:val="1413771439"/>
      </w:pPr>
      <w:r w:rsidRPr="00A8305A">
        <w:rPr>
          <w:b/>
          <w:bCs/>
        </w:rPr>
        <w:t>Number of affected individuals.</w:t>
      </w:r>
      <w:r w:rsidRPr="00A8305A">
        <w:t xml:space="preserve"> </w:t>
      </w:r>
      <w:r w:rsidRPr="00A8305A">
        <w:rPr>
          <w:i/>
          <w:iCs/>
        </w:rPr>
        <w:t>VPS16</w:t>
      </w:r>
      <w:r w:rsidRPr="00A8305A">
        <w:t xml:space="preserve"> </w:t>
      </w:r>
      <w:r w:rsidR="00915338" w:rsidRPr="00A8305A">
        <w:t xml:space="preserve">heterozygous variants </w:t>
      </w:r>
      <w:r w:rsidRPr="00A8305A">
        <w:t xml:space="preserve">were first </w:t>
      </w:r>
      <w:r w:rsidR="00915338" w:rsidRPr="00A8305A">
        <w:t xml:space="preserve">reported </w:t>
      </w:r>
      <w:r w:rsidR="00D828C3" w:rsidRPr="00A8305A">
        <w:t>as causal for</w:t>
      </w:r>
      <w:r w:rsidR="00915338" w:rsidRPr="00A8305A">
        <w:t xml:space="preserve"> dystonia </w:t>
      </w:r>
      <w:r w:rsidRPr="00A8305A">
        <w:t xml:space="preserve">by </w:t>
      </w:r>
      <w:r w:rsidR="00063980" w:rsidRPr="00A8305A">
        <w:rPr>
          <w:noProof/>
        </w:rPr>
        <w:t xml:space="preserve">Steel et al </w:t>
      </w:r>
      <w:r w:rsidRPr="00A8305A">
        <w:rPr>
          <w:noProof/>
        </w:rPr>
        <w:t>[</w:t>
      </w:r>
      <w:r w:rsidR="00063980" w:rsidRPr="00A8305A">
        <w:rPr>
          <w:noProof/>
        </w:rPr>
        <w:t>2020</w:t>
      </w:r>
      <w:r w:rsidR="00C94978" w:rsidRPr="00A8305A">
        <w:rPr>
          <w:noProof/>
        </w:rPr>
        <w:t>]</w:t>
      </w:r>
      <w:r w:rsidR="00C043CD" w:rsidRPr="00A8305A">
        <w:t>.</w:t>
      </w:r>
      <w:r w:rsidR="00915338" w:rsidRPr="00A8305A">
        <w:t xml:space="preserve"> </w:t>
      </w:r>
      <w:r w:rsidR="00C043CD" w:rsidRPr="00A8305A">
        <w:t>T</w:t>
      </w:r>
      <w:r w:rsidR="00AB015C" w:rsidRPr="00A8305A">
        <w:t>o date</w:t>
      </w:r>
      <w:r w:rsidR="00971ADD" w:rsidRPr="00A8305A">
        <w:t>,</w:t>
      </w:r>
      <w:r w:rsidR="00915338" w:rsidRPr="00A8305A">
        <w:t xml:space="preserve"> </w:t>
      </w:r>
      <w:r w:rsidR="00D01C64" w:rsidRPr="00A8305A">
        <w:t xml:space="preserve">more than 70 </w:t>
      </w:r>
      <w:r w:rsidR="00AB015C" w:rsidRPr="00A8305A">
        <w:t>individuals</w:t>
      </w:r>
      <w:r w:rsidR="00915338" w:rsidRPr="00A8305A">
        <w:t xml:space="preserve"> have been described. </w:t>
      </w:r>
    </w:p>
    <w:p w14:paraId="6D50F786" w14:textId="4BBFA330" w:rsidR="00E8790C" w:rsidRPr="00A8305A" w:rsidRDefault="00D01C64" w:rsidP="00F03034">
      <w:pPr>
        <w:divId w:val="1413771439"/>
      </w:pPr>
      <w:r w:rsidRPr="00A8305A">
        <w:t>DYT-</w:t>
      </w:r>
      <w:r w:rsidRPr="00A8305A">
        <w:rPr>
          <w:i/>
          <w:iCs/>
        </w:rPr>
        <w:t>VPS16</w:t>
      </w:r>
      <w:r w:rsidRPr="00A8305A">
        <w:t xml:space="preserve"> is one of the most </w:t>
      </w:r>
      <w:r w:rsidR="002754F4" w:rsidRPr="00A8305A">
        <w:t>common</w:t>
      </w:r>
      <w:r w:rsidRPr="00A8305A">
        <w:t xml:space="preserve"> </w:t>
      </w:r>
      <w:r w:rsidR="00971ADD" w:rsidRPr="00A8305A">
        <w:t>monogenic</w:t>
      </w:r>
      <w:r w:rsidRPr="00A8305A">
        <w:t xml:space="preserve"> forms of </w:t>
      </w:r>
      <w:r w:rsidR="00FD13E5" w:rsidRPr="00A8305A">
        <w:t>isolated</w:t>
      </w:r>
      <w:r w:rsidRPr="00A8305A">
        <w:t xml:space="preserve"> dystonia on a global scale. A large-scale exome sequencing study found pathogenic </w:t>
      </w:r>
      <w:r w:rsidRPr="00A8305A">
        <w:rPr>
          <w:i/>
          <w:iCs/>
        </w:rPr>
        <w:t>VPS16</w:t>
      </w:r>
      <w:r w:rsidRPr="00A8305A">
        <w:t xml:space="preserve"> variants in ~1% of </w:t>
      </w:r>
      <w:r w:rsidR="002754F4" w:rsidRPr="00A8305A">
        <w:t>individuals</w:t>
      </w:r>
      <w:r w:rsidRPr="00A8305A">
        <w:t xml:space="preserve"> </w:t>
      </w:r>
      <w:r w:rsidR="00C94978" w:rsidRPr="00A8305A">
        <w:rPr>
          <w:noProof/>
        </w:rPr>
        <w:t>[</w:t>
      </w:r>
      <w:r w:rsidR="00063980" w:rsidRPr="00A8305A">
        <w:rPr>
          <w:noProof/>
        </w:rPr>
        <w:t>Thomsen et al 2025</w:t>
      </w:r>
      <w:r w:rsidR="00C94978" w:rsidRPr="00A8305A">
        <w:rPr>
          <w:noProof/>
        </w:rPr>
        <w:t>]</w:t>
      </w:r>
      <w:r w:rsidRPr="00A8305A">
        <w:t xml:space="preserve">. </w:t>
      </w:r>
    </w:p>
    <w:p w14:paraId="42F84432" w14:textId="0242176A" w:rsidR="00E8790C" w:rsidRPr="00A8305A" w:rsidRDefault="00835CA9" w:rsidP="00F03034">
      <w:pPr>
        <w:divId w:val="1413771439"/>
      </w:pPr>
      <w:r w:rsidRPr="00A8305A">
        <w:rPr>
          <w:b/>
          <w:bCs/>
        </w:rPr>
        <w:t>Age at onset</w:t>
      </w:r>
      <w:r w:rsidR="00277347" w:rsidRPr="00A8305A">
        <w:t xml:space="preserve"> is usually </w:t>
      </w:r>
      <w:r w:rsidRPr="00A8305A">
        <w:t>in the first or second decade of life (median</w:t>
      </w:r>
      <w:r w:rsidR="00690E52" w:rsidRPr="00A8305A">
        <w:t>:</w:t>
      </w:r>
      <w:r w:rsidRPr="00A8305A">
        <w:t xml:space="preserve"> 14</w:t>
      </w:r>
      <w:r w:rsidR="00690E52" w:rsidRPr="00A8305A">
        <w:t xml:space="preserve"> years;</w:t>
      </w:r>
      <w:r w:rsidRPr="00A8305A">
        <w:t xml:space="preserve"> IQR: 9-24 years</w:t>
      </w:r>
      <w:r w:rsidR="00690E52" w:rsidRPr="00A8305A">
        <w:t>; range: 0-70 years)</w:t>
      </w:r>
      <w:r w:rsidR="009C0A92" w:rsidRPr="00A8305A">
        <w:t xml:space="preserve"> </w:t>
      </w:r>
      <w:r w:rsidRPr="00A8305A">
        <w:t>(</w:t>
      </w:r>
      <w:proofErr w:type="spellStart"/>
      <w:r w:rsidR="00971ADD">
        <w:fldChar w:fldCharType="begin"/>
      </w:r>
      <w:r w:rsidR="00971ADD">
        <w:instrText>HYPERLINK "https://www.mdsgene.org/"</w:instrText>
      </w:r>
      <w:r w:rsidR="00971ADD">
        <w:fldChar w:fldCharType="separate"/>
      </w:r>
      <w:r w:rsidR="00971ADD" w:rsidRPr="00A8305A">
        <w:rPr>
          <w:rStyle w:val="Hyperlink"/>
        </w:rPr>
        <w:t>MDSGene</w:t>
      </w:r>
      <w:proofErr w:type="spellEnd"/>
      <w:r w:rsidR="00971ADD">
        <w:fldChar w:fldCharType="end"/>
      </w:r>
      <w:r w:rsidRPr="00A8305A">
        <w:t xml:space="preserve">). </w:t>
      </w:r>
    </w:p>
    <w:p w14:paraId="129C68C9" w14:textId="6EED344A" w:rsidR="00E8790C" w:rsidRPr="00A8305A" w:rsidRDefault="00690E52" w:rsidP="00F03034">
      <w:pPr>
        <w:divId w:val="1413771439"/>
      </w:pPr>
      <w:r w:rsidRPr="00A8305A">
        <w:rPr>
          <w:b/>
          <w:bCs/>
        </w:rPr>
        <w:t xml:space="preserve">Clinical manifestations at onset and disease progression. </w:t>
      </w:r>
      <w:r w:rsidR="00EB5BED" w:rsidRPr="00A8305A">
        <w:t>O</w:t>
      </w:r>
      <w:r w:rsidR="00835CA9" w:rsidRPr="00A8305A">
        <w:t xml:space="preserve">nset is mostly in the upper body, involving the hand, neck, or oromandibular region. </w:t>
      </w:r>
      <w:r w:rsidR="00B429B2" w:rsidRPr="00A8305A">
        <w:t xml:space="preserve">Over </w:t>
      </w:r>
      <w:r w:rsidR="00835CA9" w:rsidRPr="00A8305A">
        <w:t>the course of the disease, limb involvement is prominent</w:t>
      </w:r>
      <w:r w:rsidR="00EB5BED" w:rsidRPr="00A8305A">
        <w:t xml:space="preserve">; </w:t>
      </w:r>
      <w:r w:rsidR="00835CA9" w:rsidRPr="00A8305A">
        <w:t xml:space="preserve">cervical, laryngeal, and axial dystonia are common. In most </w:t>
      </w:r>
      <w:r w:rsidR="00EB5BED" w:rsidRPr="00A8305A">
        <w:t>individuals</w:t>
      </w:r>
      <w:r w:rsidR="00835CA9" w:rsidRPr="00A8305A">
        <w:t xml:space="preserve">, dystonia is generalized </w:t>
      </w:r>
      <w:r w:rsidR="00835CA9" w:rsidRPr="00A8305A">
        <w:rPr>
          <w:noProof/>
        </w:rPr>
        <w:t>[Thomsen et al 2023]</w:t>
      </w:r>
      <w:r w:rsidR="00835CA9" w:rsidRPr="00A8305A">
        <w:t xml:space="preserve">. </w:t>
      </w:r>
    </w:p>
    <w:p w14:paraId="06218144" w14:textId="3C88E8AB" w:rsidR="00E8790C" w:rsidRPr="00A8305A" w:rsidRDefault="00835CA9" w:rsidP="00F03034">
      <w:pPr>
        <w:divId w:val="1413771439"/>
      </w:pPr>
      <w:r w:rsidRPr="00A8305A">
        <w:t xml:space="preserve">Additional features </w:t>
      </w:r>
      <w:r w:rsidR="00EB5BED" w:rsidRPr="00A8305A">
        <w:t xml:space="preserve">include </w:t>
      </w:r>
      <w:r w:rsidRPr="00A8305A">
        <w:t>cognitive impairment in about 10% and anxiety in about 5% (</w:t>
      </w:r>
      <w:proofErr w:type="spellStart"/>
      <w:r w:rsidR="00971ADD">
        <w:fldChar w:fldCharType="begin"/>
      </w:r>
      <w:r w:rsidR="00971ADD">
        <w:instrText>HYPERLINK "https://www.mdsgene.org/"</w:instrText>
      </w:r>
      <w:r w:rsidR="00971ADD">
        <w:fldChar w:fldCharType="separate"/>
      </w:r>
      <w:r w:rsidR="00971ADD" w:rsidRPr="00A8305A">
        <w:rPr>
          <w:rStyle w:val="Hyperlink"/>
        </w:rPr>
        <w:t>MDSGene</w:t>
      </w:r>
      <w:proofErr w:type="spellEnd"/>
      <w:r w:rsidR="00971ADD">
        <w:fldChar w:fldCharType="end"/>
      </w:r>
      <w:r w:rsidRPr="00A8305A">
        <w:t xml:space="preserve">). </w:t>
      </w:r>
    </w:p>
    <w:p w14:paraId="21BF8ACB" w14:textId="30DA98F4" w:rsidR="00E8790C" w:rsidRPr="00A8305A" w:rsidRDefault="00835CA9" w:rsidP="00835CA9">
      <w:pPr>
        <w:divId w:val="1413771439"/>
      </w:pPr>
      <w:r w:rsidRPr="00A8305A">
        <w:rPr>
          <w:b/>
          <w:bCs/>
        </w:rPr>
        <w:t>Penetrance</w:t>
      </w:r>
      <w:r w:rsidR="00971ADD" w:rsidRPr="00A8305A">
        <w:rPr>
          <w:b/>
          <w:bCs/>
        </w:rPr>
        <w:t>.</w:t>
      </w:r>
      <w:r w:rsidR="002754F4" w:rsidRPr="00A8305A">
        <w:t xml:space="preserve"> </w:t>
      </w:r>
      <w:r w:rsidR="00E24ED4" w:rsidRPr="00A8305A">
        <w:t>Older unaffected individuals who are</w:t>
      </w:r>
      <w:r w:rsidRPr="00A8305A">
        <w:t xml:space="preserve"> </w:t>
      </w:r>
      <w:r w:rsidR="008C02C2" w:rsidRPr="00A8305A">
        <w:t xml:space="preserve">heterozygous </w:t>
      </w:r>
      <w:r w:rsidR="00E24ED4" w:rsidRPr="00A8305A">
        <w:t xml:space="preserve">for a </w:t>
      </w:r>
      <w:r w:rsidR="00E24ED4" w:rsidRPr="00A8305A">
        <w:rPr>
          <w:i/>
          <w:iCs/>
        </w:rPr>
        <w:t>VPS16</w:t>
      </w:r>
      <w:r w:rsidR="00E24ED4" w:rsidRPr="00A8305A">
        <w:t xml:space="preserve"> pathogenic variant </w:t>
      </w:r>
      <w:r w:rsidRPr="00A8305A">
        <w:t xml:space="preserve">have been described, </w:t>
      </w:r>
      <w:r w:rsidR="00B429B2" w:rsidRPr="00A8305A">
        <w:t>suggest</w:t>
      </w:r>
      <w:r w:rsidRPr="00A8305A">
        <w:t>ing reduced penetrance in DYT-</w:t>
      </w:r>
      <w:r w:rsidRPr="00A8305A">
        <w:rPr>
          <w:i/>
          <w:iCs/>
        </w:rPr>
        <w:t>VPS16</w:t>
      </w:r>
      <w:r w:rsidRPr="00A8305A">
        <w:t>.</w:t>
      </w:r>
    </w:p>
    <w:p w14:paraId="2746ED2B" w14:textId="77777777" w:rsidR="00971ADD" w:rsidRPr="00A8305A" w:rsidRDefault="00835CA9" w:rsidP="00CC6AEE">
      <w:pPr>
        <w:divId w:val="1413771439"/>
      </w:pPr>
      <w:r w:rsidRPr="00A8305A">
        <w:rPr>
          <w:b/>
          <w:bCs/>
        </w:rPr>
        <w:t>Mode of inheritance</w:t>
      </w:r>
      <w:r w:rsidR="00D8312A" w:rsidRPr="00A8305A">
        <w:rPr>
          <w:b/>
          <w:bCs/>
        </w:rPr>
        <w:t>.</w:t>
      </w:r>
      <w:r w:rsidR="00F03034" w:rsidRPr="00A8305A">
        <w:t xml:space="preserve"> </w:t>
      </w:r>
      <w:r w:rsidR="00CC6AEE" w:rsidRPr="00A8305A">
        <w:t>DYT-</w:t>
      </w:r>
      <w:r w:rsidR="00CC6AEE" w:rsidRPr="00A8305A">
        <w:rPr>
          <w:i/>
          <w:iCs/>
        </w:rPr>
        <w:t>VPS16</w:t>
      </w:r>
      <w:r w:rsidR="00CC6AEE" w:rsidRPr="00A8305A">
        <w:t xml:space="preserve"> is mostly inherited in an autosomal dominant manner. </w:t>
      </w:r>
    </w:p>
    <w:p w14:paraId="2D2B4687" w14:textId="5DE2C9CA" w:rsidR="00E8790C" w:rsidRPr="00A8305A" w:rsidRDefault="00CC6AEE" w:rsidP="00835CA9">
      <w:pPr>
        <w:divId w:val="1413771439"/>
      </w:pPr>
      <w:r w:rsidRPr="00A8305A">
        <w:t>Autosomal recessive inheritance has also been described, usually with biallelic missense variants that may individually (</w:t>
      </w:r>
      <w:proofErr w:type="spellStart"/>
      <w:r w:rsidRPr="00A8305A">
        <w:t>monoallelically</w:t>
      </w:r>
      <w:proofErr w:type="spellEnd"/>
      <w:r w:rsidRPr="00A8305A">
        <w:t xml:space="preserve">) exert a milder effect. </w:t>
      </w:r>
      <w:r w:rsidR="002754F4" w:rsidRPr="00A8305A">
        <w:rPr>
          <w:noProof/>
        </w:rPr>
        <w:t xml:space="preserve">Cai et al [2016] </w:t>
      </w:r>
      <w:r w:rsidR="00B429B2" w:rsidRPr="00A8305A">
        <w:t>suggest</w:t>
      </w:r>
      <w:r w:rsidR="00835CA9" w:rsidRPr="00A8305A">
        <w:t>ed</w:t>
      </w:r>
      <w:r w:rsidR="00690E52" w:rsidRPr="00A8305A">
        <w:t xml:space="preserve"> that </w:t>
      </w:r>
      <w:r w:rsidR="002754F4" w:rsidRPr="00A8305A">
        <w:t>homozygosity for a</w:t>
      </w:r>
      <w:r w:rsidR="00690E52" w:rsidRPr="00A8305A">
        <w:t xml:space="preserve"> </w:t>
      </w:r>
      <w:r w:rsidR="00835CA9" w:rsidRPr="00A8305A">
        <w:t>relatively frequent missense variant</w:t>
      </w:r>
      <w:r w:rsidR="00B529E8" w:rsidRPr="00A8305A">
        <w:t xml:space="preserve"> (supported by functional studies)</w:t>
      </w:r>
      <w:r w:rsidR="00835CA9" w:rsidRPr="00A8305A">
        <w:t xml:space="preserve"> </w:t>
      </w:r>
      <w:r w:rsidR="002754F4" w:rsidRPr="00A8305A">
        <w:t xml:space="preserve">in the Asian population </w:t>
      </w:r>
      <w:r w:rsidR="00690E52" w:rsidRPr="00A8305A">
        <w:t>w</w:t>
      </w:r>
      <w:r w:rsidR="00835CA9" w:rsidRPr="00A8305A">
        <w:t xml:space="preserve">as the cause of dystonia in a Chinese family with four affected sibs. </w:t>
      </w:r>
      <w:r w:rsidR="00971ADD" w:rsidRPr="00A8305A">
        <w:t>S</w:t>
      </w:r>
      <w:r w:rsidR="00835CA9" w:rsidRPr="00A8305A">
        <w:t xml:space="preserve">everal additional </w:t>
      </w:r>
      <w:r w:rsidR="00690E52" w:rsidRPr="00A8305A">
        <w:t xml:space="preserve">individuals with </w:t>
      </w:r>
      <w:r w:rsidR="00835CA9" w:rsidRPr="00A8305A">
        <w:t xml:space="preserve">biallelic </w:t>
      </w:r>
      <w:r w:rsidR="00690E52" w:rsidRPr="00A8305A">
        <w:t xml:space="preserve">pathogenic </w:t>
      </w:r>
      <w:r w:rsidR="00835CA9" w:rsidRPr="00A8305A">
        <w:t xml:space="preserve">variants </w:t>
      </w:r>
      <w:r w:rsidR="00971ADD" w:rsidRPr="00A8305A">
        <w:t>have been</w:t>
      </w:r>
      <w:r w:rsidR="00835CA9" w:rsidRPr="00A8305A">
        <w:t xml:space="preserve"> </w:t>
      </w:r>
      <w:r w:rsidR="008C02C2" w:rsidRPr="00A8305A">
        <w:t>identified</w:t>
      </w:r>
      <w:r w:rsidR="008761D6" w:rsidRPr="00A8305A">
        <w:t xml:space="preserve"> </w:t>
      </w:r>
      <w:r w:rsidR="006D5A96" w:rsidRPr="00A8305A">
        <w:t>[K Lohmann &amp; M Zech, unpublished data]</w:t>
      </w:r>
      <w:r w:rsidR="00835CA9" w:rsidRPr="00A8305A">
        <w:t xml:space="preserve">. </w:t>
      </w:r>
    </w:p>
    <w:p w14:paraId="7F0FF518" w14:textId="671D1B9C" w:rsidR="00E8790C" w:rsidRPr="00A8305A" w:rsidRDefault="00835CA9" w:rsidP="00D61A8B">
      <w:pPr>
        <w:divId w:val="1413771439"/>
      </w:pPr>
      <w:r w:rsidRPr="00A8305A">
        <w:rPr>
          <w:b/>
          <w:bCs/>
        </w:rPr>
        <w:t>Molecular pathogenesis.</w:t>
      </w:r>
      <w:r w:rsidRPr="00A8305A">
        <w:t xml:space="preserve"> </w:t>
      </w:r>
      <w:r w:rsidR="00233519" w:rsidRPr="00A8305A">
        <w:rPr>
          <w:i/>
          <w:iCs/>
        </w:rPr>
        <w:t>VPS16</w:t>
      </w:r>
      <w:r w:rsidRPr="00A8305A">
        <w:t xml:space="preserve"> </w:t>
      </w:r>
      <w:r w:rsidR="00690E52" w:rsidRPr="00A8305A">
        <w:t xml:space="preserve">encodes </w:t>
      </w:r>
      <w:r w:rsidRPr="00A8305A">
        <w:t>vacuolar protein sorting</w:t>
      </w:r>
      <w:r w:rsidR="00EA2378" w:rsidRPr="00A8305A">
        <w:t>-associated protein</w:t>
      </w:r>
      <w:r w:rsidRPr="00A8305A">
        <w:t xml:space="preserve"> 16</w:t>
      </w:r>
      <w:r w:rsidR="00EA2378" w:rsidRPr="00A8305A">
        <w:t xml:space="preserve"> homolog</w:t>
      </w:r>
      <w:r w:rsidR="00690E52" w:rsidRPr="00A8305A">
        <w:t>,</w:t>
      </w:r>
      <w:r w:rsidR="00233519" w:rsidRPr="00A8305A">
        <w:t xml:space="preserve"> </w:t>
      </w:r>
      <w:r w:rsidR="00670005" w:rsidRPr="00A8305A">
        <w:t xml:space="preserve">a </w:t>
      </w:r>
      <w:r w:rsidR="00233519" w:rsidRPr="00A8305A">
        <w:t xml:space="preserve">core subunit of the CORVET and HOPS </w:t>
      </w:r>
      <w:r w:rsidR="00D61A8B" w:rsidRPr="00A8305A">
        <w:t xml:space="preserve">(homotypic fusion and protein sorting) </w:t>
      </w:r>
      <w:r w:rsidR="00233519" w:rsidRPr="00A8305A">
        <w:t>complexes</w:t>
      </w:r>
      <w:r w:rsidR="0013586F" w:rsidRPr="00A8305A">
        <w:t>,</w:t>
      </w:r>
      <w:r w:rsidR="00D61A8B" w:rsidRPr="00A8305A">
        <w:t xml:space="preserve"> and thus links this form of </w:t>
      </w:r>
      <w:r w:rsidR="00FD13E5" w:rsidRPr="00A8305A">
        <w:t>isolated</w:t>
      </w:r>
      <w:r w:rsidR="00D61A8B" w:rsidRPr="00A8305A">
        <w:t xml:space="preserve"> dystonia to autophagy and lysosomal function. The HOPS complex mediates the fusion of late endosomes and autophagosomes with lysosomes </w:t>
      </w:r>
      <w:r w:rsidR="00D61A8B" w:rsidRPr="00A8305A">
        <w:lastRenderedPageBreak/>
        <w:t xml:space="preserve">and, therefore, plays a fundamental role in removing misfolded or aggregated proteins and damaged cellular organelles </w:t>
      </w:r>
      <w:r w:rsidR="00C94978" w:rsidRPr="00A8305A">
        <w:rPr>
          <w:noProof/>
        </w:rPr>
        <w:t>[</w:t>
      </w:r>
      <w:r w:rsidR="00063980" w:rsidRPr="00A8305A">
        <w:rPr>
          <w:noProof/>
        </w:rPr>
        <w:t>Thomsen et al 2024</w:t>
      </w:r>
      <w:r w:rsidR="001D4165" w:rsidRPr="00A8305A">
        <w:rPr>
          <w:noProof/>
        </w:rPr>
        <w:t>a</w:t>
      </w:r>
      <w:r w:rsidR="00C94978" w:rsidRPr="00A8305A">
        <w:rPr>
          <w:noProof/>
        </w:rPr>
        <w:t>]</w:t>
      </w:r>
      <w:r w:rsidR="00D61A8B" w:rsidRPr="00A8305A">
        <w:t>.</w:t>
      </w:r>
    </w:p>
    <w:p w14:paraId="597F4666" w14:textId="77777777" w:rsidR="00E8790C" w:rsidRPr="00A8305A" w:rsidRDefault="002754F4" w:rsidP="002754F4">
      <w:pPr>
        <w:divId w:val="1413771439"/>
      </w:pPr>
      <w:r w:rsidRPr="00A8305A">
        <w:t xml:space="preserve">Autosomal dominant inheritance is often associated with loss-of-function variants such as nonsense, frameshift, and splice site changes. </w:t>
      </w:r>
    </w:p>
    <w:p w14:paraId="7DC944AA" w14:textId="5D18F434" w:rsidR="00E8790C" w:rsidRPr="00A8305A" w:rsidRDefault="00313E20" w:rsidP="00313E20">
      <w:pPr>
        <w:pStyle w:val="Heading2"/>
        <w:divId w:val="1413771439"/>
      </w:pPr>
      <w:bookmarkStart w:id="4" w:name="_3._Differential_Diagnosis"/>
      <w:bookmarkEnd w:id="4"/>
      <w:r w:rsidRPr="00A8305A">
        <w:rPr>
          <w:rStyle w:val="LabelorNumber"/>
        </w:rPr>
        <w:t>3.</w:t>
      </w:r>
      <w:r w:rsidRPr="00A8305A">
        <w:t xml:space="preserve"> Differential Diagnosis of </w:t>
      </w:r>
      <w:r w:rsidR="00EA2378" w:rsidRPr="00A8305A">
        <w:t>Monogenic</w:t>
      </w:r>
      <w:r w:rsidR="00AA51D5" w:rsidRPr="00A8305A">
        <w:t xml:space="preserve"> </w:t>
      </w:r>
      <w:r w:rsidR="00FD13E5" w:rsidRPr="00A8305A">
        <w:t>Isolated</w:t>
      </w:r>
      <w:r w:rsidR="00402FB2" w:rsidRPr="00A8305A">
        <w:t xml:space="preserve"> </w:t>
      </w:r>
      <w:r w:rsidR="00AA51D5" w:rsidRPr="00A8305A">
        <w:t>Dystonia</w:t>
      </w:r>
    </w:p>
    <w:p w14:paraId="76897000" w14:textId="368FF428" w:rsidR="009D08B2" w:rsidRPr="00A8305A" w:rsidRDefault="00F84907" w:rsidP="00DE450B">
      <w:pPr>
        <w:divId w:val="1413771439"/>
      </w:pPr>
      <w:proofErr w:type="spellStart"/>
      <w:r w:rsidRPr="00A8305A">
        <w:t>Dystonias</w:t>
      </w:r>
      <w:proofErr w:type="spellEnd"/>
      <w:r w:rsidRPr="00A8305A">
        <w:t xml:space="preserve"> are clinically and genetically highly heterogeneous, which complicates the genetic diagnosis and leads to a long list of differential diagnoses.</w:t>
      </w:r>
    </w:p>
    <w:p w14:paraId="42E378FB" w14:textId="117582B4" w:rsidR="00E8790C" w:rsidRPr="00A8305A" w:rsidRDefault="00C61E1D" w:rsidP="00DE450B">
      <w:pPr>
        <w:divId w:val="1413771439"/>
      </w:pPr>
      <w:r w:rsidRPr="00A8305A">
        <w:t>P</w:t>
      </w:r>
      <w:r w:rsidR="00A302ED" w:rsidRPr="00A8305A">
        <w:t xml:space="preserve">athogenic variants in </w:t>
      </w:r>
      <w:r w:rsidR="00865B29" w:rsidRPr="00A8305A">
        <w:t>genes that usually present with combined dystonia</w:t>
      </w:r>
      <w:r w:rsidR="00A302ED" w:rsidRPr="00A8305A">
        <w:t xml:space="preserve"> or even other movement disorders may also</w:t>
      </w:r>
      <w:r w:rsidR="001901BB" w:rsidRPr="00A8305A">
        <w:t>, albeit rarely,</w:t>
      </w:r>
      <w:r w:rsidR="00A302ED" w:rsidRPr="00A8305A">
        <w:t xml:space="preserve"> be found in </w:t>
      </w:r>
      <w:r w:rsidR="002D498D" w:rsidRPr="00A8305A">
        <w:t>individuals</w:t>
      </w:r>
      <w:r w:rsidR="00A302ED" w:rsidRPr="00A8305A">
        <w:t xml:space="preserve"> with</w:t>
      </w:r>
      <w:r w:rsidRPr="00A8305A">
        <w:t xml:space="preserve"> </w:t>
      </w:r>
      <w:r w:rsidR="00FD13E5" w:rsidRPr="00A8305A">
        <w:t>isolated</w:t>
      </w:r>
      <w:r w:rsidR="00A302ED" w:rsidRPr="00A8305A">
        <w:t xml:space="preserve"> dystonia</w:t>
      </w:r>
      <w:r w:rsidR="00865B29" w:rsidRPr="00A8305A">
        <w:t xml:space="preserve">, </w:t>
      </w:r>
      <w:r w:rsidR="008340E9" w:rsidRPr="00A8305A">
        <w:t>including</w:t>
      </w:r>
      <w:r w:rsidR="00A302ED" w:rsidRPr="00A8305A">
        <w:t xml:space="preserve"> </w:t>
      </w:r>
      <w:r w:rsidR="00865B29" w:rsidRPr="00A8305A">
        <w:rPr>
          <w:i/>
          <w:iCs/>
        </w:rPr>
        <w:t>GCH1</w:t>
      </w:r>
      <w:r w:rsidR="005E5650" w:rsidRPr="00A8305A">
        <w:t>,</w:t>
      </w:r>
      <w:r w:rsidR="00865B29" w:rsidRPr="00A8305A">
        <w:t xml:space="preserve"> </w:t>
      </w:r>
      <w:r w:rsidR="00A302ED" w:rsidRPr="00A8305A">
        <w:rPr>
          <w:i/>
          <w:iCs/>
        </w:rPr>
        <w:t>PRKN</w:t>
      </w:r>
      <w:r w:rsidR="00A302ED" w:rsidRPr="00A8305A">
        <w:t xml:space="preserve">, </w:t>
      </w:r>
      <w:r w:rsidR="00A302ED" w:rsidRPr="00A8305A">
        <w:rPr>
          <w:i/>
          <w:iCs/>
        </w:rPr>
        <w:t>SGCE</w:t>
      </w:r>
      <w:r w:rsidR="00A302ED" w:rsidRPr="00A8305A">
        <w:t xml:space="preserve">, </w:t>
      </w:r>
      <w:r w:rsidR="00A302ED" w:rsidRPr="00A8305A">
        <w:rPr>
          <w:i/>
          <w:iCs/>
        </w:rPr>
        <w:t>SLC2A1</w:t>
      </w:r>
      <w:r w:rsidR="00A302ED" w:rsidRPr="00A8305A">
        <w:t xml:space="preserve">, </w:t>
      </w:r>
      <w:r w:rsidR="008340E9" w:rsidRPr="00A8305A">
        <w:t xml:space="preserve">and </w:t>
      </w:r>
      <w:r w:rsidR="00A302ED" w:rsidRPr="00A8305A">
        <w:rPr>
          <w:i/>
          <w:iCs/>
        </w:rPr>
        <w:t>CACNA1A</w:t>
      </w:r>
      <w:r w:rsidR="00A302ED" w:rsidRPr="00A8305A">
        <w:t xml:space="preserve"> </w:t>
      </w:r>
      <w:r w:rsidR="00C94978" w:rsidRPr="00A8305A">
        <w:rPr>
          <w:noProof/>
        </w:rPr>
        <w:t>[</w:t>
      </w:r>
      <w:r w:rsidR="00063980" w:rsidRPr="00A8305A">
        <w:rPr>
          <w:noProof/>
        </w:rPr>
        <w:t>Thomsen et al 2025</w:t>
      </w:r>
      <w:r w:rsidR="00C94978" w:rsidRPr="00A8305A">
        <w:rPr>
          <w:noProof/>
        </w:rPr>
        <w:t>]</w:t>
      </w:r>
      <w:r w:rsidR="00A302ED" w:rsidRPr="00A8305A">
        <w:t>. Among these differential diagnos</w:t>
      </w:r>
      <w:r w:rsidR="001901BB" w:rsidRPr="00A8305A">
        <w:t>e</w:t>
      </w:r>
      <w:r w:rsidR="00A302ED" w:rsidRPr="00A8305A">
        <w:t>s, DYT/PARK-</w:t>
      </w:r>
      <w:r w:rsidR="00A302ED" w:rsidRPr="00A8305A">
        <w:rPr>
          <w:i/>
          <w:iCs/>
        </w:rPr>
        <w:t>GCH1</w:t>
      </w:r>
      <w:r w:rsidR="00A302ED" w:rsidRPr="00A8305A">
        <w:t xml:space="preserve"> </w:t>
      </w:r>
      <w:r w:rsidR="006B08D4" w:rsidRPr="00A8305A">
        <w:t xml:space="preserve">(see </w:t>
      </w:r>
      <w:hyperlink r:id="rId27" w:history="1">
        <w:r w:rsidR="006B08D4" w:rsidRPr="00A8305A">
          <w:rPr>
            <w:rStyle w:val="Hyperlink"/>
          </w:rPr>
          <w:t>GTP Cyclohydrolase 1-Deficient Dopa-Responsive Dystonia</w:t>
        </w:r>
      </w:hyperlink>
      <w:r w:rsidR="006B08D4" w:rsidRPr="00A8305A">
        <w:t xml:space="preserve">) </w:t>
      </w:r>
      <w:r w:rsidR="00A302ED" w:rsidRPr="00A8305A">
        <w:t xml:space="preserve">has great importance </w:t>
      </w:r>
      <w:r w:rsidR="0013586F" w:rsidRPr="00A8305A">
        <w:t>because</w:t>
      </w:r>
      <w:r w:rsidR="00A302ED" w:rsidRPr="00A8305A">
        <w:t xml:space="preserve"> it is responsive to levodopa treatment </w:t>
      </w:r>
      <w:r w:rsidR="00C94978" w:rsidRPr="00A8305A">
        <w:rPr>
          <w:noProof/>
        </w:rPr>
        <w:t>[</w:t>
      </w:r>
      <w:r w:rsidR="00063980" w:rsidRPr="00A8305A">
        <w:rPr>
          <w:noProof/>
        </w:rPr>
        <w:t>Weissbach et al 2021</w:t>
      </w:r>
      <w:r w:rsidR="00C94978" w:rsidRPr="00A8305A">
        <w:rPr>
          <w:noProof/>
        </w:rPr>
        <w:t>]</w:t>
      </w:r>
      <w:r w:rsidR="00A302ED" w:rsidRPr="00A8305A">
        <w:t>.</w:t>
      </w:r>
    </w:p>
    <w:p w14:paraId="769746D7" w14:textId="3F83C1BF" w:rsidR="00E8790C" w:rsidRPr="00A8305A" w:rsidRDefault="00D721DA" w:rsidP="00DE450B">
      <w:pPr>
        <w:divId w:val="1413771439"/>
      </w:pPr>
      <w:r w:rsidRPr="00A8305A">
        <w:t xml:space="preserve">Despite a positive family history in about 25% of </w:t>
      </w:r>
      <w:r w:rsidR="002D498D" w:rsidRPr="00A8305A">
        <w:t>individuals</w:t>
      </w:r>
      <w:r w:rsidRPr="00A8305A">
        <w:t xml:space="preserve"> with dystonia, the diagnostic yield </w:t>
      </w:r>
      <w:r w:rsidR="006B08D4" w:rsidRPr="00A8305A">
        <w:t xml:space="preserve">of </w:t>
      </w:r>
      <w:r w:rsidR="005E5650" w:rsidRPr="00A8305A">
        <w:t xml:space="preserve">genome sequencing </w:t>
      </w:r>
      <w:r w:rsidRPr="00A8305A">
        <w:t>is &lt;50% and depends on age at onset (higher in</w:t>
      </w:r>
      <w:r w:rsidR="002D498D" w:rsidRPr="00A8305A">
        <w:t xml:space="preserve"> individuals with</w:t>
      </w:r>
      <w:r w:rsidRPr="00A8305A">
        <w:t xml:space="preserve"> early</w:t>
      </w:r>
      <w:r w:rsidR="00304CE9" w:rsidRPr="00A8305A">
        <w:t xml:space="preserve"> onset</w:t>
      </w:r>
      <w:r w:rsidRPr="00A8305A">
        <w:t xml:space="preserve"> than in</w:t>
      </w:r>
      <w:r w:rsidR="00304CE9" w:rsidRPr="00A8305A">
        <w:t xml:space="preserve"> those with</w:t>
      </w:r>
      <w:r w:rsidRPr="00A8305A">
        <w:t xml:space="preserve"> late</w:t>
      </w:r>
      <w:r w:rsidR="00304CE9" w:rsidRPr="00A8305A">
        <w:t xml:space="preserve"> </w:t>
      </w:r>
      <w:r w:rsidRPr="00A8305A">
        <w:t>onset), family history (higher when</w:t>
      </w:r>
      <w:r w:rsidR="00150B23" w:rsidRPr="00A8305A">
        <w:t xml:space="preserve"> multiple family members </w:t>
      </w:r>
      <w:r w:rsidR="00F3107F" w:rsidRPr="00A8305A">
        <w:t xml:space="preserve">have </w:t>
      </w:r>
      <w:r w:rsidR="00150B23" w:rsidRPr="00A8305A">
        <w:t>dystonia)</w:t>
      </w:r>
      <w:r w:rsidRPr="00A8305A">
        <w:t>, distribution of dystonia (highest in generalized dystoni</w:t>
      </w:r>
      <w:r w:rsidR="001901BB" w:rsidRPr="00A8305A">
        <w:t>a</w:t>
      </w:r>
      <w:r w:rsidRPr="00A8305A">
        <w:t xml:space="preserve">), and presence of additional features (lower in </w:t>
      </w:r>
      <w:r w:rsidR="00FD13E5" w:rsidRPr="00A8305A">
        <w:t>isolated</w:t>
      </w:r>
      <w:r w:rsidRPr="00A8305A">
        <w:t xml:space="preserve"> dystonia than in </w:t>
      </w:r>
      <w:r w:rsidR="007463B2" w:rsidRPr="00A8305A">
        <w:t xml:space="preserve">combined dystonia) </w:t>
      </w:r>
      <w:r w:rsidR="00C94978" w:rsidRPr="00A8305A">
        <w:rPr>
          <w:noProof/>
        </w:rPr>
        <w:t>[</w:t>
      </w:r>
      <w:r w:rsidR="00063980" w:rsidRPr="00A8305A">
        <w:rPr>
          <w:noProof/>
        </w:rPr>
        <w:t>Thomsen et al 2025</w:t>
      </w:r>
      <w:r w:rsidR="00C94978" w:rsidRPr="00A8305A">
        <w:rPr>
          <w:noProof/>
        </w:rPr>
        <w:t>]</w:t>
      </w:r>
      <w:r w:rsidR="007463B2" w:rsidRPr="00A8305A">
        <w:t xml:space="preserve">. </w:t>
      </w:r>
    </w:p>
    <w:p w14:paraId="3452ED01" w14:textId="1615C0EC" w:rsidR="00E8790C" w:rsidRPr="00A8305A" w:rsidRDefault="007463B2" w:rsidP="00DE450B">
      <w:pPr>
        <w:divId w:val="1413771439"/>
      </w:pPr>
      <w:r w:rsidRPr="00A8305A">
        <w:t>The absence of a</w:t>
      </w:r>
      <w:r w:rsidR="00F1655D" w:rsidRPr="00A8305A">
        <w:t>n</w:t>
      </w:r>
      <w:r w:rsidRPr="00A8305A">
        <w:t xml:space="preserve"> </w:t>
      </w:r>
      <w:r w:rsidR="00F1655D" w:rsidRPr="00A8305A">
        <w:t xml:space="preserve">identifiable </w:t>
      </w:r>
      <w:r w:rsidRPr="00A8305A">
        <w:t xml:space="preserve">genetic cause in most </w:t>
      </w:r>
      <w:r w:rsidR="002D498D" w:rsidRPr="00A8305A">
        <w:t>individuals</w:t>
      </w:r>
      <w:r w:rsidRPr="00A8305A">
        <w:t xml:space="preserve"> </w:t>
      </w:r>
      <w:r w:rsidR="00446A2B" w:rsidRPr="00A8305A">
        <w:t xml:space="preserve">with </w:t>
      </w:r>
      <w:r w:rsidR="00FD13E5" w:rsidRPr="00A8305A">
        <w:t>isolated</w:t>
      </w:r>
      <w:r w:rsidR="00446A2B" w:rsidRPr="00A8305A">
        <w:t xml:space="preserve"> dystonia </w:t>
      </w:r>
      <w:r w:rsidR="00B429B2" w:rsidRPr="00A8305A">
        <w:t>suggest</w:t>
      </w:r>
      <w:r w:rsidRPr="00A8305A">
        <w:t xml:space="preserve">s that </w:t>
      </w:r>
      <w:r w:rsidR="00F345C1" w:rsidRPr="00A8305A">
        <w:t>(1</w:t>
      </w:r>
      <w:r w:rsidR="006F16DE" w:rsidRPr="00A8305A">
        <w:t xml:space="preserve">) </w:t>
      </w:r>
      <w:r w:rsidRPr="00A8305A">
        <w:t>additional</w:t>
      </w:r>
      <w:r w:rsidR="00446A2B" w:rsidRPr="00A8305A">
        <w:t>, as-yet unidentified</w:t>
      </w:r>
      <w:r w:rsidRPr="00A8305A">
        <w:t xml:space="preserve"> genes</w:t>
      </w:r>
      <w:r w:rsidR="00446A2B" w:rsidRPr="00A8305A">
        <w:t xml:space="preserve"> are associated with dystonia</w:t>
      </w:r>
      <w:r w:rsidRPr="00A8305A">
        <w:t xml:space="preserve">, </w:t>
      </w:r>
      <w:r w:rsidR="00F345C1" w:rsidRPr="00A8305A">
        <w:t>(2</w:t>
      </w:r>
      <w:r w:rsidR="006F16DE" w:rsidRPr="00A8305A">
        <w:t>)</w:t>
      </w:r>
      <w:r w:rsidRPr="00A8305A">
        <w:t xml:space="preserve"> digenic and oligogenic contributions may play a role, and </w:t>
      </w:r>
      <w:r w:rsidR="00F345C1" w:rsidRPr="00A8305A">
        <w:t>(3</w:t>
      </w:r>
      <w:r w:rsidR="006F16DE" w:rsidRPr="00A8305A">
        <w:t>)</w:t>
      </w:r>
      <w:r w:rsidRPr="00A8305A">
        <w:t xml:space="preserve"> </w:t>
      </w:r>
      <w:r w:rsidR="00446A2B" w:rsidRPr="00A8305A">
        <w:t xml:space="preserve">acquired causes of dystonia may account for a proportion of </w:t>
      </w:r>
      <w:r w:rsidR="00FD13E5" w:rsidRPr="00A8305A">
        <w:t>isolated</w:t>
      </w:r>
      <w:r w:rsidR="00446A2B" w:rsidRPr="00A8305A">
        <w:t xml:space="preserve"> dystonia, particularly among individuals with later-onset focal dystonia (the most common dystonia phenotype observed in epidemiologic studies</w:t>
      </w:r>
      <w:r w:rsidR="00433D97" w:rsidRPr="00A8305A">
        <w:t>)</w:t>
      </w:r>
      <w:r w:rsidR="00446A2B" w:rsidRPr="00A8305A">
        <w:t xml:space="preserve"> </w:t>
      </w:r>
      <w:r w:rsidR="00C94978" w:rsidRPr="00A8305A">
        <w:rPr>
          <w:noProof/>
        </w:rPr>
        <w:t>[</w:t>
      </w:r>
      <w:r w:rsidR="00063980" w:rsidRPr="00A8305A">
        <w:rPr>
          <w:noProof/>
        </w:rPr>
        <w:t>Zech et al 2020</w:t>
      </w:r>
      <w:r w:rsidR="00C94978" w:rsidRPr="00A8305A">
        <w:rPr>
          <w:noProof/>
        </w:rPr>
        <w:t>]</w:t>
      </w:r>
      <w:r w:rsidR="00C60C0E" w:rsidRPr="00A8305A">
        <w:t>.</w:t>
      </w:r>
    </w:p>
    <w:p w14:paraId="57630571" w14:textId="54275C42" w:rsidR="00064EB5" w:rsidRPr="00A8305A" w:rsidRDefault="007463B2" w:rsidP="00063980">
      <w:pPr>
        <w:pStyle w:val="Tablenumberandcaption"/>
        <w:divId w:val="1413771439"/>
      </w:pPr>
      <w:r w:rsidRPr="00A8305A">
        <w:rPr>
          <w:bCs/>
        </w:rPr>
        <w:t xml:space="preserve">Table </w:t>
      </w:r>
      <w:r w:rsidR="00D0393E" w:rsidRPr="00A8305A">
        <w:rPr>
          <w:bCs/>
        </w:rPr>
        <w:t>3</w:t>
      </w:r>
      <w:r w:rsidRPr="00A8305A">
        <w:rPr>
          <w:bCs/>
        </w:rPr>
        <w:t>.</w:t>
      </w:r>
      <w:r w:rsidRPr="00A8305A">
        <w:t xml:space="preserve"> </w:t>
      </w:r>
      <w:r w:rsidR="0013586F" w:rsidRPr="00A8305A">
        <w:t xml:space="preserve">Differential Diagnosis: </w:t>
      </w:r>
      <w:r w:rsidR="00402495" w:rsidRPr="00A8305A">
        <w:t xml:space="preserve">Acquired Causes of </w:t>
      </w:r>
      <w:r w:rsidR="00FD13E5" w:rsidRPr="00A8305A">
        <w:t>Isolated</w:t>
      </w:r>
      <w:r w:rsidR="00402495" w:rsidRPr="00A8305A">
        <w:t xml:space="preserve"> Dystonia</w:t>
      </w:r>
    </w:p>
    <w:tbl>
      <w:tblPr>
        <w:tblStyle w:val="GRTable"/>
        <w:tblW w:w="0" w:type="auto"/>
        <w:tblLook w:val="04A0" w:firstRow="1" w:lastRow="0" w:firstColumn="1" w:lastColumn="0" w:noHBand="0" w:noVBand="1"/>
      </w:tblPr>
      <w:tblGrid>
        <w:gridCol w:w="1837"/>
        <w:gridCol w:w="1952"/>
        <w:gridCol w:w="4501"/>
      </w:tblGrid>
      <w:tr w:rsidR="00090045" w:rsidRPr="00A8305A" w14:paraId="1E2F479B" w14:textId="77777777" w:rsidTr="00402495">
        <w:trPr>
          <w:divId w:val="1413771439"/>
          <w:trHeight w:val="302"/>
        </w:trPr>
        <w:tc>
          <w:tcPr>
            <w:tcW w:w="0" w:type="auto"/>
            <w:hideMark/>
          </w:tcPr>
          <w:p w14:paraId="644889D3" w14:textId="77777777" w:rsidR="00B86CF5" w:rsidRPr="00A8305A" w:rsidRDefault="00B86CF5" w:rsidP="00386675">
            <w:pPr>
              <w:pStyle w:val="Tableheader"/>
              <w:rPr>
                <w:lang w:val="de-DE" w:eastAsia="de-DE"/>
              </w:rPr>
            </w:pPr>
            <w:r w:rsidRPr="00A8305A">
              <w:rPr>
                <w:lang w:val="de-DE" w:eastAsia="de-DE"/>
              </w:rPr>
              <w:t>Cause</w:t>
            </w:r>
          </w:p>
        </w:tc>
        <w:tc>
          <w:tcPr>
            <w:tcW w:w="0" w:type="auto"/>
            <w:hideMark/>
          </w:tcPr>
          <w:p w14:paraId="4DDC4941" w14:textId="77777777" w:rsidR="00B86CF5" w:rsidRPr="00A8305A" w:rsidRDefault="00B86CF5" w:rsidP="00386675">
            <w:pPr>
              <w:pStyle w:val="Tableheader"/>
              <w:rPr>
                <w:lang w:val="de-DE" w:eastAsia="de-DE"/>
              </w:rPr>
            </w:pPr>
            <w:r w:rsidRPr="00A8305A">
              <w:rPr>
                <w:lang w:val="de-DE" w:eastAsia="de-DE"/>
              </w:rPr>
              <w:t>Etiology</w:t>
            </w:r>
          </w:p>
        </w:tc>
        <w:tc>
          <w:tcPr>
            <w:tcW w:w="0" w:type="auto"/>
            <w:hideMark/>
          </w:tcPr>
          <w:p w14:paraId="0957CBA4" w14:textId="77777777" w:rsidR="00B86CF5" w:rsidRPr="00A8305A" w:rsidRDefault="00B86CF5" w:rsidP="00386675">
            <w:pPr>
              <w:pStyle w:val="Tableheader"/>
              <w:rPr>
                <w:lang w:val="de-DE" w:eastAsia="de-DE"/>
              </w:rPr>
            </w:pPr>
            <w:r w:rsidRPr="00A8305A">
              <w:rPr>
                <w:lang w:val="de-DE" w:eastAsia="de-DE"/>
              </w:rPr>
              <w:t>Examples</w:t>
            </w:r>
          </w:p>
        </w:tc>
      </w:tr>
      <w:tr w:rsidR="00090045" w:rsidRPr="00A8305A" w14:paraId="3CC7C4D1" w14:textId="77777777" w:rsidTr="00402495">
        <w:trPr>
          <w:divId w:val="1413771439"/>
          <w:trHeight w:val="302"/>
        </w:trPr>
        <w:tc>
          <w:tcPr>
            <w:tcW w:w="0" w:type="auto"/>
            <w:vMerge w:val="restart"/>
            <w:hideMark/>
          </w:tcPr>
          <w:p w14:paraId="0E7B41CE" w14:textId="09A2D30E" w:rsidR="00B86CF5" w:rsidRPr="00A8305A" w:rsidRDefault="00B86CF5" w:rsidP="00386675">
            <w:pPr>
              <w:pStyle w:val="Tablebody"/>
              <w:rPr>
                <w:b/>
                <w:bCs/>
                <w:lang w:val="de-DE" w:eastAsia="de-DE"/>
              </w:rPr>
            </w:pPr>
            <w:r w:rsidRPr="00A8305A">
              <w:rPr>
                <w:b/>
                <w:bCs/>
                <w:lang w:val="de-DE" w:eastAsia="de-DE"/>
              </w:rPr>
              <w:t>Acquired brain lesions</w:t>
            </w:r>
          </w:p>
        </w:tc>
        <w:tc>
          <w:tcPr>
            <w:tcW w:w="0" w:type="auto"/>
            <w:hideMark/>
          </w:tcPr>
          <w:p w14:paraId="299827AC" w14:textId="77777777" w:rsidR="00B86CF5" w:rsidRPr="00A8305A" w:rsidRDefault="00B86CF5" w:rsidP="00386675">
            <w:pPr>
              <w:pStyle w:val="Tablebody"/>
              <w:rPr>
                <w:lang w:val="de-DE" w:eastAsia="de-DE"/>
              </w:rPr>
            </w:pPr>
            <w:r w:rsidRPr="00A8305A">
              <w:rPr>
                <w:lang w:val="de-DE" w:eastAsia="de-DE"/>
              </w:rPr>
              <w:t>Hypoxic insults</w:t>
            </w:r>
          </w:p>
        </w:tc>
        <w:tc>
          <w:tcPr>
            <w:tcW w:w="0" w:type="auto"/>
            <w:hideMark/>
          </w:tcPr>
          <w:p w14:paraId="45E191D7" w14:textId="16EB98A3" w:rsidR="00B86CF5" w:rsidRPr="00A8305A" w:rsidRDefault="004E13A5" w:rsidP="00386675">
            <w:pPr>
              <w:pStyle w:val="Tablebody"/>
              <w:rPr>
                <w:lang w:eastAsia="de-DE"/>
              </w:rPr>
            </w:pPr>
            <w:r w:rsidRPr="00A8305A">
              <w:rPr>
                <w:lang w:eastAsia="de-DE"/>
              </w:rPr>
              <w:t>Lesion-induced c</w:t>
            </w:r>
            <w:r w:rsidR="00B86CF5" w:rsidRPr="00A8305A">
              <w:rPr>
                <w:lang w:eastAsia="de-DE"/>
              </w:rPr>
              <w:t>erebral palsy</w:t>
            </w:r>
            <w:r w:rsidR="0013586F" w:rsidRPr="00A8305A">
              <w:rPr>
                <w:lang w:eastAsia="de-DE"/>
              </w:rPr>
              <w:t>,</w:t>
            </w:r>
            <w:r w:rsidR="00B86CF5" w:rsidRPr="00A8305A">
              <w:rPr>
                <w:lang w:eastAsia="de-DE"/>
              </w:rPr>
              <w:t xml:space="preserve"> bronchopulmonary dysplasia</w:t>
            </w:r>
          </w:p>
        </w:tc>
      </w:tr>
      <w:tr w:rsidR="00090045" w:rsidRPr="00A8305A" w14:paraId="421A650A" w14:textId="77777777" w:rsidTr="00402495">
        <w:trPr>
          <w:divId w:val="1413771439"/>
          <w:trHeight w:val="302"/>
        </w:trPr>
        <w:tc>
          <w:tcPr>
            <w:tcW w:w="0" w:type="auto"/>
            <w:vMerge/>
            <w:hideMark/>
          </w:tcPr>
          <w:p w14:paraId="3E864F60" w14:textId="77777777" w:rsidR="00B86CF5" w:rsidRPr="00A8305A" w:rsidRDefault="00B86CF5" w:rsidP="00386675">
            <w:pPr>
              <w:pStyle w:val="Tablebody"/>
              <w:rPr>
                <w:b/>
                <w:bCs/>
                <w:lang w:eastAsia="de-DE"/>
              </w:rPr>
            </w:pPr>
          </w:p>
        </w:tc>
        <w:tc>
          <w:tcPr>
            <w:tcW w:w="0" w:type="auto"/>
            <w:hideMark/>
          </w:tcPr>
          <w:p w14:paraId="2C6EF72D" w14:textId="77777777" w:rsidR="00B86CF5" w:rsidRPr="00A8305A" w:rsidRDefault="00B86CF5" w:rsidP="00386675">
            <w:pPr>
              <w:pStyle w:val="Tablebody"/>
              <w:rPr>
                <w:lang w:val="de-DE" w:eastAsia="de-DE"/>
              </w:rPr>
            </w:pPr>
            <w:r w:rsidRPr="00A8305A">
              <w:rPr>
                <w:lang w:val="de-DE" w:eastAsia="de-DE"/>
              </w:rPr>
              <w:t>Infections</w:t>
            </w:r>
          </w:p>
        </w:tc>
        <w:tc>
          <w:tcPr>
            <w:tcW w:w="0" w:type="auto"/>
            <w:hideMark/>
          </w:tcPr>
          <w:p w14:paraId="380D42B4" w14:textId="3BAA5816" w:rsidR="00B86CF5" w:rsidRPr="00A8305A" w:rsidRDefault="00B86CF5" w:rsidP="00386675">
            <w:pPr>
              <w:pStyle w:val="Tablebody"/>
              <w:rPr>
                <w:lang w:val="de-DE" w:eastAsia="de-DE"/>
              </w:rPr>
            </w:pPr>
            <w:r w:rsidRPr="00A8305A">
              <w:rPr>
                <w:lang w:val="de-DE" w:eastAsia="de-DE"/>
              </w:rPr>
              <w:t>Creutzfeldt-Jakob disease</w:t>
            </w:r>
            <w:r w:rsidR="0013586F" w:rsidRPr="00A8305A">
              <w:rPr>
                <w:lang w:val="de-DE" w:eastAsia="de-DE"/>
              </w:rPr>
              <w:t>,</w:t>
            </w:r>
            <w:r w:rsidRPr="00A8305A">
              <w:rPr>
                <w:lang w:val="de-DE" w:eastAsia="de-DE"/>
              </w:rPr>
              <w:t xml:space="preserve"> mycoplasma pneumonia</w:t>
            </w:r>
            <w:r w:rsidR="0013586F" w:rsidRPr="00A8305A">
              <w:rPr>
                <w:lang w:val="de-DE" w:eastAsia="de-DE"/>
              </w:rPr>
              <w:t>,</w:t>
            </w:r>
            <w:r w:rsidRPr="00A8305A">
              <w:rPr>
                <w:lang w:val="de-DE" w:eastAsia="de-DE"/>
              </w:rPr>
              <w:t xml:space="preserve"> Japanese B encephalitis</w:t>
            </w:r>
            <w:r w:rsidR="0013586F" w:rsidRPr="00A8305A">
              <w:rPr>
                <w:lang w:val="de-DE" w:eastAsia="de-DE"/>
              </w:rPr>
              <w:t>,</w:t>
            </w:r>
            <w:r w:rsidRPr="00A8305A">
              <w:rPr>
                <w:lang w:val="de-DE" w:eastAsia="de-DE"/>
              </w:rPr>
              <w:t xml:space="preserve"> tuberculosis</w:t>
            </w:r>
          </w:p>
        </w:tc>
      </w:tr>
      <w:tr w:rsidR="00090045" w:rsidRPr="00A8305A" w14:paraId="13290C54" w14:textId="77777777" w:rsidTr="00402495">
        <w:trPr>
          <w:divId w:val="1413771439"/>
          <w:trHeight w:val="302"/>
        </w:trPr>
        <w:tc>
          <w:tcPr>
            <w:tcW w:w="0" w:type="auto"/>
            <w:vMerge/>
            <w:hideMark/>
          </w:tcPr>
          <w:p w14:paraId="52686F01" w14:textId="77777777" w:rsidR="00B86CF5" w:rsidRPr="00A8305A" w:rsidRDefault="00B86CF5" w:rsidP="00386675">
            <w:pPr>
              <w:pStyle w:val="Tablebody"/>
              <w:rPr>
                <w:b/>
                <w:bCs/>
                <w:lang w:val="de-DE" w:eastAsia="de-DE"/>
              </w:rPr>
            </w:pPr>
          </w:p>
        </w:tc>
        <w:tc>
          <w:tcPr>
            <w:tcW w:w="0" w:type="auto"/>
            <w:hideMark/>
          </w:tcPr>
          <w:p w14:paraId="0B7753A8" w14:textId="77777777" w:rsidR="00B86CF5" w:rsidRPr="00A8305A" w:rsidRDefault="00B86CF5" w:rsidP="00386675">
            <w:pPr>
              <w:pStyle w:val="Tablebody"/>
              <w:rPr>
                <w:lang w:val="de-DE" w:eastAsia="de-DE"/>
              </w:rPr>
            </w:pPr>
            <w:r w:rsidRPr="00A8305A">
              <w:rPr>
                <w:lang w:val="de-DE" w:eastAsia="de-DE"/>
              </w:rPr>
              <w:t>Parainfectious disorders</w:t>
            </w:r>
          </w:p>
        </w:tc>
        <w:tc>
          <w:tcPr>
            <w:tcW w:w="0" w:type="auto"/>
            <w:hideMark/>
          </w:tcPr>
          <w:p w14:paraId="1C64C00C" w14:textId="18A9CCC7" w:rsidR="00B86CF5" w:rsidRPr="00A8305A" w:rsidRDefault="00B86CF5" w:rsidP="00386675">
            <w:pPr>
              <w:pStyle w:val="Tablebody"/>
              <w:rPr>
                <w:lang w:eastAsia="de-DE"/>
              </w:rPr>
            </w:pPr>
            <w:r w:rsidRPr="00A8305A">
              <w:rPr>
                <w:lang w:eastAsia="de-DE"/>
              </w:rPr>
              <w:t>Reye syndrome</w:t>
            </w:r>
            <w:r w:rsidR="0013586F" w:rsidRPr="00A8305A">
              <w:rPr>
                <w:lang w:eastAsia="de-DE"/>
              </w:rPr>
              <w:t>,</w:t>
            </w:r>
            <w:r w:rsidRPr="00A8305A">
              <w:rPr>
                <w:lang w:eastAsia="de-DE"/>
              </w:rPr>
              <w:t xml:space="preserve"> subacute sclerosing panencephalitis</w:t>
            </w:r>
          </w:p>
        </w:tc>
      </w:tr>
      <w:tr w:rsidR="00090045" w:rsidRPr="00A8305A" w14:paraId="2065514E" w14:textId="77777777" w:rsidTr="00402495">
        <w:trPr>
          <w:divId w:val="1413771439"/>
          <w:trHeight w:val="302"/>
        </w:trPr>
        <w:tc>
          <w:tcPr>
            <w:tcW w:w="0" w:type="auto"/>
            <w:vMerge/>
            <w:hideMark/>
          </w:tcPr>
          <w:p w14:paraId="4DE13974" w14:textId="77777777" w:rsidR="00B86CF5" w:rsidRPr="00A8305A" w:rsidRDefault="00B86CF5" w:rsidP="00386675">
            <w:pPr>
              <w:pStyle w:val="Tablebody"/>
              <w:rPr>
                <w:b/>
                <w:bCs/>
                <w:lang w:eastAsia="de-DE"/>
              </w:rPr>
            </w:pPr>
          </w:p>
        </w:tc>
        <w:tc>
          <w:tcPr>
            <w:tcW w:w="0" w:type="auto"/>
            <w:hideMark/>
          </w:tcPr>
          <w:p w14:paraId="5465F194" w14:textId="77777777" w:rsidR="00B86CF5" w:rsidRPr="00A8305A" w:rsidRDefault="00B86CF5" w:rsidP="00386675">
            <w:pPr>
              <w:pStyle w:val="Tablebody"/>
              <w:rPr>
                <w:lang w:val="de-DE" w:eastAsia="de-DE"/>
              </w:rPr>
            </w:pPr>
            <w:r w:rsidRPr="00A8305A">
              <w:rPr>
                <w:lang w:val="de-DE" w:eastAsia="de-DE"/>
              </w:rPr>
              <w:t>Autoimmune disorders</w:t>
            </w:r>
          </w:p>
        </w:tc>
        <w:tc>
          <w:tcPr>
            <w:tcW w:w="0" w:type="auto"/>
            <w:hideMark/>
          </w:tcPr>
          <w:p w14:paraId="01406014" w14:textId="3994EE38" w:rsidR="00B86CF5" w:rsidRPr="00A8305A" w:rsidRDefault="00B86CF5" w:rsidP="00386675">
            <w:pPr>
              <w:pStyle w:val="Tablebody"/>
              <w:rPr>
                <w:lang w:eastAsia="de-DE"/>
              </w:rPr>
            </w:pPr>
            <w:r w:rsidRPr="00A8305A">
              <w:rPr>
                <w:lang w:eastAsia="de-DE"/>
              </w:rPr>
              <w:t>Multiple sclerosis</w:t>
            </w:r>
            <w:r w:rsidR="0013586F" w:rsidRPr="00A8305A">
              <w:rPr>
                <w:lang w:eastAsia="de-DE"/>
              </w:rPr>
              <w:t>,</w:t>
            </w:r>
            <w:r w:rsidRPr="00A8305A">
              <w:rPr>
                <w:lang w:eastAsia="de-DE"/>
              </w:rPr>
              <w:t xml:space="preserve"> antiphospholipid-antibody syndrome</w:t>
            </w:r>
          </w:p>
        </w:tc>
      </w:tr>
      <w:tr w:rsidR="00090045" w:rsidRPr="00A8305A" w14:paraId="4010F5D7" w14:textId="77777777" w:rsidTr="00402495">
        <w:trPr>
          <w:divId w:val="1413771439"/>
          <w:trHeight w:val="302"/>
        </w:trPr>
        <w:tc>
          <w:tcPr>
            <w:tcW w:w="0" w:type="auto"/>
            <w:vMerge/>
            <w:hideMark/>
          </w:tcPr>
          <w:p w14:paraId="25808421" w14:textId="77777777" w:rsidR="00B86CF5" w:rsidRPr="00A8305A" w:rsidRDefault="00B86CF5" w:rsidP="00386675">
            <w:pPr>
              <w:pStyle w:val="Tablebody"/>
              <w:rPr>
                <w:b/>
                <w:bCs/>
                <w:lang w:eastAsia="de-DE"/>
              </w:rPr>
            </w:pPr>
          </w:p>
        </w:tc>
        <w:tc>
          <w:tcPr>
            <w:tcW w:w="0" w:type="auto"/>
            <w:hideMark/>
          </w:tcPr>
          <w:p w14:paraId="4E59BE1A" w14:textId="77777777" w:rsidR="00B86CF5" w:rsidRPr="00A8305A" w:rsidRDefault="00B86CF5" w:rsidP="00386675">
            <w:pPr>
              <w:pStyle w:val="Tablebody"/>
              <w:rPr>
                <w:lang w:val="de-DE" w:eastAsia="de-DE"/>
              </w:rPr>
            </w:pPr>
            <w:r w:rsidRPr="00A8305A">
              <w:rPr>
                <w:lang w:val="de-DE" w:eastAsia="de-DE"/>
              </w:rPr>
              <w:t>Metabolic disorders</w:t>
            </w:r>
          </w:p>
        </w:tc>
        <w:tc>
          <w:tcPr>
            <w:tcW w:w="0" w:type="auto"/>
            <w:hideMark/>
          </w:tcPr>
          <w:p w14:paraId="63DEDCA9" w14:textId="2EA23AE1" w:rsidR="00B86CF5" w:rsidRPr="00A8305A" w:rsidRDefault="00B86CF5" w:rsidP="00386675">
            <w:pPr>
              <w:pStyle w:val="Tablebody"/>
              <w:rPr>
                <w:lang w:eastAsia="de-DE"/>
              </w:rPr>
            </w:pPr>
            <w:r w:rsidRPr="00A8305A">
              <w:rPr>
                <w:lang w:eastAsia="de-DE"/>
              </w:rPr>
              <w:t>Kernicterus</w:t>
            </w:r>
            <w:r w:rsidR="0013586F" w:rsidRPr="00A8305A">
              <w:rPr>
                <w:lang w:eastAsia="de-DE"/>
              </w:rPr>
              <w:t>,</w:t>
            </w:r>
            <w:r w:rsidRPr="00A8305A">
              <w:rPr>
                <w:lang w:eastAsia="de-DE"/>
              </w:rPr>
              <w:t xml:space="preserve"> hypoparathyroidism</w:t>
            </w:r>
            <w:r w:rsidR="0013586F" w:rsidRPr="00A8305A">
              <w:rPr>
                <w:lang w:eastAsia="de-DE"/>
              </w:rPr>
              <w:t>,</w:t>
            </w:r>
            <w:r w:rsidRPr="00A8305A">
              <w:rPr>
                <w:lang w:eastAsia="de-DE"/>
              </w:rPr>
              <w:t xml:space="preserve"> central pontine myelinolysis</w:t>
            </w:r>
          </w:p>
        </w:tc>
      </w:tr>
      <w:tr w:rsidR="00090045" w:rsidRPr="00A8305A" w14:paraId="73D392C9" w14:textId="77777777" w:rsidTr="00402495">
        <w:trPr>
          <w:divId w:val="1413771439"/>
          <w:trHeight w:val="302"/>
        </w:trPr>
        <w:tc>
          <w:tcPr>
            <w:tcW w:w="0" w:type="auto"/>
            <w:vMerge/>
            <w:hideMark/>
          </w:tcPr>
          <w:p w14:paraId="5FD4DD5D" w14:textId="77777777" w:rsidR="00B86CF5" w:rsidRPr="00A8305A" w:rsidRDefault="00B86CF5" w:rsidP="00386675">
            <w:pPr>
              <w:pStyle w:val="Tablebody"/>
              <w:rPr>
                <w:b/>
                <w:bCs/>
                <w:lang w:eastAsia="de-DE"/>
              </w:rPr>
            </w:pPr>
          </w:p>
        </w:tc>
        <w:tc>
          <w:tcPr>
            <w:tcW w:w="0" w:type="auto"/>
            <w:hideMark/>
          </w:tcPr>
          <w:p w14:paraId="37002A4A" w14:textId="77777777" w:rsidR="00B86CF5" w:rsidRPr="00A8305A" w:rsidRDefault="00B86CF5" w:rsidP="00386675">
            <w:pPr>
              <w:pStyle w:val="Tablebody"/>
              <w:rPr>
                <w:lang w:val="de-DE" w:eastAsia="de-DE"/>
              </w:rPr>
            </w:pPr>
            <w:r w:rsidRPr="00A8305A">
              <w:rPr>
                <w:lang w:val="de-DE" w:eastAsia="de-DE"/>
              </w:rPr>
              <w:t>Vascular insults</w:t>
            </w:r>
          </w:p>
        </w:tc>
        <w:tc>
          <w:tcPr>
            <w:tcW w:w="0" w:type="auto"/>
            <w:hideMark/>
          </w:tcPr>
          <w:p w14:paraId="1C631CC5" w14:textId="0A1ED4F6" w:rsidR="00B86CF5" w:rsidRPr="00A8305A" w:rsidRDefault="00B86CF5" w:rsidP="00386675">
            <w:pPr>
              <w:pStyle w:val="Tablebody"/>
              <w:rPr>
                <w:lang w:val="de-DE" w:eastAsia="de-DE"/>
              </w:rPr>
            </w:pPr>
            <w:r w:rsidRPr="00A8305A">
              <w:rPr>
                <w:lang w:val="de-DE" w:eastAsia="de-DE"/>
              </w:rPr>
              <w:t>Stroke</w:t>
            </w:r>
            <w:r w:rsidR="0013586F" w:rsidRPr="00A8305A">
              <w:rPr>
                <w:lang w:val="de-DE" w:eastAsia="de-DE"/>
              </w:rPr>
              <w:t>,</w:t>
            </w:r>
            <w:r w:rsidRPr="00A8305A">
              <w:rPr>
                <w:lang w:val="de-DE" w:eastAsia="de-DE"/>
              </w:rPr>
              <w:t xml:space="preserve"> arteriovenous malformation</w:t>
            </w:r>
          </w:p>
        </w:tc>
      </w:tr>
      <w:tr w:rsidR="00090045" w:rsidRPr="00A8305A" w14:paraId="43306B59" w14:textId="77777777" w:rsidTr="00402495">
        <w:trPr>
          <w:divId w:val="1413771439"/>
          <w:trHeight w:val="302"/>
        </w:trPr>
        <w:tc>
          <w:tcPr>
            <w:tcW w:w="0" w:type="auto"/>
            <w:vMerge/>
            <w:hideMark/>
          </w:tcPr>
          <w:p w14:paraId="17E0F5CE" w14:textId="77777777" w:rsidR="00B86CF5" w:rsidRPr="00A8305A" w:rsidRDefault="00B86CF5" w:rsidP="00386675">
            <w:pPr>
              <w:pStyle w:val="Tablebody"/>
              <w:rPr>
                <w:b/>
                <w:bCs/>
                <w:lang w:val="de-DE" w:eastAsia="de-DE"/>
              </w:rPr>
            </w:pPr>
          </w:p>
        </w:tc>
        <w:tc>
          <w:tcPr>
            <w:tcW w:w="0" w:type="auto"/>
            <w:hideMark/>
          </w:tcPr>
          <w:p w14:paraId="2C42A79E" w14:textId="77777777" w:rsidR="00B86CF5" w:rsidRPr="00A8305A" w:rsidRDefault="00B86CF5" w:rsidP="00386675">
            <w:pPr>
              <w:pStyle w:val="Tablebody"/>
              <w:rPr>
                <w:lang w:val="de-DE" w:eastAsia="de-DE"/>
              </w:rPr>
            </w:pPr>
            <w:r w:rsidRPr="00A8305A">
              <w:rPr>
                <w:lang w:val="de-DE" w:eastAsia="de-DE"/>
              </w:rPr>
              <w:t>Traumatic brain injury</w:t>
            </w:r>
          </w:p>
        </w:tc>
        <w:tc>
          <w:tcPr>
            <w:tcW w:w="0" w:type="auto"/>
            <w:hideMark/>
          </w:tcPr>
          <w:p w14:paraId="142532B1" w14:textId="77777777" w:rsidR="00B86CF5" w:rsidRPr="00A8305A" w:rsidRDefault="00B86CF5" w:rsidP="00386675">
            <w:pPr>
              <w:pStyle w:val="Tablebody"/>
              <w:rPr>
                <w:lang w:val="de-DE" w:eastAsia="de-DE"/>
              </w:rPr>
            </w:pPr>
          </w:p>
        </w:tc>
      </w:tr>
      <w:tr w:rsidR="00090045" w:rsidRPr="00A8305A" w14:paraId="705D2289" w14:textId="77777777" w:rsidTr="00402495">
        <w:trPr>
          <w:divId w:val="1413771439"/>
          <w:trHeight w:val="302"/>
        </w:trPr>
        <w:tc>
          <w:tcPr>
            <w:tcW w:w="0" w:type="auto"/>
            <w:vMerge/>
            <w:hideMark/>
          </w:tcPr>
          <w:p w14:paraId="5F49831C" w14:textId="77777777" w:rsidR="00B86CF5" w:rsidRPr="00A8305A" w:rsidRDefault="00B86CF5" w:rsidP="00386675">
            <w:pPr>
              <w:pStyle w:val="Tablebody"/>
              <w:rPr>
                <w:b/>
                <w:bCs/>
                <w:lang w:val="de-DE" w:eastAsia="de-DE"/>
              </w:rPr>
            </w:pPr>
          </w:p>
        </w:tc>
        <w:tc>
          <w:tcPr>
            <w:tcW w:w="0" w:type="auto"/>
            <w:hideMark/>
          </w:tcPr>
          <w:p w14:paraId="2237C016" w14:textId="77777777" w:rsidR="00B86CF5" w:rsidRPr="00A8305A" w:rsidRDefault="00B86CF5" w:rsidP="00386675">
            <w:pPr>
              <w:pStyle w:val="Tablebody"/>
              <w:rPr>
                <w:lang w:val="de-DE" w:eastAsia="de-DE"/>
              </w:rPr>
            </w:pPr>
            <w:r w:rsidRPr="00A8305A">
              <w:rPr>
                <w:lang w:val="de-DE" w:eastAsia="de-DE"/>
              </w:rPr>
              <w:t>Space-occupying lesions</w:t>
            </w:r>
          </w:p>
        </w:tc>
        <w:tc>
          <w:tcPr>
            <w:tcW w:w="0" w:type="auto"/>
            <w:hideMark/>
          </w:tcPr>
          <w:p w14:paraId="4FD0C995" w14:textId="77777777" w:rsidR="00B86CF5" w:rsidRPr="00A8305A" w:rsidRDefault="00B86CF5" w:rsidP="00386675">
            <w:pPr>
              <w:pStyle w:val="Tablebody"/>
              <w:rPr>
                <w:lang w:val="de-DE" w:eastAsia="de-DE"/>
              </w:rPr>
            </w:pPr>
          </w:p>
        </w:tc>
      </w:tr>
      <w:tr w:rsidR="00090045" w:rsidRPr="00A8305A" w14:paraId="6E4086DD" w14:textId="77777777" w:rsidTr="00402495">
        <w:trPr>
          <w:divId w:val="1413771439"/>
          <w:trHeight w:val="302"/>
        </w:trPr>
        <w:tc>
          <w:tcPr>
            <w:tcW w:w="0" w:type="auto"/>
            <w:vMerge/>
            <w:hideMark/>
          </w:tcPr>
          <w:p w14:paraId="77C05154" w14:textId="77777777" w:rsidR="00B86CF5" w:rsidRPr="00A8305A" w:rsidRDefault="00B86CF5" w:rsidP="00386675">
            <w:pPr>
              <w:pStyle w:val="Tablebody"/>
              <w:rPr>
                <w:b/>
                <w:bCs/>
                <w:lang w:val="de-DE" w:eastAsia="de-DE"/>
              </w:rPr>
            </w:pPr>
          </w:p>
        </w:tc>
        <w:tc>
          <w:tcPr>
            <w:tcW w:w="0" w:type="auto"/>
            <w:hideMark/>
          </w:tcPr>
          <w:p w14:paraId="27FD0452" w14:textId="77777777" w:rsidR="00B86CF5" w:rsidRPr="00A8305A" w:rsidRDefault="00B86CF5" w:rsidP="00386675">
            <w:pPr>
              <w:pStyle w:val="Tablebody"/>
              <w:rPr>
                <w:lang w:val="de-DE" w:eastAsia="de-DE"/>
              </w:rPr>
            </w:pPr>
            <w:r w:rsidRPr="00A8305A">
              <w:rPr>
                <w:lang w:val="de-DE" w:eastAsia="de-DE"/>
              </w:rPr>
              <w:t>Intoxications</w:t>
            </w:r>
          </w:p>
        </w:tc>
        <w:tc>
          <w:tcPr>
            <w:tcW w:w="0" w:type="auto"/>
            <w:hideMark/>
          </w:tcPr>
          <w:p w14:paraId="309B7A8F" w14:textId="3A3B1DA3" w:rsidR="00B86CF5" w:rsidRPr="00A8305A" w:rsidRDefault="00B86CF5" w:rsidP="00386675">
            <w:pPr>
              <w:pStyle w:val="Tablebody"/>
              <w:rPr>
                <w:lang w:val="de-DE" w:eastAsia="de-DE"/>
              </w:rPr>
            </w:pPr>
            <w:r w:rsidRPr="00A8305A">
              <w:rPr>
                <w:lang w:val="de-DE" w:eastAsia="de-DE"/>
              </w:rPr>
              <w:t>Carbon monoxide</w:t>
            </w:r>
            <w:r w:rsidR="0013586F" w:rsidRPr="00A8305A">
              <w:rPr>
                <w:lang w:val="de-DE" w:eastAsia="de-DE"/>
              </w:rPr>
              <w:t>,</w:t>
            </w:r>
            <w:r w:rsidRPr="00A8305A">
              <w:rPr>
                <w:lang w:val="de-DE" w:eastAsia="de-DE"/>
              </w:rPr>
              <w:t xml:space="preserve"> manganese</w:t>
            </w:r>
          </w:p>
        </w:tc>
      </w:tr>
      <w:tr w:rsidR="00090045" w:rsidRPr="00A8305A" w14:paraId="09C5E15E" w14:textId="77777777" w:rsidTr="00402495">
        <w:trPr>
          <w:divId w:val="1413771439"/>
          <w:trHeight w:val="302"/>
        </w:trPr>
        <w:tc>
          <w:tcPr>
            <w:tcW w:w="0" w:type="auto"/>
            <w:vMerge w:val="restart"/>
            <w:hideMark/>
          </w:tcPr>
          <w:p w14:paraId="0256F9B6" w14:textId="4687683F" w:rsidR="00B86CF5" w:rsidRPr="00A8305A" w:rsidRDefault="00B86CF5" w:rsidP="00386675">
            <w:pPr>
              <w:pStyle w:val="Tablebody"/>
              <w:rPr>
                <w:b/>
                <w:bCs/>
                <w:lang w:val="de-DE" w:eastAsia="de-DE"/>
              </w:rPr>
            </w:pPr>
            <w:r w:rsidRPr="00A8305A">
              <w:rPr>
                <w:b/>
                <w:bCs/>
                <w:lang w:val="de-DE" w:eastAsia="de-DE"/>
              </w:rPr>
              <w:lastRenderedPageBreak/>
              <w:t>Drug-induced dystonia</w:t>
            </w:r>
          </w:p>
        </w:tc>
        <w:tc>
          <w:tcPr>
            <w:tcW w:w="0" w:type="auto"/>
            <w:hideMark/>
          </w:tcPr>
          <w:p w14:paraId="5DB66B12" w14:textId="77777777" w:rsidR="00B86CF5" w:rsidRPr="00A8305A" w:rsidRDefault="00B86CF5" w:rsidP="00386675">
            <w:pPr>
              <w:pStyle w:val="Tablebody"/>
              <w:rPr>
                <w:lang w:val="de-DE" w:eastAsia="de-DE"/>
              </w:rPr>
            </w:pPr>
            <w:r w:rsidRPr="00A8305A">
              <w:rPr>
                <w:lang w:val="de-DE" w:eastAsia="de-DE"/>
              </w:rPr>
              <w:t>Neuroleptics</w:t>
            </w:r>
          </w:p>
        </w:tc>
        <w:tc>
          <w:tcPr>
            <w:tcW w:w="0" w:type="auto"/>
            <w:hideMark/>
          </w:tcPr>
          <w:p w14:paraId="3A3674F9" w14:textId="77777777" w:rsidR="00B86CF5" w:rsidRPr="00A8305A" w:rsidRDefault="00B86CF5" w:rsidP="00386675">
            <w:pPr>
              <w:pStyle w:val="Tablebody"/>
              <w:rPr>
                <w:lang w:val="de-DE" w:eastAsia="de-DE"/>
              </w:rPr>
            </w:pPr>
          </w:p>
        </w:tc>
      </w:tr>
      <w:tr w:rsidR="00090045" w:rsidRPr="00A8305A" w14:paraId="287224C8" w14:textId="77777777" w:rsidTr="00402495">
        <w:trPr>
          <w:divId w:val="1413771439"/>
          <w:trHeight w:val="302"/>
        </w:trPr>
        <w:tc>
          <w:tcPr>
            <w:tcW w:w="0" w:type="auto"/>
            <w:vMerge/>
            <w:hideMark/>
          </w:tcPr>
          <w:p w14:paraId="60DBE356" w14:textId="77777777" w:rsidR="00B86CF5" w:rsidRPr="00A8305A" w:rsidRDefault="00B86CF5" w:rsidP="00386675">
            <w:pPr>
              <w:pStyle w:val="Tablebody"/>
              <w:rPr>
                <w:b/>
                <w:bCs/>
                <w:lang w:val="de-DE" w:eastAsia="de-DE"/>
              </w:rPr>
            </w:pPr>
          </w:p>
        </w:tc>
        <w:tc>
          <w:tcPr>
            <w:tcW w:w="0" w:type="auto"/>
            <w:hideMark/>
          </w:tcPr>
          <w:p w14:paraId="6EAD32E1" w14:textId="77777777" w:rsidR="00B86CF5" w:rsidRPr="00A8305A" w:rsidRDefault="00B86CF5" w:rsidP="00386675">
            <w:pPr>
              <w:pStyle w:val="Tablebody"/>
              <w:rPr>
                <w:lang w:val="de-DE" w:eastAsia="de-DE"/>
              </w:rPr>
            </w:pPr>
            <w:r w:rsidRPr="00A8305A">
              <w:rPr>
                <w:lang w:val="de-DE" w:eastAsia="de-DE"/>
              </w:rPr>
              <w:t>Anticonvulsants</w:t>
            </w:r>
          </w:p>
        </w:tc>
        <w:tc>
          <w:tcPr>
            <w:tcW w:w="0" w:type="auto"/>
            <w:hideMark/>
          </w:tcPr>
          <w:p w14:paraId="0585DD60" w14:textId="77777777" w:rsidR="00B86CF5" w:rsidRPr="00A8305A" w:rsidRDefault="00B86CF5" w:rsidP="00386675">
            <w:pPr>
              <w:pStyle w:val="Tablebody"/>
              <w:rPr>
                <w:lang w:val="de-DE" w:eastAsia="de-DE"/>
              </w:rPr>
            </w:pPr>
          </w:p>
        </w:tc>
      </w:tr>
      <w:tr w:rsidR="00090045" w:rsidRPr="00A8305A" w14:paraId="589586AE" w14:textId="77777777" w:rsidTr="00402495">
        <w:trPr>
          <w:divId w:val="1413771439"/>
          <w:trHeight w:val="302"/>
        </w:trPr>
        <w:tc>
          <w:tcPr>
            <w:tcW w:w="0" w:type="auto"/>
            <w:hideMark/>
          </w:tcPr>
          <w:p w14:paraId="04CF6483" w14:textId="53B72083" w:rsidR="00B86CF5" w:rsidRPr="00A8305A" w:rsidRDefault="00B86CF5" w:rsidP="00386675">
            <w:pPr>
              <w:pStyle w:val="Tablebody"/>
              <w:rPr>
                <w:b/>
                <w:bCs/>
                <w:lang w:val="de-DE" w:eastAsia="de-DE"/>
              </w:rPr>
            </w:pPr>
            <w:r w:rsidRPr="00A8305A">
              <w:rPr>
                <w:b/>
                <w:bCs/>
                <w:lang w:val="de-DE" w:eastAsia="de-DE"/>
              </w:rPr>
              <w:t>Psychogenic dystonia</w:t>
            </w:r>
          </w:p>
        </w:tc>
        <w:tc>
          <w:tcPr>
            <w:tcW w:w="0" w:type="auto"/>
            <w:hideMark/>
          </w:tcPr>
          <w:p w14:paraId="234FA4DF" w14:textId="4B020743" w:rsidR="00B86CF5" w:rsidRPr="00A8305A" w:rsidRDefault="0052687E" w:rsidP="00386675">
            <w:pPr>
              <w:pStyle w:val="Tablebody"/>
              <w:rPr>
                <w:lang w:val="de-DE" w:eastAsia="de-DE"/>
              </w:rPr>
            </w:pPr>
            <w:r w:rsidRPr="00A8305A">
              <w:rPr>
                <w:lang w:val="de-DE" w:eastAsia="de-DE"/>
              </w:rPr>
              <w:t>Unknown</w:t>
            </w:r>
          </w:p>
        </w:tc>
        <w:tc>
          <w:tcPr>
            <w:tcW w:w="0" w:type="auto"/>
            <w:hideMark/>
          </w:tcPr>
          <w:p w14:paraId="4174CA17" w14:textId="08ECDB72" w:rsidR="00B86CF5" w:rsidRPr="00A8305A" w:rsidRDefault="00433D97" w:rsidP="00386675">
            <w:pPr>
              <w:pStyle w:val="Tablebody"/>
              <w:rPr>
                <w:lang w:eastAsia="de-DE"/>
              </w:rPr>
            </w:pPr>
            <w:r w:rsidRPr="00A8305A">
              <w:rPr>
                <w:lang w:eastAsia="de-DE"/>
              </w:rPr>
              <w:t>S</w:t>
            </w:r>
            <w:r w:rsidR="0052687E" w:rsidRPr="00A8305A">
              <w:rPr>
                <w:lang w:eastAsia="de-DE"/>
              </w:rPr>
              <w:t xml:space="preserve">ee </w:t>
            </w:r>
            <w:r w:rsidR="00063980" w:rsidRPr="00A8305A">
              <w:rPr>
                <w:noProof/>
                <w:lang w:eastAsia="de-DE"/>
              </w:rPr>
              <w:t xml:space="preserve">Geroin et al </w:t>
            </w:r>
            <w:r w:rsidRPr="00A8305A">
              <w:rPr>
                <w:noProof/>
                <w:lang w:eastAsia="de-DE"/>
              </w:rPr>
              <w:t>[</w:t>
            </w:r>
            <w:r w:rsidR="00063980" w:rsidRPr="00A8305A">
              <w:rPr>
                <w:noProof/>
                <w:lang w:eastAsia="de-DE"/>
              </w:rPr>
              <w:t>2024</w:t>
            </w:r>
            <w:r w:rsidRPr="00A8305A">
              <w:rPr>
                <w:noProof/>
                <w:lang w:eastAsia="de-DE"/>
              </w:rPr>
              <w:t>] &amp;</w:t>
            </w:r>
            <w:r w:rsidR="00C94978" w:rsidRPr="00A8305A">
              <w:rPr>
                <w:noProof/>
                <w:lang w:eastAsia="de-DE"/>
              </w:rPr>
              <w:t xml:space="preserve"> </w:t>
            </w:r>
            <w:r w:rsidR="00063980" w:rsidRPr="00A8305A">
              <w:rPr>
                <w:noProof/>
                <w:lang w:eastAsia="de-DE"/>
              </w:rPr>
              <w:t xml:space="preserve">Cherian et al </w:t>
            </w:r>
            <w:r w:rsidRPr="00A8305A">
              <w:rPr>
                <w:noProof/>
                <w:lang w:eastAsia="de-DE"/>
              </w:rPr>
              <w:t>[</w:t>
            </w:r>
            <w:r w:rsidR="00063980" w:rsidRPr="00A8305A">
              <w:rPr>
                <w:noProof/>
                <w:lang w:eastAsia="de-DE"/>
              </w:rPr>
              <w:t>2025</w:t>
            </w:r>
            <w:r w:rsidR="00C94978" w:rsidRPr="00A8305A">
              <w:rPr>
                <w:noProof/>
                <w:lang w:eastAsia="de-DE"/>
              </w:rPr>
              <w:t>]</w:t>
            </w:r>
            <w:r w:rsidR="0013586F" w:rsidRPr="00A8305A">
              <w:rPr>
                <w:noProof/>
                <w:lang w:eastAsia="de-DE"/>
              </w:rPr>
              <w:t>.</w:t>
            </w:r>
          </w:p>
        </w:tc>
      </w:tr>
    </w:tbl>
    <w:p w14:paraId="08C7A4B3" w14:textId="54CC3831" w:rsidR="00E8790C" w:rsidRPr="00A8305A" w:rsidRDefault="00313E20" w:rsidP="00313E20">
      <w:pPr>
        <w:pStyle w:val="Heading2"/>
        <w:divId w:val="1413771439"/>
        <w:rPr>
          <w:rFonts w:cs="Arial"/>
        </w:rPr>
      </w:pPr>
      <w:bookmarkStart w:id="5" w:name="_4._Evaluation_Strategies"/>
      <w:bookmarkEnd w:id="5"/>
      <w:r w:rsidRPr="00A8305A">
        <w:rPr>
          <w:rStyle w:val="LabelorNumber"/>
        </w:rPr>
        <w:t>4.</w:t>
      </w:r>
      <w:r w:rsidRPr="00A8305A">
        <w:t xml:space="preserve"> Evaluation Strategies to Identify the Cause of </w:t>
      </w:r>
      <w:r w:rsidR="0013586F" w:rsidRPr="00A8305A">
        <w:t xml:space="preserve">Monogenic </w:t>
      </w:r>
      <w:r w:rsidR="00FD13E5" w:rsidRPr="00A8305A">
        <w:t>Isolated</w:t>
      </w:r>
      <w:r w:rsidR="003E7DAF" w:rsidRPr="00A8305A">
        <w:t xml:space="preserve"> </w:t>
      </w:r>
      <w:r w:rsidR="008649C5" w:rsidRPr="00A8305A">
        <w:t>Dystonia</w:t>
      </w:r>
      <w:r w:rsidR="008649C5" w:rsidRPr="00A8305A">
        <w:rPr>
          <w:rFonts w:cs="Arial"/>
        </w:rPr>
        <w:t xml:space="preserve"> </w:t>
      </w:r>
      <w:r w:rsidRPr="00A8305A">
        <w:rPr>
          <w:rFonts w:cs="Arial"/>
        </w:rPr>
        <w:t>in a Proband</w:t>
      </w:r>
    </w:p>
    <w:p w14:paraId="7A2564B0" w14:textId="77777777" w:rsidR="00E8790C" w:rsidRPr="00A8305A" w:rsidRDefault="00486B0A" w:rsidP="00486B0A">
      <w:pPr>
        <w:pStyle w:val="Heading3"/>
        <w:divId w:val="1413771439"/>
      </w:pPr>
      <w:r w:rsidRPr="00A8305A">
        <w:t>Genomic/Genetic Testing</w:t>
      </w:r>
    </w:p>
    <w:p w14:paraId="6F4E1522" w14:textId="6A3A2F1E" w:rsidR="00E8790C" w:rsidRPr="00A8305A" w:rsidRDefault="00486B0A" w:rsidP="00486B0A">
      <w:pPr>
        <w:divId w:val="1413771439"/>
      </w:pPr>
      <w:r w:rsidRPr="00A8305A">
        <w:t xml:space="preserve">Genetic testing is an essential component of establishing a specific dystonia diagnosis and initiating appropriate treatment (see </w:t>
      </w:r>
      <w:hyperlink w:anchor="_6._Genetic_Counseling" w:history="1">
        <w:r w:rsidR="00386675" w:rsidRPr="00A8305A">
          <w:rPr>
            <w:rStyle w:val="Hyperlink"/>
          </w:rPr>
          <w:t>Genetic Counseling</w:t>
        </w:r>
      </w:hyperlink>
      <w:r w:rsidRPr="00A8305A">
        <w:t xml:space="preserve">). </w:t>
      </w:r>
    </w:p>
    <w:p w14:paraId="51E11344" w14:textId="480744A3" w:rsidR="00E8790C" w:rsidRPr="00A8305A" w:rsidRDefault="00486B0A" w:rsidP="00486B0A">
      <w:pPr>
        <w:divId w:val="1413771439"/>
      </w:pPr>
      <w:r w:rsidRPr="00A8305A">
        <w:rPr>
          <w:rStyle w:val="Heading4Char"/>
          <w:b w:val="0"/>
          <w:bCs/>
        </w:rPr>
        <w:t>Molecular genetic testing</w:t>
      </w:r>
      <w:r w:rsidRPr="00A8305A">
        <w:t xml:space="preserve"> approaches, in general, can include a combination of gene-targeted testing (multigene panel</w:t>
      </w:r>
      <w:r w:rsidR="0013586F" w:rsidRPr="00A8305A">
        <w:t>,</w:t>
      </w:r>
      <w:r w:rsidRPr="00A8305A">
        <w:t xml:space="preserve"> single gene testing) and comprehensive genomic testing</w:t>
      </w:r>
      <w:r w:rsidRPr="00A8305A">
        <w:rPr>
          <w:rFonts w:eastAsiaTheme="minorEastAsia" w:cs="Arial"/>
        </w:rPr>
        <w:t xml:space="preserve"> (exome sequencing, genome sequencing)</w:t>
      </w:r>
      <w:r w:rsidRPr="00A8305A">
        <w:t>. Gene-targeted testing requires the clinician to hypothesize which gene</w:t>
      </w:r>
      <w:r w:rsidR="00B429B2" w:rsidRPr="00A8305A">
        <w:t>(s)</w:t>
      </w:r>
      <w:r w:rsidRPr="00A8305A">
        <w:t xml:space="preserve"> are likely involved; genomic testing does not.</w:t>
      </w:r>
    </w:p>
    <w:p w14:paraId="21C237DF" w14:textId="74674AFC" w:rsidR="00E8790C" w:rsidRPr="00A8305A" w:rsidRDefault="00486B0A" w:rsidP="00486B0A">
      <w:pPr>
        <w:divId w:val="1413771439"/>
      </w:pPr>
      <w:r w:rsidRPr="00A8305A">
        <w:rPr>
          <w:b/>
          <w:bCs/>
        </w:rPr>
        <w:t>Comprehensive genomic testing</w:t>
      </w:r>
      <w:r w:rsidR="0013586F" w:rsidRPr="00A8305A">
        <w:rPr>
          <w:b/>
          <w:bCs/>
        </w:rPr>
        <w:t>.</w:t>
      </w:r>
      <w:r w:rsidR="0013586F" w:rsidRPr="00A8305A">
        <w:t xml:space="preserve"> </w:t>
      </w:r>
      <w:r w:rsidRPr="00A8305A">
        <w:rPr>
          <w:bCs/>
        </w:rPr>
        <w:t>Exome sequencing</w:t>
      </w:r>
      <w:r w:rsidRPr="00A8305A">
        <w:rPr>
          <w:rFonts w:cs="Arial"/>
          <w:bCs/>
        </w:rPr>
        <w:t xml:space="preserve"> is most commonly used</w:t>
      </w:r>
      <w:r w:rsidRPr="00A8305A">
        <w:rPr>
          <w:bCs/>
        </w:rPr>
        <w:t>; genome sequencing</w:t>
      </w:r>
      <w:r w:rsidRPr="00A8305A">
        <w:t xml:space="preserve"> is also possible </w:t>
      </w:r>
      <w:r w:rsidRPr="00A8305A">
        <w:rPr>
          <w:noProof/>
        </w:rPr>
        <w:t>[Zech et al 2025]</w:t>
      </w:r>
      <w:r w:rsidRPr="00A8305A">
        <w:t xml:space="preserve">. </w:t>
      </w:r>
    </w:p>
    <w:p w14:paraId="418C1526" w14:textId="3F28CE3B" w:rsidR="00E8790C" w:rsidRPr="00A8305A" w:rsidRDefault="00486B0A" w:rsidP="00486B0A">
      <w:pPr>
        <w:divId w:val="1413771439"/>
      </w:pPr>
      <w:r w:rsidRPr="00A8305A">
        <w:t xml:space="preserve">Given the </w:t>
      </w:r>
      <w:r w:rsidR="00DE3C19" w:rsidRPr="00A8305A">
        <w:t xml:space="preserve">extensive genetic heterogeneity of </w:t>
      </w:r>
      <w:r w:rsidR="0013586F" w:rsidRPr="00A8305A">
        <w:t>monogenic</w:t>
      </w:r>
      <w:r w:rsidR="00496B35" w:rsidRPr="00A8305A">
        <w:t xml:space="preserve"> </w:t>
      </w:r>
      <w:r w:rsidR="00FD13E5" w:rsidRPr="00A8305A">
        <w:t>isolated</w:t>
      </w:r>
      <w:r w:rsidR="00571C90" w:rsidRPr="00A8305A">
        <w:t xml:space="preserve"> dystonia</w:t>
      </w:r>
      <w:r w:rsidRPr="00A8305A">
        <w:t xml:space="preserve">, diagnostic gene-specific approaches or panels are often impractical, making comprehensive </w:t>
      </w:r>
      <w:r w:rsidR="00E0229B" w:rsidRPr="00A8305A">
        <w:t>genomic methods</w:t>
      </w:r>
      <w:r w:rsidRPr="00A8305A">
        <w:t xml:space="preserve"> like exome or genome sequencing the most efficient path to diagnosis </w:t>
      </w:r>
      <w:r w:rsidRPr="00A8305A">
        <w:rPr>
          <w:noProof/>
        </w:rPr>
        <w:t>[Thomsen et al 2025]</w:t>
      </w:r>
      <w:r w:rsidRPr="00A8305A">
        <w:t xml:space="preserve">. These screening strategies can </w:t>
      </w:r>
      <w:r w:rsidR="00E0229B" w:rsidRPr="00A8305A">
        <w:t>also</w:t>
      </w:r>
      <w:r w:rsidRPr="00A8305A">
        <w:t xml:space="preserve"> </w:t>
      </w:r>
      <w:r w:rsidR="0013586F" w:rsidRPr="00A8305A">
        <w:t xml:space="preserve">be </w:t>
      </w:r>
      <w:r w:rsidRPr="00A8305A">
        <w:t xml:space="preserve">reanalyzed to include novel disease genes, increasing the diagnostic yield in the long term </w:t>
      </w:r>
      <w:r w:rsidRPr="00A8305A">
        <w:rPr>
          <w:noProof/>
        </w:rPr>
        <w:t>[Laurie et al 2025]</w:t>
      </w:r>
      <w:r w:rsidRPr="00A8305A">
        <w:t xml:space="preserve">. </w:t>
      </w:r>
    </w:p>
    <w:p w14:paraId="406BB752" w14:textId="197CF48C" w:rsidR="00E8790C" w:rsidRPr="00A8305A" w:rsidRDefault="00486B0A" w:rsidP="00486B0A">
      <w:pPr>
        <w:divId w:val="1413771439"/>
      </w:pPr>
      <w:r w:rsidRPr="00A8305A">
        <w:t>Since nucleotide repeat expansions have not been</w:t>
      </w:r>
      <w:r w:rsidR="00E0229B" w:rsidRPr="00A8305A">
        <w:t xml:space="preserve"> identified to be</w:t>
      </w:r>
      <w:r w:rsidRPr="00A8305A">
        <w:t xml:space="preserve"> associated with (</w:t>
      </w:r>
      <w:r w:rsidR="00FD13E5" w:rsidRPr="00A8305A">
        <w:t>isolated</w:t>
      </w:r>
      <w:r w:rsidRPr="00A8305A">
        <w:t>) dystonia</w:t>
      </w:r>
      <w:r w:rsidR="00E0229B" w:rsidRPr="00A8305A">
        <w:t xml:space="preserve"> to date</w:t>
      </w:r>
      <w:r w:rsidRPr="00A8305A">
        <w:t>, and complex structural rearrangements are only rarely identified as pathogenic mechanisms in</w:t>
      </w:r>
      <w:r w:rsidR="00E0229B" w:rsidRPr="00A8305A">
        <w:t xml:space="preserve"> </w:t>
      </w:r>
      <w:r w:rsidRPr="00A8305A">
        <w:t xml:space="preserve">genetic </w:t>
      </w:r>
      <w:proofErr w:type="spellStart"/>
      <w:r w:rsidRPr="00A8305A">
        <w:t>dystonias</w:t>
      </w:r>
      <w:proofErr w:type="spellEnd"/>
      <w:r w:rsidRPr="00A8305A">
        <w:t xml:space="preserve">, short-read next-generation sequencing approaches are currently considered </w:t>
      </w:r>
      <w:r w:rsidR="0013586F" w:rsidRPr="00A8305A">
        <w:t xml:space="preserve">a </w:t>
      </w:r>
      <w:r w:rsidRPr="00A8305A">
        <w:t xml:space="preserve">sufficient approach. </w:t>
      </w:r>
      <w:r w:rsidR="00E0229B" w:rsidRPr="00A8305A">
        <w:t>The diagnostic yield of long</w:t>
      </w:r>
      <w:r w:rsidR="0013586F" w:rsidRPr="00A8305A">
        <w:t>-</w:t>
      </w:r>
      <w:r w:rsidR="00E0229B" w:rsidRPr="00A8305A">
        <w:t>read sequencing (LRS) in dystonia is not yet well</w:t>
      </w:r>
      <w:r w:rsidR="0013586F" w:rsidRPr="00A8305A">
        <w:t>-</w:t>
      </w:r>
      <w:r w:rsidR="00E0229B" w:rsidRPr="00A8305A">
        <w:t xml:space="preserve">known and is an area under </w:t>
      </w:r>
      <w:r w:rsidR="008D000C" w:rsidRPr="00A8305A">
        <w:t>investigation</w:t>
      </w:r>
      <w:r w:rsidR="00E0229B" w:rsidRPr="00A8305A">
        <w:t xml:space="preserve"> [</w:t>
      </w:r>
      <w:r w:rsidR="002A26A7" w:rsidRPr="00A8305A">
        <w:t>Wirth</w:t>
      </w:r>
      <w:r w:rsidR="00E0229B" w:rsidRPr="00A8305A">
        <w:t xml:space="preserve"> et al 2025].</w:t>
      </w:r>
      <w:r w:rsidR="008C02C2" w:rsidRPr="00A8305A">
        <w:t xml:space="preserve"> In a pilot study, LRS was shown to improve resolution and/or interpretation of specific variant types related to dystonia such as structural variants and unphased variants </w:t>
      </w:r>
      <w:r w:rsidR="006A5190" w:rsidRPr="00A8305A">
        <w:t>[</w:t>
      </w:r>
      <w:r w:rsidR="008C02C2" w:rsidRPr="00A8305A">
        <w:t>Sorrentino et al 2025</w:t>
      </w:r>
      <w:r w:rsidR="006A5190" w:rsidRPr="00A8305A">
        <w:t>]</w:t>
      </w:r>
      <w:r w:rsidR="008C02C2" w:rsidRPr="00A8305A">
        <w:t>.</w:t>
      </w:r>
    </w:p>
    <w:p w14:paraId="4F017C5F" w14:textId="33D92744" w:rsidR="00E8790C" w:rsidRPr="00A8305A" w:rsidRDefault="00386675" w:rsidP="00486B0A">
      <w:pPr>
        <w:divId w:val="1413771439"/>
      </w:pPr>
      <w:bookmarkStart w:id="6" w:name="_Hlk196395029"/>
      <w:r w:rsidRPr="00A8305A">
        <w:t xml:space="preserve">For </w:t>
      </w:r>
      <w:bookmarkStart w:id="7" w:name="_Hlk62639770"/>
      <w:r w:rsidRPr="00A8305A">
        <w:t xml:space="preserve">an introduction to comprehensive genomic testing click </w:t>
      </w:r>
      <w:hyperlink r:id="rId28" w:history="1">
        <w:r w:rsidRPr="00A8305A">
          <w:rPr>
            <w:rStyle w:val="Hyperlink"/>
          </w:rPr>
          <w:t>here</w:t>
        </w:r>
      </w:hyperlink>
      <w:r w:rsidRPr="00A8305A">
        <w:t xml:space="preserve">. More detailed information for clinicians ordering genomic testing can be found </w:t>
      </w:r>
      <w:hyperlink r:id="rId29" w:history="1">
        <w:r w:rsidRPr="00A8305A">
          <w:rPr>
            <w:rStyle w:val="Hyperlink"/>
          </w:rPr>
          <w:t>here</w:t>
        </w:r>
      </w:hyperlink>
      <w:bookmarkEnd w:id="7"/>
      <w:r w:rsidRPr="00A8305A">
        <w:t>.</w:t>
      </w:r>
      <w:bookmarkEnd w:id="6"/>
    </w:p>
    <w:p w14:paraId="1E5323B7" w14:textId="3994812C" w:rsidR="00E8790C" w:rsidRPr="00A8305A" w:rsidRDefault="0013586F" w:rsidP="00486B0A">
      <w:pPr>
        <w:divId w:val="1413771439"/>
      </w:pPr>
      <w:bookmarkStart w:id="8" w:name="_Hlk44428438"/>
      <w:r w:rsidRPr="00A8305A">
        <w:rPr>
          <w:rStyle w:val="Processinginstructionchar"/>
          <w:rFonts w:cs="Arial"/>
        </w:rPr>
        <w:t>&lt;?escape?&gt;</w:t>
      </w:r>
      <w:bookmarkEnd w:id="8"/>
      <w:r w:rsidR="00B429B2" w:rsidRPr="00A8305A">
        <w:rPr>
          <w:b/>
        </w:rPr>
        <w:t>A multigene panel</w:t>
      </w:r>
      <w:r w:rsidR="00B429B2" w:rsidRPr="00A8305A">
        <w:t xml:space="preserve"> that includes</w:t>
      </w:r>
      <w:r w:rsidR="00486B0A" w:rsidRPr="00A8305A">
        <w:t xml:space="preserve"> some or all the genes listed in Table 2 </w:t>
      </w:r>
      <w:r w:rsidRPr="00A8305A">
        <w:t>may</w:t>
      </w:r>
      <w:r w:rsidR="00486B0A" w:rsidRPr="00A8305A">
        <w:t xml:space="preserve"> identify the genetic cause of the condition while limiting identification of pathogenic variants </w:t>
      </w:r>
      <w:r w:rsidRPr="00A8305A">
        <w:t xml:space="preserve">and variants of uncertain significance </w:t>
      </w:r>
      <w:r w:rsidR="00486B0A" w:rsidRPr="00A8305A">
        <w:t>in genes that do not explain the underlying phenotype.</w:t>
      </w:r>
      <w:r w:rsidR="00F20246" w:rsidRPr="00A8305A">
        <w:t xml:space="preserve"> However, such panels are not flexible enough to easily include newly discovered dystonia genes and may lack genes that need to be considered in the differential diagnos</w:t>
      </w:r>
      <w:r w:rsidRPr="00A8305A">
        <w:t>i</w:t>
      </w:r>
      <w:r w:rsidR="00F20246" w:rsidRPr="00A8305A">
        <w:t>s</w:t>
      </w:r>
      <w:r w:rsidR="00486B0A" w:rsidRPr="00A8305A">
        <w:t>. Thus, multigene panels are not recommended, and an exome</w:t>
      </w:r>
      <w:r w:rsidR="00E0229B" w:rsidRPr="00A8305A">
        <w:t xml:space="preserve"> or genome</w:t>
      </w:r>
      <w:r w:rsidR="00486B0A" w:rsidRPr="00A8305A">
        <w:t xml:space="preserve"> sequencing approach </w:t>
      </w:r>
      <w:r w:rsidR="00E0229B" w:rsidRPr="00A8305A">
        <w:t xml:space="preserve">with targeted analysis of </w:t>
      </w:r>
      <w:r w:rsidR="00C14B1B" w:rsidRPr="00A8305A">
        <w:t xml:space="preserve">a panel of genes </w:t>
      </w:r>
      <w:r w:rsidR="00486B0A" w:rsidRPr="00A8305A">
        <w:t>might be more cost</w:t>
      </w:r>
      <w:r w:rsidRPr="00A8305A">
        <w:t xml:space="preserve"> </w:t>
      </w:r>
      <w:r w:rsidR="00486B0A" w:rsidRPr="00A8305A">
        <w:t xml:space="preserve">efficient and applicable. Note: (1) The genes included in the panel </w:t>
      </w:r>
      <w:r w:rsidR="00486B0A" w:rsidRPr="00A8305A">
        <w:lastRenderedPageBreak/>
        <w:t xml:space="preserve">and </w:t>
      </w:r>
      <w:r w:rsidR="00486B0A" w:rsidRPr="00A8305A">
        <w:rPr>
          <w:rFonts w:cs="Arial"/>
        </w:rPr>
        <w:t xml:space="preserve">the diagnostic </w:t>
      </w:r>
      <w:r w:rsidR="00FD13E5" w:rsidRPr="00A8305A">
        <w:rPr>
          <w:rFonts w:cs="Arial"/>
        </w:rPr>
        <w:t>sensitivity</w:t>
      </w:r>
      <w:r w:rsidR="00486B0A" w:rsidRPr="00A8305A">
        <w:rPr>
          <w:rFonts w:cs="Arial"/>
        </w:rPr>
        <w:t xml:space="preserve"> of the testing used for each gene </w:t>
      </w:r>
      <w:r w:rsidR="00486B0A" w:rsidRPr="00A8305A">
        <w:t xml:space="preserve">vary by laboratory and are likely to change </w:t>
      </w:r>
      <w:r w:rsidR="00B429B2" w:rsidRPr="00A8305A">
        <w:t xml:space="preserve">over </w:t>
      </w:r>
      <w:r w:rsidR="00486B0A" w:rsidRPr="00A8305A">
        <w:t xml:space="preserve">time. (2) Some multigene panels may include genes not associated with the condition discussed in this </w:t>
      </w:r>
      <w:r w:rsidR="00486B0A" w:rsidRPr="00A8305A">
        <w:rPr>
          <w:i/>
        </w:rPr>
        <w:t>GeneReview</w:t>
      </w:r>
      <w:r w:rsidR="00486B0A" w:rsidRPr="00A8305A">
        <w:t xml:space="preserve">. </w:t>
      </w:r>
      <w:r w:rsidR="00486B0A" w:rsidRPr="00A8305A">
        <w:rPr>
          <w:lang w:val="da-DK"/>
        </w:rPr>
        <w:t>(3)</w:t>
      </w:r>
      <w:r w:rsidR="00486B0A" w:rsidRPr="00A8305A">
        <w:t xml:space="preserve"> In some laboratories, panel options may include a custom laboratory-designed panel and/or custom phenotype-focused exome analysis that includes genes specified by the clinician.</w:t>
      </w:r>
      <w:r w:rsidR="00486B0A" w:rsidRPr="00A8305A">
        <w:rPr>
          <w:lang w:val="da-DK"/>
        </w:rPr>
        <w:t xml:space="preserve"> </w:t>
      </w:r>
      <w:r w:rsidR="00486B0A" w:rsidRPr="00A8305A">
        <w:t>(4) Methods used in a panel may include sequence analysis, deletion/</w:t>
      </w:r>
      <w:r w:rsidR="00FD13E5" w:rsidRPr="00A8305A">
        <w:t>duplication</w:t>
      </w:r>
      <w:r w:rsidR="00486B0A" w:rsidRPr="00A8305A">
        <w:t xml:space="preserve"> analysis, and/or other non-sequencing-based tests. </w:t>
      </w:r>
      <w:r w:rsidRPr="00A8305A">
        <w:t xml:space="preserve"> </w:t>
      </w:r>
    </w:p>
    <w:p w14:paraId="3B2E7EA8" w14:textId="18DCA1AA" w:rsidR="00E8790C" w:rsidRPr="00A8305A" w:rsidRDefault="00386675" w:rsidP="00F83965">
      <w:pPr>
        <w:divId w:val="1413771439"/>
      </w:pPr>
      <w:bookmarkStart w:id="9" w:name="_Hlk196394994"/>
      <w:bookmarkStart w:id="10" w:name="_Hlk168391578"/>
      <w:r w:rsidRPr="00A8305A">
        <w:t xml:space="preserve">For </w:t>
      </w:r>
      <w:bookmarkStart w:id="11" w:name="_Hlk62649172"/>
      <w:bookmarkStart w:id="12" w:name="_Hlk62641245"/>
      <w:r w:rsidRPr="00A8305A">
        <w:t xml:space="preserve">an introduction to multigene panels click </w:t>
      </w:r>
      <w:hyperlink r:id="rId30" w:history="1">
        <w:r w:rsidRPr="00A8305A">
          <w:rPr>
            <w:rStyle w:val="Hyperlink"/>
          </w:rPr>
          <w:t>here</w:t>
        </w:r>
      </w:hyperlink>
      <w:bookmarkEnd w:id="11"/>
      <w:r w:rsidRPr="00A8305A">
        <w:t xml:space="preserve">. More detailed information for clinicians ordering genetic tests can be found </w:t>
      </w:r>
      <w:hyperlink r:id="rId31" w:history="1">
        <w:r w:rsidRPr="00A8305A">
          <w:rPr>
            <w:rStyle w:val="Hyperlink"/>
          </w:rPr>
          <w:t>here</w:t>
        </w:r>
      </w:hyperlink>
      <w:bookmarkEnd w:id="12"/>
      <w:r w:rsidRPr="00A8305A">
        <w:t>.</w:t>
      </w:r>
      <w:bookmarkEnd w:id="9"/>
      <w:r w:rsidRPr="00A8305A">
        <w:rPr>
          <w:rFonts w:cs="Arial"/>
        </w:rPr>
        <w:t xml:space="preserve"> </w:t>
      </w:r>
      <w:bookmarkEnd w:id="10"/>
    </w:p>
    <w:p w14:paraId="6B4C42F4" w14:textId="2B577ED9" w:rsidR="00E8790C" w:rsidRPr="00A8305A" w:rsidRDefault="003A19CC" w:rsidP="00502FDE">
      <w:pPr>
        <w:divId w:val="1413771439"/>
      </w:pPr>
      <w:r w:rsidRPr="00A8305A">
        <w:rPr>
          <w:b/>
          <w:bCs/>
        </w:rPr>
        <w:t>Candidate</w:t>
      </w:r>
      <w:r w:rsidR="0013586F" w:rsidRPr="00A8305A">
        <w:rPr>
          <w:b/>
          <w:bCs/>
        </w:rPr>
        <w:t xml:space="preserve"> </w:t>
      </w:r>
      <w:r w:rsidRPr="00A8305A">
        <w:rPr>
          <w:b/>
          <w:bCs/>
        </w:rPr>
        <w:t>gene</w:t>
      </w:r>
      <w:r w:rsidR="00502FDE" w:rsidRPr="00A8305A">
        <w:rPr>
          <w:b/>
          <w:bCs/>
        </w:rPr>
        <w:t xml:space="preserve"> testing.</w:t>
      </w:r>
      <w:r w:rsidR="00B105A3" w:rsidRPr="00A8305A">
        <w:rPr>
          <w:b/>
          <w:bCs/>
        </w:rPr>
        <w:t xml:space="preserve"> </w:t>
      </w:r>
      <w:r w:rsidR="00502FDE" w:rsidRPr="00A8305A">
        <w:t xml:space="preserve">Specific genetic testing in </w:t>
      </w:r>
      <w:r w:rsidR="00FD13E5" w:rsidRPr="00A8305A">
        <w:t>isolated</w:t>
      </w:r>
      <w:r w:rsidR="00502FDE" w:rsidRPr="00A8305A">
        <w:t xml:space="preserve"> </w:t>
      </w:r>
      <w:r w:rsidR="00B105A3" w:rsidRPr="00A8305A">
        <w:t xml:space="preserve">monogenic </w:t>
      </w:r>
      <w:proofErr w:type="spellStart"/>
      <w:r w:rsidR="00502FDE" w:rsidRPr="00A8305A">
        <w:t>dystonia</w:t>
      </w:r>
      <w:r w:rsidR="00B105A3" w:rsidRPr="00A8305A">
        <w:t>s</w:t>
      </w:r>
      <w:proofErr w:type="spellEnd"/>
      <w:r w:rsidR="00502FDE" w:rsidRPr="00A8305A">
        <w:t xml:space="preserve">, i.e., a candidate gene approach, is complicated by the highly heterogeneous nature of </w:t>
      </w:r>
      <w:r w:rsidR="005007DE" w:rsidRPr="00A8305A">
        <w:t xml:space="preserve">genetic </w:t>
      </w:r>
      <w:proofErr w:type="spellStart"/>
      <w:r w:rsidR="005007DE" w:rsidRPr="00A8305A">
        <w:t>dystonias</w:t>
      </w:r>
      <w:proofErr w:type="spellEnd"/>
      <w:r w:rsidR="00502FDE" w:rsidRPr="00A8305A">
        <w:t xml:space="preserve">, the ever-expanding </w:t>
      </w:r>
      <w:r w:rsidR="00B105A3" w:rsidRPr="00A8305A">
        <w:t xml:space="preserve">number </w:t>
      </w:r>
      <w:r w:rsidR="00502FDE" w:rsidRPr="00A8305A">
        <w:t>of dystonia-</w:t>
      </w:r>
      <w:r w:rsidR="00B105A3" w:rsidRPr="00A8305A">
        <w:t xml:space="preserve">associated </w:t>
      </w:r>
      <w:r w:rsidR="00502FDE" w:rsidRPr="00A8305A">
        <w:t xml:space="preserve">genes, and reliance on clinical </w:t>
      </w:r>
      <w:r w:rsidR="00B105A3" w:rsidRPr="00A8305A">
        <w:t xml:space="preserve">findings </w:t>
      </w:r>
      <w:r w:rsidR="00502FDE" w:rsidRPr="00A8305A">
        <w:t>due to the absence of established biomarker</w:t>
      </w:r>
      <w:r w:rsidR="00C72EDF" w:rsidRPr="00A8305A">
        <w:t>s</w:t>
      </w:r>
      <w:r w:rsidR="00502FDE" w:rsidRPr="00A8305A">
        <w:t xml:space="preserve"> </w:t>
      </w:r>
      <w:r w:rsidR="00502FDE" w:rsidRPr="00A8305A">
        <w:rPr>
          <w:noProof/>
        </w:rPr>
        <w:t>[Thomsen et al 2025]</w:t>
      </w:r>
      <w:r w:rsidR="00502FDE" w:rsidRPr="00A8305A">
        <w:t xml:space="preserve">. </w:t>
      </w:r>
    </w:p>
    <w:p w14:paraId="20D22D07" w14:textId="20AE617C" w:rsidR="00E8790C" w:rsidRPr="00A8305A" w:rsidRDefault="00502FDE" w:rsidP="00502FDE">
      <w:pPr>
        <w:divId w:val="1413771439"/>
      </w:pPr>
      <w:r w:rsidRPr="00A8305A">
        <w:t>If a candidate</w:t>
      </w:r>
      <w:r w:rsidR="00E335CD" w:rsidRPr="00A8305A">
        <w:t xml:space="preserve"> gene</w:t>
      </w:r>
      <w:r w:rsidRPr="00A8305A">
        <w:t xml:space="preserve"> approach is required, for instance, due to limited resources, </w:t>
      </w:r>
      <w:r w:rsidR="00DC0668" w:rsidRPr="00A8305A">
        <w:t xml:space="preserve">the following </w:t>
      </w:r>
      <w:r w:rsidR="00505D34" w:rsidRPr="00A8305A">
        <w:t xml:space="preserve">should be </w:t>
      </w:r>
      <w:r w:rsidR="00F53FF4" w:rsidRPr="00A8305A">
        <w:t>considered</w:t>
      </w:r>
      <w:r w:rsidRPr="00A8305A">
        <w:t xml:space="preserve">: </w:t>
      </w:r>
    </w:p>
    <w:p w14:paraId="7CA5482B" w14:textId="3A028B4A" w:rsidR="00E8790C" w:rsidRPr="00A8305A" w:rsidRDefault="00934470" w:rsidP="0044523B">
      <w:pPr>
        <w:pStyle w:val="Bulletedlist1"/>
        <w:numPr>
          <w:ilvl w:val="0"/>
          <w:numId w:val="4"/>
        </w:numPr>
        <w:divId w:val="1413771439"/>
      </w:pPr>
      <w:r w:rsidRPr="00A8305A">
        <w:t>DYT-</w:t>
      </w:r>
      <w:r w:rsidRPr="00A8305A">
        <w:rPr>
          <w:i/>
          <w:iCs/>
        </w:rPr>
        <w:t>TOR1A</w:t>
      </w:r>
      <w:r w:rsidRPr="00A8305A">
        <w:t>, DYT-</w:t>
      </w:r>
      <w:r w:rsidRPr="00A8305A">
        <w:rPr>
          <w:i/>
          <w:iCs/>
        </w:rPr>
        <w:t>THAP1</w:t>
      </w:r>
      <w:r w:rsidRPr="00A8305A">
        <w:t>, and DYT-</w:t>
      </w:r>
      <w:r w:rsidRPr="00A8305A">
        <w:rPr>
          <w:i/>
          <w:iCs/>
        </w:rPr>
        <w:t>VPS16</w:t>
      </w:r>
      <w:r w:rsidRPr="00A8305A">
        <w:t xml:space="preserve"> are the most common monogenic </w:t>
      </w:r>
      <w:r w:rsidR="00FD13E5" w:rsidRPr="00A8305A">
        <w:t>isolated</w:t>
      </w:r>
      <w:r w:rsidRPr="00A8305A">
        <w:t xml:space="preserve"> </w:t>
      </w:r>
      <w:proofErr w:type="spellStart"/>
      <w:r w:rsidRPr="00A8305A">
        <w:t>dystonias</w:t>
      </w:r>
      <w:proofErr w:type="spellEnd"/>
      <w:r w:rsidR="0013586F" w:rsidRPr="00A8305A">
        <w:t>,</w:t>
      </w:r>
      <w:r w:rsidR="008740BF" w:rsidRPr="00A8305A">
        <w:t xml:space="preserve"> with just</w:t>
      </w:r>
      <w:r w:rsidRPr="00A8305A">
        <w:t xml:space="preserve"> one specific recurrent variant</w:t>
      </w:r>
      <w:r w:rsidR="008740BF" w:rsidRPr="00A8305A">
        <w:t xml:space="preserve"> </w:t>
      </w:r>
      <w:r w:rsidRPr="00A8305A">
        <w:t xml:space="preserve">in </w:t>
      </w:r>
      <w:r w:rsidR="0013586F" w:rsidRPr="00A8305A">
        <w:t xml:space="preserve">the case of </w:t>
      </w:r>
      <w:r w:rsidRPr="00A8305A">
        <w:t>DYT-</w:t>
      </w:r>
      <w:r w:rsidRPr="00A8305A">
        <w:rPr>
          <w:i/>
          <w:iCs/>
        </w:rPr>
        <w:t>TOR1A</w:t>
      </w:r>
      <w:r w:rsidRPr="00A8305A">
        <w:t xml:space="preserve">. </w:t>
      </w:r>
    </w:p>
    <w:p w14:paraId="6C668E0F" w14:textId="6B52B393" w:rsidR="00E8790C" w:rsidRPr="00A8305A" w:rsidRDefault="00934470" w:rsidP="0044523B">
      <w:pPr>
        <w:pStyle w:val="Bulletedlist1"/>
        <w:numPr>
          <w:ilvl w:val="0"/>
          <w:numId w:val="4"/>
        </w:numPr>
        <w:divId w:val="1413771439"/>
      </w:pPr>
      <w:r w:rsidRPr="00A8305A">
        <w:t>Ancestry might guide genetic testing due to founder variants for DYT-</w:t>
      </w:r>
      <w:r w:rsidRPr="00A8305A">
        <w:rPr>
          <w:i/>
          <w:iCs/>
        </w:rPr>
        <w:t>TOR1A</w:t>
      </w:r>
      <w:r w:rsidRPr="00A8305A">
        <w:t xml:space="preserve"> in the Ashkenazi Jewish population and for DYT-</w:t>
      </w:r>
      <w:r w:rsidRPr="00A8305A">
        <w:rPr>
          <w:i/>
          <w:iCs/>
        </w:rPr>
        <w:t>PRKRA</w:t>
      </w:r>
      <w:r w:rsidRPr="00A8305A">
        <w:t xml:space="preserve"> in the Brazilian population (</w:t>
      </w:r>
      <w:proofErr w:type="spellStart"/>
      <w:r w:rsidR="0013586F">
        <w:fldChar w:fldCharType="begin"/>
      </w:r>
      <w:r w:rsidR="0013586F">
        <w:instrText>HYPERLINK "https://www.mdsgene.org/"</w:instrText>
      </w:r>
      <w:r w:rsidR="0013586F">
        <w:fldChar w:fldCharType="separate"/>
      </w:r>
      <w:r w:rsidR="0013586F" w:rsidRPr="00A8305A">
        <w:rPr>
          <w:rStyle w:val="Hyperlink"/>
        </w:rPr>
        <w:t>MDSGene</w:t>
      </w:r>
      <w:proofErr w:type="spellEnd"/>
      <w:r w:rsidR="0013586F">
        <w:fldChar w:fldCharType="end"/>
      </w:r>
      <w:r w:rsidRPr="00A8305A">
        <w:t>).</w:t>
      </w:r>
    </w:p>
    <w:p w14:paraId="776844CB" w14:textId="77777777" w:rsidR="00E8790C" w:rsidRPr="00A8305A" w:rsidRDefault="008B790D" w:rsidP="00502FDE">
      <w:pPr>
        <w:divId w:val="1413771439"/>
      </w:pPr>
      <w:r w:rsidRPr="00A8305A">
        <w:t>Clinical</w:t>
      </w:r>
      <w:r w:rsidR="008740BF" w:rsidRPr="00A8305A">
        <w:t xml:space="preserve"> </w:t>
      </w:r>
      <w:r w:rsidRPr="00A8305A">
        <w:t>findings</w:t>
      </w:r>
      <w:r w:rsidR="008740BF" w:rsidRPr="00A8305A">
        <w:t xml:space="preserve"> </w:t>
      </w:r>
      <w:r w:rsidRPr="00A8305A">
        <w:t xml:space="preserve">that </w:t>
      </w:r>
      <w:r w:rsidR="008740BF" w:rsidRPr="00A8305A">
        <w:t xml:space="preserve">could </w:t>
      </w:r>
      <w:r w:rsidRPr="00A8305A">
        <w:t>be consider</w:t>
      </w:r>
      <w:r w:rsidR="0071403D" w:rsidRPr="00A8305A">
        <w:t>ed</w:t>
      </w:r>
      <w:r w:rsidR="001E7AD6" w:rsidRPr="00A8305A">
        <w:t xml:space="preserve"> to guide testing</w:t>
      </w:r>
      <w:r w:rsidRPr="00A8305A">
        <w:t xml:space="preserve"> </w:t>
      </w:r>
      <w:r w:rsidR="008740BF" w:rsidRPr="00A8305A">
        <w:t>include the following:</w:t>
      </w:r>
    </w:p>
    <w:p w14:paraId="60BFB80F" w14:textId="0CE49B5D" w:rsidR="00E8790C" w:rsidRPr="00A8305A" w:rsidRDefault="00502FDE" w:rsidP="0044523B">
      <w:pPr>
        <w:pStyle w:val="Bulletedlist1"/>
        <w:numPr>
          <w:ilvl w:val="0"/>
          <w:numId w:val="4"/>
        </w:numPr>
        <w:divId w:val="1413771439"/>
      </w:pPr>
      <w:r w:rsidRPr="00A8305A">
        <w:t xml:space="preserve">In contrast to other monogenic </w:t>
      </w:r>
      <w:r w:rsidR="00FD13E5" w:rsidRPr="00A8305A">
        <w:t>isolated</w:t>
      </w:r>
      <w:r w:rsidRPr="00A8305A">
        <w:t xml:space="preserve"> </w:t>
      </w:r>
      <w:proofErr w:type="spellStart"/>
      <w:r w:rsidRPr="00A8305A">
        <w:t>dystonias</w:t>
      </w:r>
      <w:proofErr w:type="spellEnd"/>
      <w:r w:rsidRPr="00A8305A">
        <w:t>, DYT-</w:t>
      </w:r>
      <w:r w:rsidRPr="00A8305A">
        <w:rPr>
          <w:i/>
          <w:iCs/>
        </w:rPr>
        <w:t>ANO3</w:t>
      </w:r>
      <w:r w:rsidRPr="00A8305A">
        <w:t xml:space="preserve"> and DYT-</w:t>
      </w:r>
      <w:r w:rsidRPr="00A8305A">
        <w:rPr>
          <w:i/>
          <w:iCs/>
        </w:rPr>
        <w:t>GNAL</w:t>
      </w:r>
      <w:r w:rsidR="00670851" w:rsidRPr="00A8305A">
        <w:t xml:space="preserve"> often</w:t>
      </w:r>
      <w:r w:rsidR="00670851" w:rsidRPr="00A8305A">
        <w:rPr>
          <w:i/>
          <w:iCs/>
        </w:rPr>
        <w:t xml:space="preserve"> </w:t>
      </w:r>
      <w:r w:rsidR="00670851" w:rsidRPr="00A8305A">
        <w:t xml:space="preserve">(1) </w:t>
      </w:r>
      <w:r w:rsidRPr="00A8305A">
        <w:t>manifest in adulthood (median age at onset &gt;25 years)</w:t>
      </w:r>
      <w:r w:rsidR="00670851" w:rsidRPr="00A8305A">
        <w:t xml:space="preserve"> and (2) </w:t>
      </w:r>
      <w:r w:rsidRPr="00A8305A">
        <w:t>remain focal with predominant cervical involvement</w:t>
      </w:r>
      <w:r w:rsidR="009629A0" w:rsidRPr="00A8305A">
        <w:t>,</w:t>
      </w:r>
      <w:r w:rsidRPr="00A8305A">
        <w:t xml:space="preserve"> mak</w:t>
      </w:r>
      <w:r w:rsidR="00670851" w:rsidRPr="00A8305A">
        <w:t>ing</w:t>
      </w:r>
      <w:r w:rsidRPr="00A8305A">
        <w:t xml:space="preserve"> it clinically difficult to distinguish </w:t>
      </w:r>
      <w:r w:rsidR="003B359F" w:rsidRPr="00A8305A">
        <w:t xml:space="preserve">between them </w:t>
      </w:r>
      <w:r w:rsidRPr="00A8305A">
        <w:t xml:space="preserve">and from non-genetic dystonia. </w:t>
      </w:r>
    </w:p>
    <w:p w14:paraId="7727EFDC" w14:textId="55D8E45B" w:rsidR="00E8790C" w:rsidRPr="00A8305A" w:rsidRDefault="003B359F" w:rsidP="0044523B">
      <w:pPr>
        <w:pStyle w:val="Bulletedlist1"/>
        <w:numPr>
          <w:ilvl w:val="0"/>
          <w:numId w:val="4"/>
        </w:numPr>
        <w:divId w:val="1413771439"/>
      </w:pPr>
      <w:r w:rsidRPr="00A8305A">
        <w:t>T</w:t>
      </w:r>
      <w:r w:rsidR="00502FDE" w:rsidRPr="00A8305A">
        <w:t>he presence of myoclonus, a recurrent feature of DYT-</w:t>
      </w:r>
      <w:r w:rsidR="00502FDE" w:rsidRPr="00A8305A">
        <w:rPr>
          <w:i/>
          <w:iCs/>
        </w:rPr>
        <w:t>ANO3</w:t>
      </w:r>
      <w:r w:rsidR="009629A0" w:rsidRPr="00A8305A">
        <w:t>,</w:t>
      </w:r>
      <w:r w:rsidR="00502FDE" w:rsidRPr="00A8305A">
        <w:t xml:space="preserve"> </w:t>
      </w:r>
      <w:r w:rsidR="00FA4B98" w:rsidRPr="00A8305A">
        <w:t xml:space="preserve">is </w:t>
      </w:r>
      <w:r w:rsidR="00502FDE" w:rsidRPr="00A8305A">
        <w:t xml:space="preserve">also often </w:t>
      </w:r>
      <w:r w:rsidR="00670851" w:rsidRPr="00A8305A">
        <w:t>present</w:t>
      </w:r>
      <w:r w:rsidR="00502FDE" w:rsidRPr="00A8305A">
        <w:t xml:space="preserve"> in DYT-</w:t>
      </w:r>
      <w:r w:rsidR="00502FDE" w:rsidRPr="00A8305A">
        <w:rPr>
          <w:i/>
          <w:iCs/>
        </w:rPr>
        <w:t>VPS16</w:t>
      </w:r>
      <w:r w:rsidR="009629A0" w:rsidRPr="00A8305A">
        <w:rPr>
          <w:i/>
          <w:iCs/>
        </w:rPr>
        <w:t xml:space="preserve"> </w:t>
      </w:r>
      <w:r w:rsidR="009629A0" w:rsidRPr="00A8305A">
        <w:t>but is rare in DYT-</w:t>
      </w:r>
      <w:r w:rsidR="009629A0" w:rsidRPr="00A8305A">
        <w:rPr>
          <w:i/>
          <w:iCs/>
        </w:rPr>
        <w:t>GNAL</w:t>
      </w:r>
      <w:r w:rsidR="009629A0" w:rsidRPr="00A8305A">
        <w:t xml:space="preserve"> and dystonia of unknown cause</w:t>
      </w:r>
      <w:r w:rsidR="00502FDE" w:rsidRPr="00A8305A">
        <w:t xml:space="preserve">. </w:t>
      </w:r>
    </w:p>
    <w:p w14:paraId="29E38B0B" w14:textId="77777777" w:rsidR="00E8790C" w:rsidRPr="00A8305A" w:rsidRDefault="003B359F" w:rsidP="0044523B">
      <w:pPr>
        <w:pStyle w:val="Bulletedlist1"/>
        <w:numPr>
          <w:ilvl w:val="0"/>
          <w:numId w:val="4"/>
        </w:numPr>
        <w:divId w:val="1413771439"/>
      </w:pPr>
      <w:r w:rsidRPr="00A8305A">
        <w:t>D</w:t>
      </w:r>
      <w:r w:rsidR="00502FDE" w:rsidRPr="00A8305A">
        <w:t>ystonia combined with developmental delay and/or cognitive impairment</w:t>
      </w:r>
      <w:r w:rsidRPr="00A8305A">
        <w:t xml:space="preserve"> makes </w:t>
      </w:r>
      <w:r w:rsidR="00502FDE" w:rsidRPr="00A8305A">
        <w:t>DYT-</w:t>
      </w:r>
      <w:r w:rsidR="00502FDE" w:rsidRPr="00A8305A">
        <w:rPr>
          <w:i/>
          <w:iCs/>
        </w:rPr>
        <w:t>KMT2B</w:t>
      </w:r>
      <w:r w:rsidR="00502FDE" w:rsidRPr="00A8305A">
        <w:t xml:space="preserve"> or DYT-</w:t>
      </w:r>
      <w:r w:rsidR="00502FDE" w:rsidRPr="00A8305A">
        <w:rPr>
          <w:i/>
          <w:iCs/>
        </w:rPr>
        <w:t>EIF2AK2</w:t>
      </w:r>
      <w:r w:rsidR="00502FDE" w:rsidRPr="00A8305A">
        <w:t xml:space="preserve"> </w:t>
      </w:r>
      <w:r w:rsidR="00C14B1B" w:rsidRPr="00A8305A">
        <w:t xml:space="preserve">more </w:t>
      </w:r>
      <w:r w:rsidR="00502FDE" w:rsidRPr="00A8305A">
        <w:t>likely</w:t>
      </w:r>
      <w:r w:rsidRPr="00A8305A">
        <w:t xml:space="preserve">. </w:t>
      </w:r>
    </w:p>
    <w:p w14:paraId="2B47984A" w14:textId="77777777" w:rsidR="00E8790C" w:rsidRPr="00A8305A" w:rsidRDefault="003B359F" w:rsidP="0044523B">
      <w:pPr>
        <w:pStyle w:val="Bulletedlist1"/>
        <w:numPr>
          <w:ilvl w:val="0"/>
          <w:numId w:val="4"/>
        </w:numPr>
        <w:divId w:val="1413771439"/>
      </w:pPr>
      <w:r w:rsidRPr="00A8305A">
        <w:t>Onset of d</w:t>
      </w:r>
      <w:r w:rsidR="00502FDE" w:rsidRPr="00A8305A">
        <w:t>ystonia in infancy</w:t>
      </w:r>
      <w:r w:rsidRPr="00A8305A">
        <w:t xml:space="preserve"> makes</w:t>
      </w:r>
      <w:r w:rsidR="00502FDE" w:rsidRPr="00A8305A">
        <w:t xml:space="preserve"> DYT-</w:t>
      </w:r>
      <w:r w:rsidR="00502FDE" w:rsidRPr="00A8305A">
        <w:rPr>
          <w:i/>
          <w:iCs/>
        </w:rPr>
        <w:t>HPCA</w:t>
      </w:r>
      <w:r w:rsidR="00502FDE" w:rsidRPr="00A8305A">
        <w:t xml:space="preserve"> </w:t>
      </w:r>
      <w:r w:rsidRPr="00A8305A">
        <w:t xml:space="preserve">a </w:t>
      </w:r>
      <w:r w:rsidR="00502FDE" w:rsidRPr="00A8305A">
        <w:t>conside</w:t>
      </w:r>
      <w:r w:rsidRPr="00A8305A">
        <w:t>ration</w:t>
      </w:r>
      <w:r w:rsidR="00502FDE" w:rsidRPr="00A8305A">
        <w:t xml:space="preserve">. </w:t>
      </w:r>
    </w:p>
    <w:p w14:paraId="3B205E76" w14:textId="07312995" w:rsidR="00E8790C" w:rsidRPr="00A8305A" w:rsidRDefault="00502FDE" w:rsidP="0044523B">
      <w:pPr>
        <w:pStyle w:val="Bulletedlist1"/>
        <w:numPr>
          <w:ilvl w:val="0"/>
          <w:numId w:val="4"/>
        </w:numPr>
        <w:divId w:val="1413771439"/>
      </w:pPr>
      <w:r w:rsidRPr="00A8305A">
        <w:t xml:space="preserve">All monogenic </w:t>
      </w:r>
      <w:r w:rsidR="00FD13E5" w:rsidRPr="00A8305A">
        <w:t>isolated</w:t>
      </w:r>
      <w:r w:rsidRPr="00A8305A">
        <w:t xml:space="preserve"> </w:t>
      </w:r>
      <w:proofErr w:type="spellStart"/>
      <w:r w:rsidRPr="00A8305A">
        <w:t>dystonias</w:t>
      </w:r>
      <w:proofErr w:type="spellEnd"/>
      <w:r w:rsidRPr="00A8305A">
        <w:t xml:space="preserve"> except DYT-</w:t>
      </w:r>
      <w:r w:rsidRPr="00A8305A">
        <w:rPr>
          <w:i/>
          <w:iCs/>
        </w:rPr>
        <w:t>GNAL</w:t>
      </w:r>
      <w:r w:rsidR="00505D34" w:rsidRPr="00A8305A">
        <w:t xml:space="preserve"> and DYT-</w:t>
      </w:r>
      <w:r w:rsidR="00505D34" w:rsidRPr="00A8305A">
        <w:rPr>
          <w:i/>
          <w:iCs/>
        </w:rPr>
        <w:t>TUBB4A</w:t>
      </w:r>
      <w:r w:rsidR="00F53FF4" w:rsidRPr="00A8305A">
        <w:rPr>
          <w:i/>
          <w:iCs/>
        </w:rPr>
        <w:t xml:space="preserve"> </w:t>
      </w:r>
      <w:r w:rsidRPr="00A8305A">
        <w:t xml:space="preserve">frequently affect the limbs. </w:t>
      </w:r>
    </w:p>
    <w:p w14:paraId="1A0650B9" w14:textId="77777777" w:rsidR="00E8790C" w:rsidRPr="00A8305A" w:rsidRDefault="00502FDE" w:rsidP="0044523B">
      <w:pPr>
        <w:pStyle w:val="Bulletedlist1"/>
        <w:numPr>
          <w:ilvl w:val="0"/>
          <w:numId w:val="4"/>
        </w:numPr>
        <w:divId w:val="1413771439"/>
      </w:pPr>
      <w:r w:rsidRPr="00A8305A">
        <w:t>Laryngeal dystonia is most frequent in DYT-</w:t>
      </w:r>
      <w:r w:rsidRPr="00A8305A">
        <w:rPr>
          <w:i/>
          <w:iCs/>
        </w:rPr>
        <w:t>THAP1</w:t>
      </w:r>
      <w:r w:rsidR="00505D34" w:rsidRPr="00A8305A">
        <w:rPr>
          <w:i/>
          <w:iCs/>
        </w:rPr>
        <w:t xml:space="preserve"> </w:t>
      </w:r>
      <w:r w:rsidR="00505D34" w:rsidRPr="00A8305A">
        <w:t>and DYT-</w:t>
      </w:r>
      <w:r w:rsidR="00505D34" w:rsidRPr="00A8305A">
        <w:rPr>
          <w:i/>
          <w:iCs/>
        </w:rPr>
        <w:t>TUBB4A</w:t>
      </w:r>
      <w:r w:rsidRPr="00A8305A">
        <w:t xml:space="preserve">. </w:t>
      </w:r>
    </w:p>
    <w:p w14:paraId="3037C115" w14:textId="02BCA4AE" w:rsidR="00E8790C" w:rsidRPr="00A8305A" w:rsidRDefault="006920E2" w:rsidP="006920E2">
      <w:pPr>
        <w:pStyle w:val="Heading2"/>
        <w:divId w:val="1413771439"/>
      </w:pPr>
      <w:bookmarkStart w:id="13" w:name="_5._Management"/>
      <w:bookmarkEnd w:id="13"/>
      <w:r w:rsidRPr="00A8305A">
        <w:rPr>
          <w:rStyle w:val="LabelorNumber"/>
        </w:rPr>
        <w:t>5.</w:t>
      </w:r>
      <w:r w:rsidRPr="00A8305A">
        <w:t xml:space="preserve"> Management</w:t>
      </w:r>
    </w:p>
    <w:p w14:paraId="4480C49B" w14:textId="274B4549" w:rsidR="00E8790C" w:rsidRPr="00A8305A" w:rsidRDefault="002540D8" w:rsidP="00CC0971">
      <w:pPr>
        <w:divId w:val="1413771439"/>
      </w:pPr>
      <w:r w:rsidRPr="00A8305A">
        <w:t xml:space="preserve">No clinical practice guidelines for </w:t>
      </w:r>
      <w:r w:rsidR="00F747AF" w:rsidRPr="00A8305A">
        <w:t xml:space="preserve">monogenic </w:t>
      </w:r>
      <w:r w:rsidR="009629A0" w:rsidRPr="00A8305A">
        <w:t xml:space="preserve">isolated </w:t>
      </w:r>
      <w:r w:rsidRPr="00A8305A">
        <w:t xml:space="preserve">dystonia have been published. In the absence of published guidelines, the following </w:t>
      </w:r>
      <w:r w:rsidRPr="00A8305A">
        <w:lastRenderedPageBreak/>
        <w:t>recommendations are based on the</w:t>
      </w:r>
      <w:r w:rsidR="00A7340F" w:rsidRPr="00A8305A">
        <w:t xml:space="preserve"> literature, which is scar</w:t>
      </w:r>
      <w:r w:rsidR="004602FC" w:rsidRPr="00A8305A">
        <w:t>c</w:t>
      </w:r>
      <w:r w:rsidR="00A7340F" w:rsidRPr="00A8305A">
        <w:t>e, and</w:t>
      </w:r>
      <w:r w:rsidRPr="00A8305A">
        <w:t xml:space="preserve"> </w:t>
      </w:r>
      <w:r w:rsidR="00125FFC" w:rsidRPr="00A8305A">
        <w:t xml:space="preserve">the </w:t>
      </w:r>
      <w:r w:rsidRPr="00A8305A">
        <w:t xml:space="preserve">authors' personal experience managing individuals with </w:t>
      </w:r>
      <w:r w:rsidR="0016321A" w:rsidRPr="00A8305A">
        <w:t xml:space="preserve">these </w:t>
      </w:r>
      <w:r w:rsidRPr="00A8305A">
        <w:t>disorder</w:t>
      </w:r>
      <w:r w:rsidR="0016321A" w:rsidRPr="00A8305A">
        <w:t>s</w:t>
      </w:r>
      <w:r w:rsidRPr="00A8305A">
        <w:t>.</w:t>
      </w:r>
      <w:r w:rsidR="00CC0971" w:rsidRPr="00A8305A">
        <w:t xml:space="preserve"> A neurologist specializing in movement disorders should be involved </w:t>
      </w:r>
      <w:r w:rsidR="00796B8C" w:rsidRPr="00A8305A">
        <w:t xml:space="preserve">soon </w:t>
      </w:r>
      <w:r w:rsidR="00CC0971" w:rsidRPr="00A8305A">
        <w:t xml:space="preserve">after diagnosis and </w:t>
      </w:r>
      <w:r w:rsidR="00796B8C" w:rsidRPr="00A8305A">
        <w:t xml:space="preserve">subsequently </w:t>
      </w:r>
      <w:r w:rsidR="00B429B2" w:rsidRPr="00A8305A">
        <w:t xml:space="preserve">over </w:t>
      </w:r>
      <w:r w:rsidR="00CC0971" w:rsidRPr="00A8305A">
        <w:t xml:space="preserve">the disease course to assess and discuss therapeutic options, including pharmacologic and potential surgical treatments. </w:t>
      </w:r>
    </w:p>
    <w:p w14:paraId="466D6716" w14:textId="7F5394CF" w:rsidR="00E8790C" w:rsidRPr="00A8305A" w:rsidRDefault="00BA0839" w:rsidP="00BA0839">
      <w:pPr>
        <w:pStyle w:val="Heading3"/>
        <w:divId w:val="1413771439"/>
        <w:rPr>
          <w:bCs/>
        </w:rPr>
      </w:pPr>
      <w:r w:rsidRPr="00A8305A">
        <w:rPr>
          <w:bCs/>
        </w:rPr>
        <w:t xml:space="preserve">Evaluations Following Initial Diagnosis </w:t>
      </w:r>
    </w:p>
    <w:p w14:paraId="407321CD" w14:textId="33F39E17" w:rsidR="00E8790C" w:rsidRPr="00A8305A" w:rsidRDefault="00BA0839" w:rsidP="00BA0839">
      <w:pPr>
        <w:divId w:val="1413771439"/>
      </w:pPr>
      <w:r w:rsidRPr="00A8305A">
        <w:t xml:space="preserve">To establish the extent of disease and needs in an individual diagnosed with </w:t>
      </w:r>
      <w:r w:rsidR="007B1501" w:rsidRPr="00A8305A">
        <w:t xml:space="preserve">a </w:t>
      </w:r>
      <w:r w:rsidR="00D21429" w:rsidRPr="00A8305A">
        <w:t xml:space="preserve">monogenic </w:t>
      </w:r>
      <w:r w:rsidR="00FD13E5" w:rsidRPr="00A8305A">
        <w:t>isolated</w:t>
      </w:r>
      <w:r w:rsidR="00D21429" w:rsidRPr="00A8305A">
        <w:t xml:space="preserve"> </w:t>
      </w:r>
      <w:r w:rsidRPr="00A8305A">
        <w:t>dystonia,</w:t>
      </w:r>
      <w:r w:rsidRPr="00A8305A">
        <w:rPr>
          <w:bCs/>
        </w:rPr>
        <w:t xml:space="preserve"> </w:t>
      </w:r>
      <w:r w:rsidRPr="00A8305A">
        <w:t xml:space="preserve">the evaluations summarized in Table </w:t>
      </w:r>
      <w:r w:rsidR="0000381E" w:rsidRPr="00A8305A">
        <w:t>4</w:t>
      </w:r>
      <w:r w:rsidRPr="00A8305A">
        <w:t xml:space="preserve"> are recommended</w:t>
      </w:r>
      <w:r w:rsidR="004D6F01" w:rsidRPr="00A8305A">
        <w:t>.</w:t>
      </w:r>
    </w:p>
    <w:p w14:paraId="49A5A4F1" w14:textId="14458903" w:rsidR="00BA0839" w:rsidRPr="00A8305A" w:rsidRDefault="00BA0839" w:rsidP="00BA0839">
      <w:pPr>
        <w:pStyle w:val="Tablenumberandcaption"/>
        <w:divId w:val="1413771439"/>
      </w:pPr>
      <w:r w:rsidRPr="00A8305A">
        <w:t xml:space="preserve">Table </w:t>
      </w:r>
      <w:r w:rsidR="0000381E" w:rsidRPr="00A8305A">
        <w:t>4</w:t>
      </w:r>
      <w:r w:rsidRPr="00A8305A">
        <w:t xml:space="preserve">. </w:t>
      </w:r>
      <w:r w:rsidR="00067922" w:rsidRPr="00A8305A">
        <w:t>Monogenic</w:t>
      </w:r>
      <w:r w:rsidR="009409CE" w:rsidRPr="00A8305A">
        <w:t xml:space="preserve"> </w:t>
      </w:r>
      <w:r w:rsidR="00FD13E5" w:rsidRPr="00A8305A">
        <w:t>Isolated</w:t>
      </w:r>
      <w:r w:rsidR="009409CE" w:rsidRPr="00A8305A">
        <w:t xml:space="preserve"> Dystonia:</w:t>
      </w:r>
      <w:r w:rsidRPr="00A8305A">
        <w:t xml:space="preserve"> Recommended Evaluations Following Initial Diagnosis</w:t>
      </w:r>
    </w:p>
    <w:tbl>
      <w:tblPr>
        <w:tblStyle w:val="GRTable"/>
        <w:tblW w:w="0" w:type="auto"/>
        <w:tblLook w:val="00A0" w:firstRow="1" w:lastRow="0" w:firstColumn="1" w:lastColumn="0" w:noHBand="0" w:noVBand="0"/>
      </w:tblPr>
      <w:tblGrid>
        <w:gridCol w:w="1972"/>
        <w:gridCol w:w="2013"/>
        <w:gridCol w:w="4305"/>
      </w:tblGrid>
      <w:tr w:rsidR="009629A0" w:rsidRPr="00A8305A" w14:paraId="13F2764A" w14:textId="77777777" w:rsidTr="00DE3C19">
        <w:trPr>
          <w:divId w:val="1413771439"/>
          <w:trHeight w:val="302"/>
        </w:trPr>
        <w:tc>
          <w:tcPr>
            <w:tcW w:w="0" w:type="auto"/>
          </w:tcPr>
          <w:p w14:paraId="72B5804C" w14:textId="77777777" w:rsidR="00BA0839" w:rsidRPr="00A8305A" w:rsidRDefault="00BA0839" w:rsidP="00040F0E">
            <w:pPr>
              <w:pStyle w:val="Tableheader"/>
            </w:pPr>
            <w:r w:rsidRPr="00A8305A">
              <w:t>System/Concern</w:t>
            </w:r>
          </w:p>
        </w:tc>
        <w:tc>
          <w:tcPr>
            <w:tcW w:w="0" w:type="auto"/>
          </w:tcPr>
          <w:p w14:paraId="3807E024" w14:textId="77777777" w:rsidR="00BA0839" w:rsidRPr="00A8305A" w:rsidRDefault="00BA0839" w:rsidP="00040F0E">
            <w:pPr>
              <w:pStyle w:val="Tableheader"/>
            </w:pPr>
            <w:r w:rsidRPr="00A8305A">
              <w:t>Evaluation</w:t>
            </w:r>
          </w:p>
        </w:tc>
        <w:tc>
          <w:tcPr>
            <w:tcW w:w="0" w:type="auto"/>
          </w:tcPr>
          <w:p w14:paraId="212E9AB9" w14:textId="77777777" w:rsidR="00BA0839" w:rsidRPr="00A8305A" w:rsidRDefault="00BA0839" w:rsidP="00040F0E">
            <w:pPr>
              <w:pStyle w:val="Tableheader"/>
            </w:pPr>
            <w:r w:rsidRPr="00A8305A">
              <w:t>Comment</w:t>
            </w:r>
          </w:p>
        </w:tc>
      </w:tr>
      <w:tr w:rsidR="009629A0" w:rsidRPr="00A8305A" w14:paraId="2A9505CE" w14:textId="77777777" w:rsidTr="00DE3C19">
        <w:trPr>
          <w:divId w:val="1413771439"/>
          <w:trHeight w:val="302"/>
        </w:trPr>
        <w:tc>
          <w:tcPr>
            <w:tcW w:w="0" w:type="auto"/>
          </w:tcPr>
          <w:p w14:paraId="57B0A882" w14:textId="2BB0CB7A" w:rsidR="006E6618" w:rsidRPr="00A8305A" w:rsidRDefault="006E6618" w:rsidP="006E6618">
            <w:pPr>
              <w:pStyle w:val="Tablebody"/>
              <w:rPr>
                <w:b/>
                <w:bCs/>
              </w:rPr>
            </w:pPr>
            <w:r w:rsidRPr="00A8305A">
              <w:rPr>
                <w:b/>
                <w:bCs/>
              </w:rPr>
              <w:t>Dystonic movement disorder</w:t>
            </w:r>
          </w:p>
        </w:tc>
        <w:tc>
          <w:tcPr>
            <w:tcW w:w="0" w:type="auto"/>
          </w:tcPr>
          <w:p w14:paraId="2F3D62D6" w14:textId="49E009EB" w:rsidR="006E6618" w:rsidRPr="00A8305A" w:rsidRDefault="006E6618" w:rsidP="006E6618">
            <w:pPr>
              <w:pStyle w:val="Tablebody"/>
            </w:pPr>
            <w:r w:rsidRPr="00A8305A">
              <w:t>Thorough neurologic exam</w:t>
            </w:r>
          </w:p>
        </w:tc>
        <w:tc>
          <w:tcPr>
            <w:tcW w:w="0" w:type="auto"/>
          </w:tcPr>
          <w:p w14:paraId="5C33DE0A" w14:textId="77777777" w:rsidR="006E6618" w:rsidRPr="00A8305A" w:rsidRDefault="006E6618" w:rsidP="006E6618">
            <w:pPr>
              <w:pStyle w:val="Tablebody"/>
            </w:pPr>
            <w:r w:rsidRPr="00A8305A">
              <w:t>To assess for:</w:t>
            </w:r>
          </w:p>
          <w:p w14:paraId="4CDA19EC" w14:textId="3E8C4CD8" w:rsidR="006E6618" w:rsidRPr="00A8305A" w:rsidRDefault="006E6618" w:rsidP="0044523B">
            <w:pPr>
              <w:pStyle w:val="Bulletedlist1"/>
              <w:numPr>
                <w:ilvl w:val="0"/>
                <w:numId w:val="4"/>
              </w:numPr>
            </w:pPr>
            <w:r w:rsidRPr="00A8305A">
              <w:t>Dystonia, coexistence of tremor, jerky movements</w:t>
            </w:r>
          </w:p>
          <w:p w14:paraId="662148FA" w14:textId="118DDC60" w:rsidR="006E6618" w:rsidRPr="00A8305A" w:rsidRDefault="006E6618" w:rsidP="0044523B">
            <w:pPr>
              <w:pStyle w:val="Bulletedlist1"/>
              <w:numPr>
                <w:ilvl w:val="0"/>
                <w:numId w:val="4"/>
              </w:numPr>
            </w:pPr>
            <w:r w:rsidRPr="00A8305A">
              <w:t>Dystonia progression &amp;/or spread to other body regions w/standardized scale</w:t>
            </w:r>
            <w:r w:rsidR="009629A0" w:rsidRPr="00A8305A">
              <w:t> </w:t>
            </w:r>
            <w:r w:rsidR="009629A0" w:rsidRPr="00A8305A">
              <w:rPr>
                <w:vertAlign w:val="superscript"/>
              </w:rPr>
              <w:t>1</w:t>
            </w:r>
          </w:p>
          <w:p w14:paraId="61057CE3" w14:textId="0F9B9ABB" w:rsidR="006E6618" w:rsidRPr="00A8305A" w:rsidRDefault="004D6F01" w:rsidP="0044523B">
            <w:pPr>
              <w:pStyle w:val="Bulletedlist1"/>
              <w:numPr>
                <w:ilvl w:val="0"/>
                <w:numId w:val="4"/>
              </w:numPr>
            </w:pPr>
            <w:r w:rsidRPr="00A8305A">
              <w:t>C</w:t>
            </w:r>
            <w:r w:rsidR="006E6618" w:rsidRPr="00A8305A">
              <w:t>andidacy for deep brain stimulation therapy</w:t>
            </w:r>
          </w:p>
        </w:tc>
      </w:tr>
      <w:tr w:rsidR="009629A0" w:rsidRPr="00A8305A" w14:paraId="0F81BACD" w14:textId="77777777" w:rsidTr="00DE3C19">
        <w:trPr>
          <w:divId w:val="1413771439"/>
          <w:trHeight w:val="302"/>
        </w:trPr>
        <w:tc>
          <w:tcPr>
            <w:tcW w:w="0" w:type="auto"/>
          </w:tcPr>
          <w:p w14:paraId="320C748C" w14:textId="6EFB588A" w:rsidR="006E6618" w:rsidRPr="00A8305A" w:rsidRDefault="006E6618" w:rsidP="006E6618">
            <w:pPr>
              <w:pStyle w:val="Tablebody"/>
              <w:rPr>
                <w:b/>
                <w:bCs/>
              </w:rPr>
            </w:pPr>
            <w:r w:rsidRPr="00A8305A">
              <w:rPr>
                <w:b/>
                <w:bCs/>
              </w:rPr>
              <w:t>Speech involvement</w:t>
            </w:r>
          </w:p>
        </w:tc>
        <w:tc>
          <w:tcPr>
            <w:tcW w:w="0" w:type="auto"/>
          </w:tcPr>
          <w:p w14:paraId="22DFE7FE" w14:textId="7650D3E1" w:rsidR="006E6618" w:rsidRPr="00A8305A" w:rsidRDefault="006E6618" w:rsidP="006E6618">
            <w:pPr>
              <w:pStyle w:val="Tablebody"/>
            </w:pPr>
            <w:r w:rsidRPr="00A8305A">
              <w:t>Eval by speech therapist</w:t>
            </w:r>
            <w:r w:rsidR="009629A0" w:rsidRPr="00A8305A">
              <w:t xml:space="preserve"> &amp;/or</w:t>
            </w:r>
            <w:r w:rsidRPr="00A8305A">
              <w:t xml:space="preserve"> ENT specialists</w:t>
            </w:r>
          </w:p>
        </w:tc>
        <w:tc>
          <w:tcPr>
            <w:tcW w:w="0" w:type="auto"/>
          </w:tcPr>
          <w:p w14:paraId="733825E4" w14:textId="5360FB97" w:rsidR="004D6F01" w:rsidRPr="00A8305A" w:rsidRDefault="009629A0" w:rsidP="004D6F01">
            <w:pPr>
              <w:pStyle w:val="Tablebody"/>
            </w:pPr>
            <w:r w:rsidRPr="00A8305A">
              <w:t>To assess</w:t>
            </w:r>
            <w:r w:rsidR="006E6618" w:rsidRPr="00A8305A">
              <w:t xml:space="preserve"> need for</w:t>
            </w:r>
            <w:r w:rsidRPr="00A8305A">
              <w:t>:</w:t>
            </w:r>
          </w:p>
          <w:p w14:paraId="7E7DA8AE" w14:textId="106A058A" w:rsidR="001714B2" w:rsidRPr="00A8305A" w:rsidRDefault="001714B2" w:rsidP="0044523B">
            <w:pPr>
              <w:pStyle w:val="Bulletedlist1"/>
              <w:numPr>
                <w:ilvl w:val="0"/>
                <w:numId w:val="4"/>
              </w:numPr>
            </w:pPr>
            <w:r w:rsidRPr="00A8305A">
              <w:t>A</w:t>
            </w:r>
            <w:r w:rsidR="004D6F01" w:rsidRPr="00A8305A">
              <w:t xml:space="preserve">ugmentative or </w:t>
            </w:r>
            <w:r w:rsidR="006E6618" w:rsidRPr="00A8305A">
              <w:t>alternative means of communication</w:t>
            </w:r>
          </w:p>
          <w:p w14:paraId="480182E3" w14:textId="4E632B7D" w:rsidR="004D6F01" w:rsidRPr="00A8305A" w:rsidRDefault="001714B2" w:rsidP="0044523B">
            <w:pPr>
              <w:pStyle w:val="Bulletedlist1"/>
              <w:numPr>
                <w:ilvl w:val="0"/>
                <w:numId w:val="4"/>
              </w:numPr>
            </w:pPr>
            <w:r w:rsidRPr="00A8305A">
              <w:t>S</w:t>
            </w:r>
            <w:r w:rsidR="006E6618" w:rsidRPr="00A8305A">
              <w:t xml:space="preserve">peech therapy </w:t>
            </w:r>
          </w:p>
          <w:p w14:paraId="02D3B98B" w14:textId="336F1AC9" w:rsidR="006E6618" w:rsidRPr="00A8305A" w:rsidRDefault="001714B2" w:rsidP="0044523B">
            <w:pPr>
              <w:pStyle w:val="Bulletedlist1"/>
              <w:numPr>
                <w:ilvl w:val="0"/>
                <w:numId w:val="4"/>
              </w:numPr>
            </w:pPr>
            <w:r w:rsidRPr="00A8305A">
              <w:t>S</w:t>
            </w:r>
            <w:r w:rsidR="006E6618" w:rsidRPr="00A8305A">
              <w:t>pecific treatment of laryngeal or oromandibular dystonia</w:t>
            </w:r>
          </w:p>
        </w:tc>
      </w:tr>
      <w:tr w:rsidR="009629A0" w:rsidRPr="00A8305A" w14:paraId="6E233B95" w14:textId="77777777" w:rsidTr="00DE3C19">
        <w:trPr>
          <w:divId w:val="1413771439"/>
          <w:trHeight w:val="302"/>
        </w:trPr>
        <w:tc>
          <w:tcPr>
            <w:tcW w:w="0" w:type="auto"/>
          </w:tcPr>
          <w:p w14:paraId="7EE811E1" w14:textId="2A294196" w:rsidR="006E6618" w:rsidRPr="00A8305A" w:rsidRDefault="006E6618" w:rsidP="006E6618">
            <w:pPr>
              <w:pStyle w:val="Tablebody"/>
              <w:rPr>
                <w:b/>
                <w:bCs/>
              </w:rPr>
            </w:pPr>
            <w:r w:rsidRPr="00A8305A">
              <w:rPr>
                <w:b/>
                <w:bCs/>
              </w:rPr>
              <w:t>Dysphagia</w:t>
            </w:r>
          </w:p>
        </w:tc>
        <w:tc>
          <w:tcPr>
            <w:tcW w:w="0" w:type="auto"/>
          </w:tcPr>
          <w:p w14:paraId="2802D98E" w14:textId="293FBDF3" w:rsidR="006E6618" w:rsidRPr="00A8305A" w:rsidRDefault="006E6618" w:rsidP="006E6618">
            <w:pPr>
              <w:pStyle w:val="Tablebody"/>
            </w:pPr>
            <w:r w:rsidRPr="00A8305A">
              <w:t>Eval by swallowing specialist</w:t>
            </w:r>
            <w:r w:rsidR="009629A0" w:rsidRPr="00A8305A">
              <w:t xml:space="preserve"> &amp;/or</w:t>
            </w:r>
            <w:r w:rsidRPr="00A8305A">
              <w:t xml:space="preserve"> ENT specialist</w:t>
            </w:r>
          </w:p>
        </w:tc>
        <w:tc>
          <w:tcPr>
            <w:tcW w:w="0" w:type="auto"/>
          </w:tcPr>
          <w:p w14:paraId="1060D6F5" w14:textId="750C673F" w:rsidR="006E6618" w:rsidRPr="00A8305A" w:rsidRDefault="006E6618" w:rsidP="006E6618">
            <w:pPr>
              <w:pStyle w:val="Tablebody"/>
            </w:pPr>
            <w:r w:rsidRPr="00A8305A">
              <w:t xml:space="preserve">Consider endoscopic eval of swallowing to identify </w:t>
            </w:r>
            <w:r w:rsidR="009629A0" w:rsidRPr="00A8305A">
              <w:t>persons</w:t>
            </w:r>
            <w:r w:rsidRPr="00A8305A">
              <w:t xml:space="preserve"> at </w:t>
            </w:r>
            <w:r w:rsidR="009629A0" w:rsidRPr="00A8305A">
              <w:rPr>
                <w:rFonts w:cs="Arial"/>
              </w:rPr>
              <w:t xml:space="preserve">↑ </w:t>
            </w:r>
            <w:r w:rsidRPr="00A8305A">
              <w:t>risk for aspiration</w:t>
            </w:r>
            <w:r w:rsidR="009629A0" w:rsidRPr="00A8305A">
              <w:t>.</w:t>
            </w:r>
          </w:p>
        </w:tc>
      </w:tr>
      <w:tr w:rsidR="009629A0" w:rsidRPr="00A8305A" w14:paraId="0DAEC91B" w14:textId="77777777" w:rsidTr="00DE3C19">
        <w:trPr>
          <w:divId w:val="1413771439"/>
          <w:trHeight w:val="302"/>
        </w:trPr>
        <w:tc>
          <w:tcPr>
            <w:tcW w:w="0" w:type="auto"/>
          </w:tcPr>
          <w:p w14:paraId="58B1C760" w14:textId="7B8F979D" w:rsidR="006E6618" w:rsidRPr="00A8305A" w:rsidRDefault="006E6618" w:rsidP="006E6618">
            <w:pPr>
              <w:pStyle w:val="Tablebody"/>
              <w:rPr>
                <w:b/>
                <w:bCs/>
              </w:rPr>
            </w:pPr>
            <w:r w:rsidRPr="00A8305A">
              <w:rPr>
                <w:b/>
                <w:bCs/>
              </w:rPr>
              <w:t>Cognitive function</w:t>
            </w:r>
            <w:r w:rsidR="009629A0" w:rsidRPr="00A8305A">
              <w:rPr>
                <w:b/>
                <w:bCs/>
              </w:rPr>
              <w:t> </w:t>
            </w:r>
            <w:r w:rsidRPr="00A8305A">
              <w:rPr>
                <w:b/>
                <w:bCs/>
              </w:rPr>
              <w:t>/</w:t>
            </w:r>
            <w:r w:rsidR="009629A0" w:rsidRPr="00A8305A">
              <w:rPr>
                <w:b/>
                <w:bCs/>
              </w:rPr>
              <w:t xml:space="preserve"> P</w:t>
            </w:r>
            <w:r w:rsidRPr="00A8305A">
              <w:rPr>
                <w:b/>
                <w:bCs/>
              </w:rPr>
              <w:t>sychiatric comorbidity</w:t>
            </w:r>
          </w:p>
        </w:tc>
        <w:tc>
          <w:tcPr>
            <w:tcW w:w="0" w:type="auto"/>
          </w:tcPr>
          <w:p w14:paraId="373A9EA5" w14:textId="0C32A9A3" w:rsidR="006E6618" w:rsidRPr="00A8305A" w:rsidRDefault="006E6618" w:rsidP="006E6618">
            <w:pPr>
              <w:pStyle w:val="Tablebody"/>
            </w:pPr>
            <w:r w:rsidRPr="00A8305A">
              <w:t>Assessment of cognitive complaints &amp; neuropsychiatric testing if concerns</w:t>
            </w:r>
          </w:p>
        </w:tc>
        <w:tc>
          <w:tcPr>
            <w:tcW w:w="0" w:type="auto"/>
          </w:tcPr>
          <w:p w14:paraId="5EE4E194" w14:textId="25D0DF60" w:rsidR="006E6618" w:rsidRPr="00A8305A" w:rsidRDefault="006E6618" w:rsidP="006E6618">
            <w:pPr>
              <w:pStyle w:val="Tablebody"/>
            </w:pPr>
            <w:r w:rsidRPr="00A8305A">
              <w:t xml:space="preserve">Consider more structured assessment of behavioral </w:t>
            </w:r>
            <w:r w:rsidR="0034029F" w:rsidRPr="00A8305A">
              <w:t>&amp;</w:t>
            </w:r>
            <w:r w:rsidRPr="00A8305A">
              <w:t xml:space="preserve"> cognitive functioning for genetic </w:t>
            </w:r>
            <w:r w:rsidR="00FD13E5" w:rsidRPr="00A8305A">
              <w:t>isolated</w:t>
            </w:r>
            <w:r w:rsidRPr="00A8305A">
              <w:t xml:space="preserve"> dystonia w/reported neurobehavioral/cognitive involvement (e.g., </w:t>
            </w:r>
            <w:r w:rsidRPr="00A8305A">
              <w:rPr>
                <w:i/>
              </w:rPr>
              <w:t>ANO3</w:t>
            </w:r>
            <w:r w:rsidRPr="00A8305A">
              <w:t xml:space="preserve">, </w:t>
            </w:r>
            <w:r w:rsidRPr="00A8305A">
              <w:rPr>
                <w:i/>
              </w:rPr>
              <w:t>EIF2AK2</w:t>
            </w:r>
            <w:r w:rsidRPr="00A8305A">
              <w:t xml:space="preserve">, </w:t>
            </w:r>
            <w:r w:rsidRPr="00A8305A">
              <w:rPr>
                <w:i/>
              </w:rPr>
              <w:t>EIF4A2</w:t>
            </w:r>
            <w:r w:rsidRPr="00A8305A">
              <w:t xml:space="preserve">, </w:t>
            </w:r>
            <w:r w:rsidRPr="00A8305A">
              <w:rPr>
                <w:i/>
              </w:rPr>
              <w:t>HPCA</w:t>
            </w:r>
            <w:r w:rsidRPr="00A8305A">
              <w:t xml:space="preserve">, </w:t>
            </w:r>
            <w:r w:rsidR="009B3728" w:rsidRPr="00A8305A">
              <w:rPr>
                <w:i/>
                <w:iCs/>
              </w:rPr>
              <w:t>KMT2B, PRKRA</w:t>
            </w:r>
            <w:r w:rsidR="009B3728" w:rsidRPr="00A8305A">
              <w:t xml:space="preserve">, </w:t>
            </w:r>
            <w:r w:rsidRPr="00A8305A">
              <w:rPr>
                <w:i/>
              </w:rPr>
              <w:t>VPS16</w:t>
            </w:r>
            <w:r w:rsidRPr="00A8305A">
              <w:t xml:space="preserve">), </w:t>
            </w:r>
            <w:r w:rsidR="009629A0" w:rsidRPr="00A8305A">
              <w:t>w/</w:t>
            </w:r>
            <w:r w:rsidRPr="00A8305A">
              <w:t xml:space="preserve">eval </w:t>
            </w:r>
            <w:r w:rsidR="009629A0" w:rsidRPr="00A8305A">
              <w:t>for</w:t>
            </w:r>
            <w:r w:rsidRPr="00A8305A">
              <w:t xml:space="preserve"> mood disorders, anxiety, </w:t>
            </w:r>
            <w:r w:rsidR="009629A0" w:rsidRPr="00A8305A">
              <w:t xml:space="preserve">&amp; </w:t>
            </w:r>
            <w:r w:rsidRPr="00A8305A">
              <w:t xml:space="preserve">fatigue &amp; </w:t>
            </w:r>
            <w:r w:rsidR="009629A0" w:rsidRPr="00A8305A">
              <w:t>assessment of</w:t>
            </w:r>
            <w:r w:rsidRPr="00A8305A">
              <w:t xml:space="preserve"> need for pharmacologic &amp; psychotherapeutic interventions</w:t>
            </w:r>
            <w:r w:rsidR="009629A0" w:rsidRPr="00A8305A">
              <w:t>.</w:t>
            </w:r>
          </w:p>
        </w:tc>
      </w:tr>
      <w:tr w:rsidR="009629A0" w:rsidRPr="00A8305A" w14:paraId="13AFA862" w14:textId="77777777" w:rsidTr="00DE3C19">
        <w:trPr>
          <w:divId w:val="1413771439"/>
          <w:trHeight w:val="302"/>
        </w:trPr>
        <w:tc>
          <w:tcPr>
            <w:tcW w:w="0" w:type="auto"/>
          </w:tcPr>
          <w:p w14:paraId="69CA6549" w14:textId="77777777" w:rsidR="009629A0" w:rsidRPr="00A8305A" w:rsidRDefault="006E6618" w:rsidP="006E6618">
            <w:pPr>
              <w:pStyle w:val="Tablebody"/>
              <w:rPr>
                <w:b/>
                <w:bCs/>
              </w:rPr>
            </w:pPr>
            <w:r w:rsidRPr="00A8305A">
              <w:rPr>
                <w:b/>
                <w:bCs/>
              </w:rPr>
              <w:t>Development</w:t>
            </w:r>
          </w:p>
          <w:p w14:paraId="0565B83A" w14:textId="43DF54F0" w:rsidR="006E6618" w:rsidRPr="00A8305A" w:rsidRDefault="006E6618" w:rsidP="006E6618">
            <w:pPr>
              <w:pStyle w:val="Tablebody"/>
              <w:rPr>
                <w:b/>
                <w:bCs/>
              </w:rPr>
            </w:pPr>
            <w:r w:rsidRPr="00A8305A">
              <w:t>(if diagnosed in young children)</w:t>
            </w:r>
          </w:p>
        </w:tc>
        <w:tc>
          <w:tcPr>
            <w:tcW w:w="0" w:type="auto"/>
          </w:tcPr>
          <w:p w14:paraId="2A592B04" w14:textId="7E269C29" w:rsidR="006E6618" w:rsidRPr="00A8305A" w:rsidRDefault="006E6618" w:rsidP="006E6618">
            <w:pPr>
              <w:pStyle w:val="Tablebody"/>
            </w:pPr>
            <w:r w:rsidRPr="00A8305A">
              <w:t>Eval by devel</w:t>
            </w:r>
            <w:r w:rsidR="009629A0" w:rsidRPr="00A8305A">
              <w:t>op</w:t>
            </w:r>
            <w:r w:rsidRPr="00A8305A">
              <w:t>mental pediatrician</w:t>
            </w:r>
          </w:p>
        </w:tc>
        <w:tc>
          <w:tcPr>
            <w:tcW w:w="0" w:type="auto"/>
          </w:tcPr>
          <w:p w14:paraId="39D3F6CB" w14:textId="376D3B85" w:rsidR="006E6618" w:rsidRPr="00A8305A" w:rsidRDefault="006E6618" w:rsidP="006E6618">
            <w:pPr>
              <w:pStyle w:val="Tablebody"/>
            </w:pPr>
            <w:r w:rsidRPr="00A8305A">
              <w:t xml:space="preserve">Consider developmental assessment more routinely for genetic </w:t>
            </w:r>
            <w:r w:rsidR="00FD13E5" w:rsidRPr="00A8305A">
              <w:t>isolated</w:t>
            </w:r>
            <w:r w:rsidRPr="00A8305A">
              <w:t xml:space="preserve"> dystonia w/reported possible neurodevelopmental comorbidity (e.g., </w:t>
            </w:r>
            <w:r w:rsidRPr="00A8305A">
              <w:rPr>
                <w:i/>
              </w:rPr>
              <w:t>ANO3</w:t>
            </w:r>
            <w:r w:rsidRPr="00A8305A">
              <w:t xml:space="preserve">, </w:t>
            </w:r>
            <w:r w:rsidRPr="00A8305A">
              <w:rPr>
                <w:i/>
              </w:rPr>
              <w:t>EIF2AK2</w:t>
            </w:r>
            <w:r w:rsidRPr="00A8305A">
              <w:t xml:space="preserve">, </w:t>
            </w:r>
            <w:r w:rsidRPr="00A8305A">
              <w:rPr>
                <w:i/>
              </w:rPr>
              <w:t>EIF4A2</w:t>
            </w:r>
            <w:r w:rsidRPr="00A8305A">
              <w:t xml:space="preserve">, </w:t>
            </w:r>
            <w:r w:rsidRPr="00A8305A">
              <w:rPr>
                <w:i/>
              </w:rPr>
              <w:t>HPCA</w:t>
            </w:r>
            <w:r w:rsidRPr="00A8305A">
              <w:t xml:space="preserve">, </w:t>
            </w:r>
            <w:r w:rsidR="009B3728" w:rsidRPr="00A8305A">
              <w:rPr>
                <w:i/>
                <w:iCs/>
              </w:rPr>
              <w:t>KMT2B</w:t>
            </w:r>
            <w:r w:rsidR="009B3728" w:rsidRPr="00A8305A">
              <w:t xml:space="preserve">, </w:t>
            </w:r>
            <w:r w:rsidR="009B3728" w:rsidRPr="00A8305A">
              <w:rPr>
                <w:i/>
                <w:iCs/>
              </w:rPr>
              <w:t>PRKRA</w:t>
            </w:r>
            <w:r w:rsidR="009B3728" w:rsidRPr="00A8305A">
              <w:t>,</w:t>
            </w:r>
            <w:r w:rsidR="009B3728" w:rsidRPr="00A8305A">
              <w:rPr>
                <w:i/>
                <w:iCs/>
              </w:rPr>
              <w:t xml:space="preserve"> </w:t>
            </w:r>
            <w:r w:rsidRPr="00A8305A">
              <w:rPr>
                <w:i/>
              </w:rPr>
              <w:t>VPS16</w:t>
            </w:r>
            <w:r w:rsidRPr="00A8305A">
              <w:t>)</w:t>
            </w:r>
            <w:r w:rsidR="009629A0" w:rsidRPr="00A8305A">
              <w:t>.</w:t>
            </w:r>
          </w:p>
        </w:tc>
      </w:tr>
      <w:tr w:rsidR="009629A0" w:rsidRPr="00A8305A" w14:paraId="53800DC7" w14:textId="77777777" w:rsidTr="00DE3C19">
        <w:trPr>
          <w:divId w:val="1413771439"/>
          <w:trHeight w:val="302"/>
        </w:trPr>
        <w:tc>
          <w:tcPr>
            <w:tcW w:w="0" w:type="auto"/>
          </w:tcPr>
          <w:p w14:paraId="54DB7AE3" w14:textId="3CF2A776" w:rsidR="006E6618" w:rsidRPr="00A8305A" w:rsidRDefault="006E6618" w:rsidP="006E6618">
            <w:pPr>
              <w:pStyle w:val="Tablebody"/>
              <w:rPr>
                <w:b/>
                <w:bCs/>
              </w:rPr>
            </w:pPr>
            <w:r w:rsidRPr="00A8305A">
              <w:rPr>
                <w:b/>
                <w:bCs/>
              </w:rPr>
              <w:t>Activities of daily living</w:t>
            </w:r>
          </w:p>
        </w:tc>
        <w:tc>
          <w:tcPr>
            <w:tcW w:w="0" w:type="auto"/>
          </w:tcPr>
          <w:p w14:paraId="030634A7" w14:textId="55872DB1" w:rsidR="006E6618" w:rsidRPr="00A8305A" w:rsidRDefault="006E6618" w:rsidP="006E6618">
            <w:pPr>
              <w:pStyle w:val="Tablebody"/>
            </w:pPr>
            <w:r w:rsidRPr="00A8305A">
              <w:t>Eval by physiatrist</w:t>
            </w:r>
            <w:r w:rsidR="009629A0" w:rsidRPr="00A8305A">
              <w:t>,</w:t>
            </w:r>
            <w:r w:rsidRPr="00A8305A">
              <w:t xml:space="preserve"> </w:t>
            </w:r>
            <w:r w:rsidR="009629A0" w:rsidRPr="00A8305A">
              <w:t>PT, &amp;/or OT</w:t>
            </w:r>
          </w:p>
        </w:tc>
        <w:tc>
          <w:tcPr>
            <w:tcW w:w="0" w:type="auto"/>
          </w:tcPr>
          <w:p w14:paraId="201EAA82" w14:textId="0DDC3129" w:rsidR="006E6618" w:rsidRPr="00A8305A" w:rsidRDefault="006E6618" w:rsidP="006E6618">
            <w:pPr>
              <w:pStyle w:val="Tablebody"/>
            </w:pPr>
            <w:r w:rsidRPr="00A8305A">
              <w:t>Consider more detailed assessment of functionality in generalized dystonia</w:t>
            </w:r>
            <w:r w:rsidR="009629A0" w:rsidRPr="00A8305A">
              <w:t xml:space="preserve"> or </w:t>
            </w:r>
            <w:r w:rsidRPr="00A8305A">
              <w:t>more widespread body distribution</w:t>
            </w:r>
            <w:r w:rsidR="009629A0" w:rsidRPr="00A8305A">
              <w:t>.</w:t>
            </w:r>
          </w:p>
        </w:tc>
      </w:tr>
      <w:tr w:rsidR="009629A0" w:rsidRPr="00A8305A" w14:paraId="166AD713" w14:textId="77777777" w:rsidTr="00DE3C19">
        <w:trPr>
          <w:divId w:val="1413771439"/>
          <w:trHeight w:val="302"/>
        </w:trPr>
        <w:tc>
          <w:tcPr>
            <w:tcW w:w="0" w:type="auto"/>
          </w:tcPr>
          <w:p w14:paraId="729D5FE2" w14:textId="710C279E" w:rsidR="006E6618" w:rsidRPr="00A8305A" w:rsidRDefault="006E6618" w:rsidP="006E6618">
            <w:pPr>
              <w:pStyle w:val="Tablebody"/>
              <w:rPr>
                <w:b/>
                <w:bCs/>
              </w:rPr>
            </w:pPr>
            <w:r w:rsidRPr="00A8305A">
              <w:rPr>
                <w:b/>
                <w:bCs/>
              </w:rPr>
              <w:lastRenderedPageBreak/>
              <w:t>Musculoskeletal</w:t>
            </w:r>
          </w:p>
        </w:tc>
        <w:tc>
          <w:tcPr>
            <w:tcW w:w="0" w:type="auto"/>
          </w:tcPr>
          <w:p w14:paraId="1A746414" w14:textId="241F956A" w:rsidR="006E6618" w:rsidRPr="00A8305A" w:rsidRDefault="006E6618" w:rsidP="006E6618">
            <w:pPr>
              <w:pStyle w:val="Tablebody"/>
            </w:pPr>
            <w:r w:rsidRPr="00A8305A">
              <w:t xml:space="preserve">Eval </w:t>
            </w:r>
            <w:r w:rsidR="009629A0" w:rsidRPr="00A8305A">
              <w:t>w/</w:t>
            </w:r>
            <w:r w:rsidRPr="00A8305A">
              <w:t>detailed neurologi</w:t>
            </w:r>
            <w:r w:rsidR="009629A0" w:rsidRPr="00A8305A">
              <w:t>c</w:t>
            </w:r>
            <w:r w:rsidRPr="00A8305A">
              <w:t xml:space="preserve"> exam &amp;/or eval by orthopedist</w:t>
            </w:r>
          </w:p>
        </w:tc>
        <w:tc>
          <w:tcPr>
            <w:tcW w:w="0" w:type="auto"/>
          </w:tcPr>
          <w:p w14:paraId="3B9D3329" w14:textId="77777777" w:rsidR="006E6618" w:rsidRPr="00A8305A" w:rsidRDefault="006E6618" w:rsidP="006E6618">
            <w:pPr>
              <w:pStyle w:val="Tablebody"/>
            </w:pPr>
            <w:r w:rsidRPr="00A8305A">
              <w:t>To assess for:</w:t>
            </w:r>
          </w:p>
          <w:p w14:paraId="18C085E3" w14:textId="6DCA25D6" w:rsidR="006E6618" w:rsidRPr="00A8305A" w:rsidRDefault="0034029F" w:rsidP="0044523B">
            <w:pPr>
              <w:pStyle w:val="Bulletedlist1"/>
              <w:numPr>
                <w:ilvl w:val="0"/>
                <w:numId w:val="4"/>
              </w:numPr>
            </w:pPr>
            <w:r w:rsidRPr="00A8305A">
              <w:t>F</w:t>
            </w:r>
            <w:r w:rsidR="006E6618" w:rsidRPr="00A8305A">
              <w:t>ixed deformity</w:t>
            </w:r>
          </w:p>
          <w:p w14:paraId="2CDD0EB6" w14:textId="04784137" w:rsidR="006E6618" w:rsidRPr="00A8305A" w:rsidRDefault="0034029F" w:rsidP="0044523B">
            <w:pPr>
              <w:pStyle w:val="Bulletedlist1"/>
              <w:numPr>
                <w:ilvl w:val="0"/>
                <w:numId w:val="4"/>
              </w:numPr>
            </w:pPr>
            <w:r w:rsidRPr="00A8305A">
              <w:t>C</w:t>
            </w:r>
            <w:r w:rsidR="006E6618" w:rsidRPr="00A8305A">
              <w:t>ontractures</w:t>
            </w:r>
          </w:p>
          <w:p w14:paraId="378A2D44" w14:textId="05786D8C" w:rsidR="006E6618" w:rsidRPr="00A8305A" w:rsidRDefault="0034029F" w:rsidP="0044523B">
            <w:pPr>
              <w:pStyle w:val="Bulletedlist1"/>
              <w:numPr>
                <w:ilvl w:val="0"/>
                <w:numId w:val="4"/>
              </w:numPr>
            </w:pPr>
            <w:r w:rsidRPr="00A8305A">
              <w:t>J</w:t>
            </w:r>
            <w:r w:rsidR="006E6618" w:rsidRPr="00A8305A">
              <w:t>oint dislocation</w:t>
            </w:r>
          </w:p>
          <w:p w14:paraId="7E301A38" w14:textId="0C4E1951" w:rsidR="006E6618" w:rsidRPr="00A8305A" w:rsidRDefault="0034029F" w:rsidP="0044523B">
            <w:pPr>
              <w:pStyle w:val="Bulletedlist1"/>
              <w:numPr>
                <w:ilvl w:val="0"/>
                <w:numId w:val="4"/>
              </w:numPr>
            </w:pPr>
            <w:r w:rsidRPr="00A8305A">
              <w:t>K</w:t>
            </w:r>
            <w:r w:rsidR="006E6618" w:rsidRPr="00A8305A">
              <w:t>yphoscoliosis</w:t>
            </w:r>
          </w:p>
        </w:tc>
      </w:tr>
      <w:tr w:rsidR="009629A0" w:rsidRPr="00A8305A" w14:paraId="565E4EFB" w14:textId="77777777" w:rsidTr="00DE3C19">
        <w:trPr>
          <w:divId w:val="1413771439"/>
          <w:trHeight w:val="302"/>
        </w:trPr>
        <w:tc>
          <w:tcPr>
            <w:tcW w:w="0" w:type="auto"/>
          </w:tcPr>
          <w:p w14:paraId="1BC9A9C7" w14:textId="0E11CFEC" w:rsidR="006E6618" w:rsidRPr="00A8305A" w:rsidRDefault="006E6618" w:rsidP="006E6618">
            <w:pPr>
              <w:pStyle w:val="Tablebody"/>
              <w:rPr>
                <w:b/>
                <w:bCs/>
              </w:rPr>
            </w:pPr>
            <w:r w:rsidRPr="00A8305A">
              <w:rPr>
                <w:b/>
                <w:bCs/>
              </w:rPr>
              <w:t>Pain</w:t>
            </w:r>
          </w:p>
        </w:tc>
        <w:tc>
          <w:tcPr>
            <w:tcW w:w="0" w:type="auto"/>
          </w:tcPr>
          <w:p w14:paraId="228301C6" w14:textId="520BD163" w:rsidR="006E6618" w:rsidRPr="00A8305A" w:rsidRDefault="006E6618" w:rsidP="006E6618">
            <w:pPr>
              <w:pStyle w:val="Tablebody"/>
            </w:pPr>
            <w:r w:rsidRPr="00A8305A">
              <w:t>Eval of acute &amp; chronic pain by neurologist or in interdisciplinary pain center</w:t>
            </w:r>
          </w:p>
        </w:tc>
        <w:tc>
          <w:tcPr>
            <w:tcW w:w="0" w:type="auto"/>
          </w:tcPr>
          <w:p w14:paraId="16E7D18A" w14:textId="493B315E" w:rsidR="006E6618" w:rsidRPr="00A8305A" w:rsidRDefault="006E6618" w:rsidP="006E6618">
            <w:pPr>
              <w:pStyle w:val="Tablebody"/>
            </w:pPr>
            <w:r w:rsidRPr="00A8305A">
              <w:t xml:space="preserve">Consider use of pain assessment tools </w:t>
            </w:r>
            <w:r w:rsidR="00727365" w:rsidRPr="00A8305A">
              <w:t>&amp;</w:t>
            </w:r>
            <w:r w:rsidRPr="00A8305A">
              <w:t xml:space="preserve"> systematic pain eval processes </w:t>
            </w:r>
            <w:r w:rsidR="009629A0" w:rsidRPr="00A8305A">
              <w:t>to</w:t>
            </w:r>
            <w:r w:rsidRPr="00A8305A">
              <w:t xml:space="preserve"> identify need for pain treatment</w:t>
            </w:r>
            <w:r w:rsidR="009629A0" w:rsidRPr="00A8305A">
              <w:t>.</w:t>
            </w:r>
          </w:p>
        </w:tc>
      </w:tr>
      <w:tr w:rsidR="009629A0" w:rsidRPr="00A8305A" w14:paraId="779D34A4" w14:textId="77777777" w:rsidTr="00DE3C19">
        <w:trPr>
          <w:divId w:val="1413771439"/>
        </w:trPr>
        <w:tc>
          <w:tcPr>
            <w:tcW w:w="0" w:type="auto"/>
          </w:tcPr>
          <w:p w14:paraId="7B08E7B2" w14:textId="77777777" w:rsidR="006E6618" w:rsidRPr="00A8305A" w:rsidRDefault="006E6618" w:rsidP="006E6618">
            <w:pPr>
              <w:pStyle w:val="Tablebody"/>
              <w:rPr>
                <w:b/>
                <w:bCs/>
              </w:rPr>
            </w:pPr>
            <w:r w:rsidRPr="00A8305A">
              <w:rPr>
                <w:b/>
                <w:bCs/>
              </w:rPr>
              <w:t>Genetic counseling</w:t>
            </w:r>
          </w:p>
        </w:tc>
        <w:tc>
          <w:tcPr>
            <w:tcW w:w="0" w:type="auto"/>
          </w:tcPr>
          <w:p w14:paraId="1FAD82D0" w14:textId="0FC10F40" w:rsidR="006E6618" w:rsidRPr="00A8305A" w:rsidRDefault="006E6618" w:rsidP="006E6618">
            <w:pPr>
              <w:pStyle w:val="Tablebody"/>
            </w:pPr>
            <w:r w:rsidRPr="00A8305A">
              <w:t>By genetics professionals</w:t>
            </w:r>
            <w:r w:rsidR="009629A0" w:rsidRPr="00A8305A">
              <w:t> </w:t>
            </w:r>
            <w:r w:rsidR="009629A0" w:rsidRPr="00A8305A">
              <w:rPr>
                <w:vertAlign w:val="superscript"/>
              </w:rPr>
              <w:t>2</w:t>
            </w:r>
          </w:p>
        </w:tc>
        <w:tc>
          <w:tcPr>
            <w:tcW w:w="0" w:type="auto"/>
          </w:tcPr>
          <w:p w14:paraId="5E8035CF" w14:textId="65BB627E" w:rsidR="006E6618" w:rsidRPr="00A8305A" w:rsidRDefault="006E6618" w:rsidP="006E6618">
            <w:pPr>
              <w:pStyle w:val="Tablebody"/>
            </w:pPr>
            <w:r w:rsidRPr="00A8305A">
              <w:t xml:space="preserve">To obtain a pedigree &amp; inform affected persons &amp; their families re nature, MOI, &amp; implications of </w:t>
            </w:r>
            <w:r w:rsidR="00D21429" w:rsidRPr="00A8305A">
              <w:t xml:space="preserve">monogenic </w:t>
            </w:r>
            <w:r w:rsidR="00FD13E5" w:rsidRPr="00A8305A">
              <w:t>isolated</w:t>
            </w:r>
            <w:r w:rsidRPr="00A8305A">
              <w:t xml:space="preserve"> dystonia to facilitate medical &amp; personal decision making</w:t>
            </w:r>
          </w:p>
        </w:tc>
      </w:tr>
      <w:tr w:rsidR="009629A0" w:rsidRPr="00A8305A" w14:paraId="3EB06D91" w14:textId="77777777" w:rsidTr="00DE3C19">
        <w:trPr>
          <w:divId w:val="1413771439"/>
        </w:trPr>
        <w:tc>
          <w:tcPr>
            <w:tcW w:w="0" w:type="auto"/>
          </w:tcPr>
          <w:p w14:paraId="64F96DBD" w14:textId="77777777" w:rsidR="006E6618" w:rsidRPr="00A8305A" w:rsidRDefault="006E6618" w:rsidP="006E6618">
            <w:pPr>
              <w:pStyle w:val="Tablebody"/>
              <w:rPr>
                <w:b/>
                <w:bCs/>
              </w:rPr>
            </w:pPr>
            <w:r w:rsidRPr="00A8305A">
              <w:rPr>
                <w:b/>
                <w:bCs/>
              </w:rPr>
              <w:t>Family support</w:t>
            </w:r>
          </w:p>
          <w:p w14:paraId="4FF3D6BB" w14:textId="77777777" w:rsidR="006E6618" w:rsidRPr="00A8305A" w:rsidRDefault="006E6618" w:rsidP="006E6618">
            <w:pPr>
              <w:pStyle w:val="Tablebody"/>
              <w:rPr>
                <w:b/>
                <w:bCs/>
              </w:rPr>
            </w:pPr>
            <w:r w:rsidRPr="00A8305A">
              <w:rPr>
                <w:b/>
                <w:bCs/>
              </w:rPr>
              <w:t>&amp; resources</w:t>
            </w:r>
          </w:p>
        </w:tc>
        <w:tc>
          <w:tcPr>
            <w:tcW w:w="0" w:type="auto"/>
          </w:tcPr>
          <w:p w14:paraId="5881B36D" w14:textId="77777777" w:rsidR="006E6618" w:rsidRPr="00A8305A" w:rsidRDefault="006E6618" w:rsidP="006E6618">
            <w:pPr>
              <w:pStyle w:val="Tablebody"/>
            </w:pPr>
            <w:r w:rsidRPr="00A8305A">
              <w:t>By clinicians, wider care team, &amp; family support organizations</w:t>
            </w:r>
          </w:p>
        </w:tc>
        <w:tc>
          <w:tcPr>
            <w:tcW w:w="0" w:type="auto"/>
          </w:tcPr>
          <w:p w14:paraId="02CD413B" w14:textId="77777777" w:rsidR="006E6618" w:rsidRPr="00A8305A" w:rsidRDefault="006E6618" w:rsidP="006E6618">
            <w:pPr>
              <w:pStyle w:val="Tablebody"/>
            </w:pPr>
            <w:r w:rsidRPr="00A8305A">
              <w:t>Assessment of family &amp; social structure to determine need for:</w:t>
            </w:r>
          </w:p>
          <w:p w14:paraId="174C25BD" w14:textId="4C09984D" w:rsidR="006E6618" w:rsidRPr="00A8305A" w:rsidRDefault="006E6618" w:rsidP="0044523B">
            <w:pPr>
              <w:pStyle w:val="Bulletedlist1"/>
              <w:numPr>
                <w:ilvl w:val="0"/>
                <w:numId w:val="4"/>
              </w:numPr>
            </w:pPr>
            <w:r w:rsidRPr="00A8305A">
              <w:t xml:space="preserve">Community or </w:t>
            </w:r>
            <w:hyperlink w:anchor="_Resources" w:history="1">
              <w:r w:rsidRPr="00A8305A">
                <w:rPr>
                  <w:rStyle w:val="Hyperlink"/>
                </w:rPr>
                <w:t>online resources</w:t>
              </w:r>
            </w:hyperlink>
            <w:r w:rsidRPr="00A8305A">
              <w:t xml:space="preserve"> such as </w:t>
            </w:r>
            <w:hyperlink r:id="rId32" w:history="1">
              <w:r w:rsidRPr="00A8305A">
                <w:rPr>
                  <w:rStyle w:val="Hyperlink"/>
                </w:rPr>
                <w:t>Parent to Parent</w:t>
              </w:r>
            </w:hyperlink>
          </w:p>
          <w:p w14:paraId="5F508B11" w14:textId="77777777" w:rsidR="006E6618" w:rsidRPr="00A8305A" w:rsidRDefault="006E6618" w:rsidP="0044523B">
            <w:pPr>
              <w:pStyle w:val="Bulletedlist1"/>
              <w:numPr>
                <w:ilvl w:val="0"/>
                <w:numId w:val="4"/>
              </w:numPr>
            </w:pPr>
            <w:r w:rsidRPr="00A8305A">
              <w:t>Social work involvement for parental support</w:t>
            </w:r>
          </w:p>
          <w:p w14:paraId="2FF3FFFE" w14:textId="77777777" w:rsidR="006E6618" w:rsidRPr="00A8305A" w:rsidRDefault="006E6618" w:rsidP="0044523B">
            <w:pPr>
              <w:pStyle w:val="Bulletedlist1"/>
              <w:numPr>
                <w:ilvl w:val="0"/>
                <w:numId w:val="4"/>
              </w:numPr>
            </w:pPr>
            <w:r w:rsidRPr="00A8305A">
              <w:t>Home nursing referral</w:t>
            </w:r>
          </w:p>
        </w:tc>
      </w:tr>
    </w:tbl>
    <w:p w14:paraId="116839A8" w14:textId="5583564F" w:rsidR="00BA0839" w:rsidRPr="00A8305A" w:rsidRDefault="00BA0839" w:rsidP="00BA0839">
      <w:pPr>
        <w:pStyle w:val="Tablefooter"/>
        <w:divId w:val="1413771439"/>
      </w:pPr>
      <w:r w:rsidRPr="00A8305A">
        <w:t>MOI = mode of inheritance</w:t>
      </w:r>
      <w:r w:rsidR="009629A0" w:rsidRPr="00A8305A">
        <w:t>; OT = occupational therapist; PT = physical therapist</w:t>
      </w:r>
    </w:p>
    <w:p w14:paraId="6064F74C" w14:textId="62A4105F" w:rsidR="009629A0" w:rsidRPr="00A8305A" w:rsidRDefault="009629A0" w:rsidP="009629A0">
      <w:pPr>
        <w:pStyle w:val="Tablefooter"/>
        <w:divId w:val="1413771439"/>
      </w:pPr>
      <w:r w:rsidRPr="00A8305A">
        <w:t>1</w:t>
      </w:r>
      <w:r w:rsidR="00CE6335" w:rsidRPr="00A8305A">
        <w:t xml:space="preserve">. E.g., Burke-Fahn-Marsden Dystonia Rating Scale-Motor/Disability </w:t>
      </w:r>
      <w:r w:rsidR="003F64B6" w:rsidRPr="00A8305A">
        <w:t>(</w:t>
      </w:r>
      <w:r w:rsidR="00CE6335" w:rsidRPr="00A8305A">
        <w:t>BFMDRS-M/D</w:t>
      </w:r>
      <w:r w:rsidR="003F64B6" w:rsidRPr="00A8305A">
        <w:t>),</w:t>
      </w:r>
      <w:r w:rsidR="00CE6335" w:rsidRPr="00A8305A">
        <w:t xml:space="preserve"> Unified Dystonia Rating Scale</w:t>
      </w:r>
      <w:r w:rsidR="003F64B6" w:rsidRPr="00A8305A">
        <w:t>,</w:t>
      </w:r>
      <w:r w:rsidR="00CE6335" w:rsidRPr="00A8305A">
        <w:t xml:space="preserve"> Global Dystonia Rating Scale</w:t>
      </w:r>
    </w:p>
    <w:p w14:paraId="68E5209C" w14:textId="71C6C3CF" w:rsidR="00E8790C" w:rsidRPr="00A8305A" w:rsidRDefault="009629A0" w:rsidP="00CE6335">
      <w:pPr>
        <w:pStyle w:val="Tablefooter"/>
        <w:divId w:val="1413771439"/>
      </w:pPr>
      <w:r w:rsidRPr="00A8305A">
        <w:t xml:space="preserve">2. </w:t>
      </w:r>
      <w:r w:rsidRPr="00A8305A">
        <w:rPr>
          <w:rFonts w:cs="Arial"/>
        </w:rPr>
        <w:t>Clinical geneticist, certified genetic counselor, certified genetic nurse, genetics advanced practice provider (nurse practitioner or physician assistant)</w:t>
      </w:r>
    </w:p>
    <w:p w14:paraId="78498342" w14:textId="1B034E72" w:rsidR="00E8790C" w:rsidRPr="00A8305A" w:rsidRDefault="006920E2" w:rsidP="006920E2">
      <w:pPr>
        <w:pStyle w:val="Heading3"/>
        <w:divId w:val="1413771439"/>
        <w:rPr>
          <w:rFonts w:cs="Arial"/>
        </w:rPr>
      </w:pPr>
      <w:r w:rsidRPr="00A8305A">
        <w:rPr>
          <w:rFonts w:cs="Arial"/>
        </w:rPr>
        <w:t>Treatment of Manifestations</w:t>
      </w:r>
    </w:p>
    <w:p w14:paraId="48DFD12B" w14:textId="387D3439" w:rsidR="00E8790C" w:rsidRPr="00A8305A" w:rsidRDefault="006E6618" w:rsidP="006E6618">
      <w:pPr>
        <w:divId w:val="1413771439"/>
      </w:pPr>
      <w:r w:rsidRPr="00A8305A">
        <w:t xml:space="preserve">There is no cure for </w:t>
      </w:r>
      <w:r w:rsidR="0000381E" w:rsidRPr="00A8305A">
        <w:t xml:space="preserve">monogenic </w:t>
      </w:r>
      <w:r w:rsidR="00FD13E5" w:rsidRPr="00A8305A">
        <w:t>isolated</w:t>
      </w:r>
      <w:r w:rsidRPr="00A8305A">
        <w:t xml:space="preserve"> dystonia. Targeted therapies addressing the specific underlying mechanisms of disease causation are not available. </w:t>
      </w:r>
    </w:p>
    <w:p w14:paraId="350B18DB" w14:textId="54F56306" w:rsidR="00E8790C" w:rsidRPr="00A8305A" w:rsidRDefault="006E6618" w:rsidP="006E6618">
      <w:pPr>
        <w:divId w:val="1413771439"/>
      </w:pPr>
      <w:r w:rsidRPr="00A8305A">
        <w:t>Supportive care to reduce symptom severity, maximize function, and improve quality of life is recommended. Supportive care can also reduce complications</w:t>
      </w:r>
      <w:r w:rsidR="005B1173" w:rsidRPr="00A8305A">
        <w:t>,</w:t>
      </w:r>
      <w:r w:rsidRPr="00A8305A">
        <w:t xml:space="preserve"> including deformities</w:t>
      </w:r>
      <w:r w:rsidR="005B1173" w:rsidRPr="00A8305A">
        <w:t xml:space="preserve"> and pain</w:t>
      </w:r>
      <w:r w:rsidRPr="00A8305A">
        <w:t xml:space="preserve">. Depending on the clinical picture and degree of disability, affected individuals can benefit from multidisciplinary care involving specialists in relevant fields, including neurologists, physical therapists, occupational therapists, orthopedists, speech-language specialists, </w:t>
      </w:r>
      <w:r w:rsidR="003F64B6" w:rsidRPr="00A8305A">
        <w:t>otolaryngologists</w:t>
      </w:r>
      <w:r w:rsidRPr="00A8305A">
        <w:t xml:space="preserve">, and psychiatrists. </w:t>
      </w:r>
    </w:p>
    <w:p w14:paraId="7E9D4794" w14:textId="77777777" w:rsidR="00E8790C" w:rsidRPr="00A8305A" w:rsidRDefault="006920E2" w:rsidP="006920E2">
      <w:pPr>
        <w:pStyle w:val="Heading4"/>
        <w:divId w:val="1413771439"/>
      </w:pPr>
      <w:r w:rsidRPr="00A8305A">
        <w:t>Supportive Care</w:t>
      </w:r>
    </w:p>
    <w:p w14:paraId="3060EA53" w14:textId="77777777" w:rsidR="00E8790C" w:rsidRPr="00A8305A" w:rsidRDefault="00A46ECA" w:rsidP="00A46ECA">
      <w:pPr>
        <w:divId w:val="1413771439"/>
      </w:pPr>
      <w:r w:rsidRPr="00A8305A">
        <w:t xml:space="preserve">Supportive care to improve quality of life, maximize function, and reduce complications is recommended. This ideally involves multidisciplinary care by specialists in relevant fields (see Table </w:t>
      </w:r>
      <w:r w:rsidR="0000381E" w:rsidRPr="00A8305A">
        <w:t>5</w:t>
      </w:r>
      <w:r w:rsidRPr="00A8305A">
        <w:t>).</w:t>
      </w:r>
    </w:p>
    <w:p w14:paraId="0486CBBA" w14:textId="3E015338" w:rsidR="00A46ECA" w:rsidRPr="00A8305A" w:rsidRDefault="00A46ECA" w:rsidP="00A46ECA">
      <w:pPr>
        <w:pStyle w:val="Tablenumberandcaption"/>
        <w:divId w:val="1413771439"/>
      </w:pPr>
      <w:r w:rsidRPr="00A8305A">
        <w:t xml:space="preserve">Table </w:t>
      </w:r>
      <w:r w:rsidR="0000381E" w:rsidRPr="00A8305A">
        <w:t>5</w:t>
      </w:r>
      <w:r w:rsidRPr="00A8305A">
        <w:t xml:space="preserve">. </w:t>
      </w:r>
      <w:r w:rsidR="00067922" w:rsidRPr="00A8305A">
        <w:t>Monogenic</w:t>
      </w:r>
      <w:r w:rsidRPr="00A8305A">
        <w:t xml:space="preserve"> </w:t>
      </w:r>
      <w:r w:rsidR="00FD13E5" w:rsidRPr="00A8305A">
        <w:t>Isolated</w:t>
      </w:r>
      <w:r w:rsidRPr="00A8305A">
        <w:t xml:space="preserve"> Dystonia: Treatment of Manifestations</w:t>
      </w:r>
    </w:p>
    <w:tbl>
      <w:tblPr>
        <w:tblStyle w:val="GRTable"/>
        <w:tblW w:w="0" w:type="auto"/>
        <w:tblLook w:val="00A0" w:firstRow="1" w:lastRow="0" w:firstColumn="1" w:lastColumn="0" w:noHBand="0" w:noVBand="0"/>
      </w:tblPr>
      <w:tblGrid>
        <w:gridCol w:w="2303"/>
        <w:gridCol w:w="2936"/>
        <w:gridCol w:w="3051"/>
      </w:tblGrid>
      <w:tr w:rsidR="00A46ECA" w:rsidRPr="00A8305A" w14:paraId="15B09D81" w14:textId="77777777" w:rsidTr="00067922">
        <w:trPr>
          <w:divId w:val="1413771439"/>
          <w:trHeight w:val="302"/>
        </w:trPr>
        <w:tc>
          <w:tcPr>
            <w:tcW w:w="0" w:type="auto"/>
          </w:tcPr>
          <w:p w14:paraId="4242490E" w14:textId="77777777" w:rsidR="00A46ECA" w:rsidRPr="00A8305A" w:rsidRDefault="00A46ECA" w:rsidP="0054508E">
            <w:pPr>
              <w:pStyle w:val="Tableheader"/>
            </w:pPr>
            <w:r w:rsidRPr="00A8305A">
              <w:t>Manifestation/Concern</w:t>
            </w:r>
          </w:p>
        </w:tc>
        <w:tc>
          <w:tcPr>
            <w:tcW w:w="0" w:type="auto"/>
          </w:tcPr>
          <w:p w14:paraId="03F9778E" w14:textId="77777777" w:rsidR="00A46ECA" w:rsidRPr="00A8305A" w:rsidRDefault="00A46ECA" w:rsidP="0054508E">
            <w:pPr>
              <w:pStyle w:val="Tableheader"/>
            </w:pPr>
            <w:r w:rsidRPr="00A8305A">
              <w:t>Treatment</w:t>
            </w:r>
          </w:p>
        </w:tc>
        <w:tc>
          <w:tcPr>
            <w:tcW w:w="0" w:type="auto"/>
          </w:tcPr>
          <w:p w14:paraId="146C316B" w14:textId="77777777" w:rsidR="00A46ECA" w:rsidRPr="00A8305A" w:rsidRDefault="00A46ECA" w:rsidP="0054508E">
            <w:pPr>
              <w:pStyle w:val="Tableheader"/>
            </w:pPr>
            <w:r w:rsidRPr="00A8305A">
              <w:t>Considerations/Other</w:t>
            </w:r>
          </w:p>
        </w:tc>
      </w:tr>
      <w:tr w:rsidR="00C2253D" w:rsidRPr="00A8305A" w14:paraId="03598D9F" w14:textId="77777777" w:rsidTr="00067922">
        <w:trPr>
          <w:divId w:val="1413771439"/>
          <w:trHeight w:val="302"/>
        </w:trPr>
        <w:tc>
          <w:tcPr>
            <w:tcW w:w="0" w:type="auto"/>
            <w:vMerge w:val="restart"/>
          </w:tcPr>
          <w:p w14:paraId="33972A37" w14:textId="57922554" w:rsidR="00C2253D" w:rsidRPr="00A8305A" w:rsidRDefault="00C2253D" w:rsidP="00C2253D">
            <w:pPr>
              <w:pStyle w:val="Tablebody"/>
              <w:rPr>
                <w:b/>
                <w:bCs/>
              </w:rPr>
            </w:pPr>
            <w:r w:rsidRPr="00A8305A">
              <w:rPr>
                <w:b/>
                <w:bCs/>
              </w:rPr>
              <w:lastRenderedPageBreak/>
              <w:t>Dystonic movement disorder</w:t>
            </w:r>
          </w:p>
        </w:tc>
        <w:tc>
          <w:tcPr>
            <w:tcW w:w="0" w:type="auto"/>
          </w:tcPr>
          <w:p w14:paraId="493B5D57" w14:textId="4827351C" w:rsidR="00C2253D" w:rsidRPr="00A8305A" w:rsidRDefault="00C2253D" w:rsidP="00C2253D">
            <w:pPr>
              <w:pStyle w:val="Tablebody"/>
            </w:pPr>
            <w:r w:rsidRPr="00A8305A">
              <w:t xml:space="preserve">Pharmacologic treatment by </w:t>
            </w:r>
            <w:r w:rsidR="003417C1" w:rsidRPr="00A8305A">
              <w:t xml:space="preserve">a </w:t>
            </w:r>
            <w:r w:rsidRPr="00A8305A">
              <w:t>neurologist who is a movement disorder specialist</w:t>
            </w:r>
          </w:p>
        </w:tc>
        <w:tc>
          <w:tcPr>
            <w:tcW w:w="0" w:type="auto"/>
          </w:tcPr>
          <w:p w14:paraId="6E9597E2" w14:textId="0FF16DF0" w:rsidR="00C2253D" w:rsidRPr="00A8305A" w:rsidRDefault="00C2253D" w:rsidP="0044523B">
            <w:pPr>
              <w:pStyle w:val="Bulletedlist1"/>
              <w:numPr>
                <w:ilvl w:val="0"/>
                <w:numId w:val="4"/>
              </w:numPr>
            </w:pPr>
            <w:r w:rsidRPr="00A8305A">
              <w:t xml:space="preserve">Use of oral anti-dystonic agents incl anticholinergics (e.g., trihexyphenidyl), GABAergic drugs (e.g., baclofen), benzodiazepines, &amp; </w:t>
            </w:r>
            <w:r w:rsidR="003F64B6" w:rsidRPr="00A8305A">
              <w:t>ASMs</w:t>
            </w:r>
            <w:r w:rsidRPr="00A8305A">
              <w:t xml:space="preserve"> (e.g., gabapentin) may result in variable improvement of motor manifestations; however, because there are often no long-term benefits</w:t>
            </w:r>
            <w:r w:rsidR="003F64B6" w:rsidRPr="00A8305A">
              <w:t>,</w:t>
            </w:r>
            <w:r w:rsidRPr="00A8305A">
              <w:t xml:space="preserve"> side effects (</w:t>
            </w:r>
            <w:r w:rsidR="003F64B6" w:rsidRPr="00A8305A">
              <w:t>e.g.,</w:t>
            </w:r>
            <w:r w:rsidRPr="00A8305A">
              <w:t xml:space="preserve"> drowsiness &amp; negative impact on cognitive abilities</w:t>
            </w:r>
            <w:r w:rsidR="003F64B6" w:rsidRPr="00A8305A">
              <w:t>,</w:t>
            </w:r>
            <w:r w:rsidRPr="00A8305A">
              <w:t xml:space="preserve"> </w:t>
            </w:r>
            <w:proofErr w:type="spellStart"/>
            <w:r w:rsidRPr="00A8305A">
              <w:t>es</w:t>
            </w:r>
            <w:r w:rsidR="003F64B6" w:rsidRPr="00A8305A">
              <w:t>p</w:t>
            </w:r>
            <w:proofErr w:type="spellEnd"/>
            <w:r w:rsidRPr="00A8305A">
              <w:t xml:space="preserve"> during anticholinergic therapy) should be considered </w:t>
            </w:r>
            <w:r w:rsidR="003F64B6" w:rsidRPr="00A8305A">
              <w:t>w/</w:t>
            </w:r>
            <w:r w:rsidRPr="00A8305A">
              <w:t>any positive treatment outcomes</w:t>
            </w:r>
            <w:r w:rsidR="003F64B6" w:rsidRPr="00A8305A">
              <w:t>.</w:t>
            </w:r>
          </w:p>
          <w:p w14:paraId="3DA2952A" w14:textId="5EE5F8EC" w:rsidR="00C2253D" w:rsidRPr="00A8305A" w:rsidRDefault="00C2253D" w:rsidP="0044523B">
            <w:pPr>
              <w:pStyle w:val="Bulletedlist1"/>
              <w:numPr>
                <w:ilvl w:val="0"/>
                <w:numId w:val="4"/>
              </w:numPr>
            </w:pPr>
            <w:r w:rsidRPr="00A8305A">
              <w:t xml:space="preserve">An initial trial </w:t>
            </w:r>
            <w:r w:rsidR="003F64B6" w:rsidRPr="00A8305A">
              <w:t>w/</w:t>
            </w:r>
            <w:r w:rsidRPr="00A8305A">
              <w:t xml:space="preserve">oral medications would be considered reasonable depending on individualized </w:t>
            </w:r>
            <w:proofErr w:type="spellStart"/>
            <w:r w:rsidR="003F64B6" w:rsidRPr="00A8305A">
              <w:t>mgmt</w:t>
            </w:r>
            <w:proofErr w:type="spellEnd"/>
            <w:r w:rsidRPr="00A8305A">
              <w:t xml:space="preserve"> decisions; however, a few reports on their effects specifically in monogenic </w:t>
            </w:r>
            <w:r w:rsidR="00FD13E5" w:rsidRPr="00A8305A">
              <w:t>isolated</w:t>
            </w:r>
            <w:r w:rsidRPr="00A8305A">
              <w:t xml:space="preserve"> dystonia are available</w:t>
            </w:r>
            <w:r w:rsidR="003F64B6" w:rsidRPr="00A8305A">
              <w:t>.</w:t>
            </w:r>
          </w:p>
          <w:p w14:paraId="6C990AA2" w14:textId="2C310FC7" w:rsidR="00C2253D" w:rsidRPr="00A8305A" w:rsidRDefault="00C2253D" w:rsidP="00FD13E5">
            <w:pPr>
              <w:pStyle w:val="Bulletedlist1"/>
              <w:numPr>
                <w:ilvl w:val="0"/>
                <w:numId w:val="4"/>
              </w:numPr>
            </w:pPr>
            <w:r w:rsidRPr="00A8305A">
              <w:t xml:space="preserve">Use of oral pharmacologic treatment requires monitoring of benefits </w:t>
            </w:r>
            <w:r w:rsidR="003F64B6" w:rsidRPr="00A8305A">
              <w:t>&amp;</w:t>
            </w:r>
            <w:r w:rsidRPr="00A8305A">
              <w:t xml:space="preserve"> side effects</w:t>
            </w:r>
            <w:r w:rsidR="003F64B6" w:rsidRPr="00A8305A">
              <w:t>.</w:t>
            </w:r>
          </w:p>
          <w:p w14:paraId="7F218E08" w14:textId="710340D2" w:rsidR="00C2253D" w:rsidRPr="00A8305A" w:rsidRDefault="00C2253D" w:rsidP="00FD13E5">
            <w:pPr>
              <w:pStyle w:val="Bulletedlist1"/>
              <w:numPr>
                <w:ilvl w:val="0"/>
                <w:numId w:val="4"/>
              </w:numPr>
            </w:pPr>
            <w:r w:rsidRPr="00A8305A">
              <w:t xml:space="preserve">Treatment should start at a low dose </w:t>
            </w:r>
            <w:r w:rsidRPr="00A8305A">
              <w:lastRenderedPageBreak/>
              <w:t xml:space="preserve">according to published guidelines </w:t>
            </w:r>
            <w:r w:rsidR="003F64B6" w:rsidRPr="00A8305A">
              <w:t>&amp;</w:t>
            </w:r>
            <w:r w:rsidRPr="00A8305A">
              <w:t xml:space="preserve"> then titrated up slowly to lowest effective dose </w:t>
            </w:r>
            <w:r w:rsidR="003F64B6" w:rsidRPr="00A8305A">
              <w:t>w/o</w:t>
            </w:r>
            <w:r w:rsidRPr="00A8305A">
              <w:t xml:space="preserve"> side effects.</w:t>
            </w:r>
          </w:p>
          <w:p w14:paraId="0578B8E3" w14:textId="436F8F37" w:rsidR="00C2253D" w:rsidRPr="00A8305A" w:rsidRDefault="00C2253D" w:rsidP="00FD13E5">
            <w:pPr>
              <w:pStyle w:val="Bulletedlist1"/>
              <w:numPr>
                <w:ilvl w:val="0"/>
                <w:numId w:val="4"/>
              </w:numPr>
              <w:rPr>
                <w:rFonts w:ascii="-webkit-standard" w:hAnsi="-webkit-standard"/>
              </w:rPr>
            </w:pPr>
            <w:r w:rsidRPr="00A8305A">
              <w:t>Levodopa (up to 600-1</w:t>
            </w:r>
            <w:r w:rsidR="003F64B6" w:rsidRPr="00A8305A">
              <w:t>,</w:t>
            </w:r>
            <w:r w:rsidRPr="00A8305A">
              <w:t>000 mg/d</w:t>
            </w:r>
            <w:r w:rsidR="003F64B6" w:rsidRPr="00A8305A">
              <w:t>ay</w:t>
            </w:r>
            <w:r w:rsidRPr="00A8305A">
              <w:t xml:space="preserve"> in adults, 20 mg/kg/d</w:t>
            </w:r>
            <w:r w:rsidR="003F64B6" w:rsidRPr="00A8305A">
              <w:t>ay</w:t>
            </w:r>
            <w:r w:rsidRPr="00A8305A">
              <w:t xml:space="preserve"> in children) was partially beneficial in a few </w:t>
            </w:r>
            <w:r w:rsidR="003F64B6" w:rsidRPr="00A8305A">
              <w:t>persons</w:t>
            </w:r>
            <w:r w:rsidRPr="00A8305A">
              <w:t xml:space="preserve"> </w:t>
            </w:r>
            <w:r w:rsidR="003F64B6" w:rsidRPr="00A8305A">
              <w:t>w/</w:t>
            </w:r>
            <w:r w:rsidRPr="00A8305A">
              <w:t>DYT-</w:t>
            </w:r>
            <w:r w:rsidRPr="00A8305A">
              <w:rPr>
                <w:i/>
                <w:szCs w:val="20"/>
              </w:rPr>
              <w:t>ANO3</w:t>
            </w:r>
            <w:r w:rsidRPr="00A8305A">
              <w:t>, DYT-</w:t>
            </w:r>
            <w:r w:rsidRPr="00A8305A">
              <w:rPr>
                <w:i/>
                <w:szCs w:val="20"/>
              </w:rPr>
              <w:t>EIF2AK2</w:t>
            </w:r>
            <w:r w:rsidRPr="00A8305A">
              <w:t xml:space="preserve">, </w:t>
            </w:r>
            <w:r w:rsidR="003F64B6" w:rsidRPr="00A8305A">
              <w:t>&amp;</w:t>
            </w:r>
            <w:r w:rsidRPr="00A8305A">
              <w:t xml:space="preserve"> DYT-</w:t>
            </w:r>
            <w:r w:rsidRPr="00A8305A">
              <w:rPr>
                <w:i/>
                <w:szCs w:val="20"/>
              </w:rPr>
              <w:t>VPS16</w:t>
            </w:r>
            <w:r w:rsidRPr="00A8305A">
              <w:t xml:space="preserve">, even though these conditions do not belong to the group of dopa-responsive </w:t>
            </w:r>
            <w:proofErr w:type="spellStart"/>
            <w:r w:rsidRPr="00A8305A">
              <w:t>dystonias</w:t>
            </w:r>
            <w:proofErr w:type="spellEnd"/>
            <w:r w:rsidRPr="00A8305A">
              <w:t>.</w:t>
            </w:r>
          </w:p>
        </w:tc>
      </w:tr>
      <w:tr w:rsidR="00C2253D" w:rsidRPr="00A8305A" w14:paraId="2682B504" w14:textId="77777777" w:rsidTr="00067922">
        <w:trPr>
          <w:divId w:val="1413771439"/>
          <w:trHeight w:val="302"/>
        </w:trPr>
        <w:tc>
          <w:tcPr>
            <w:tcW w:w="0" w:type="auto"/>
            <w:vMerge/>
          </w:tcPr>
          <w:p w14:paraId="1D9AC63C" w14:textId="77777777" w:rsidR="00C2253D" w:rsidRPr="00A8305A" w:rsidRDefault="00C2253D" w:rsidP="00C2253D">
            <w:pPr>
              <w:pStyle w:val="Tablebody"/>
              <w:rPr>
                <w:rFonts w:cs="Arial"/>
                <w:b/>
                <w:bCs/>
              </w:rPr>
            </w:pPr>
          </w:p>
        </w:tc>
        <w:tc>
          <w:tcPr>
            <w:tcW w:w="0" w:type="auto"/>
          </w:tcPr>
          <w:p w14:paraId="55B3AB7C" w14:textId="5A077ECD" w:rsidR="00C2253D" w:rsidRPr="00A8305A" w:rsidRDefault="00C2253D" w:rsidP="006E6618">
            <w:pPr>
              <w:pStyle w:val="Tablebody"/>
              <w:rPr>
                <w:rFonts w:cs="Arial"/>
                <w:sz w:val="18"/>
              </w:rPr>
            </w:pPr>
            <w:proofErr w:type="spellStart"/>
            <w:r w:rsidRPr="00A8305A">
              <w:rPr>
                <w:rFonts w:cs="Arial"/>
              </w:rPr>
              <w:t>Chemodenervation</w:t>
            </w:r>
            <w:proofErr w:type="spellEnd"/>
            <w:r w:rsidRPr="00A8305A">
              <w:rPr>
                <w:rFonts w:cs="Arial"/>
              </w:rPr>
              <w:t xml:space="preserve"> by a </w:t>
            </w:r>
            <w:r w:rsidRPr="00A8305A">
              <w:t>neurologist who is a movement disorder specialist</w:t>
            </w:r>
          </w:p>
        </w:tc>
        <w:tc>
          <w:tcPr>
            <w:tcW w:w="0" w:type="auto"/>
          </w:tcPr>
          <w:p w14:paraId="59CF28A7" w14:textId="304E38AA" w:rsidR="00C2253D" w:rsidRPr="00A8305A" w:rsidRDefault="00C2253D" w:rsidP="0044523B">
            <w:pPr>
              <w:pStyle w:val="Bulletedlist1"/>
              <w:numPr>
                <w:ilvl w:val="0"/>
                <w:numId w:val="4"/>
              </w:numPr>
            </w:pPr>
            <w:r w:rsidRPr="00A8305A">
              <w:t>Botulinum neurotoxin (</w:t>
            </w:r>
            <w:proofErr w:type="spellStart"/>
            <w:r w:rsidRPr="00A8305A">
              <w:t>BoNT</w:t>
            </w:r>
            <w:proofErr w:type="spellEnd"/>
            <w:r w:rsidRPr="00A8305A">
              <w:t>) injections can produce satisfactory relief of dystonia in local muscle groups while avoiding systemic side effects</w:t>
            </w:r>
            <w:r w:rsidR="003F64B6" w:rsidRPr="00A8305A">
              <w:t>.</w:t>
            </w:r>
          </w:p>
          <w:p w14:paraId="20E7BC44" w14:textId="448F9145" w:rsidR="00C2253D" w:rsidRPr="00A8305A" w:rsidRDefault="00C2253D" w:rsidP="0044523B">
            <w:pPr>
              <w:pStyle w:val="Bulletedlist1"/>
              <w:numPr>
                <w:ilvl w:val="0"/>
                <w:numId w:val="4"/>
              </w:numPr>
            </w:pPr>
            <w:proofErr w:type="spellStart"/>
            <w:r w:rsidRPr="00A8305A">
              <w:t>BoNT</w:t>
            </w:r>
            <w:proofErr w:type="spellEnd"/>
            <w:r w:rsidRPr="00A8305A">
              <w:t xml:space="preserve"> is effective in </w:t>
            </w:r>
            <w:r w:rsidR="003F64B6" w:rsidRPr="00A8305A">
              <w:rPr>
                <w:rFonts w:cs="Arial"/>
              </w:rPr>
              <w:t xml:space="preserve">↓ </w:t>
            </w:r>
            <w:r w:rsidRPr="00A8305A">
              <w:t>excess muscle activity in cervical, eyelid, oromandibular, laryngeal, &amp; focal limb dystonia</w:t>
            </w:r>
            <w:r w:rsidR="003F64B6" w:rsidRPr="00A8305A">
              <w:t>.</w:t>
            </w:r>
          </w:p>
          <w:p w14:paraId="24F75D66" w14:textId="7CFC7B50" w:rsidR="00C2253D" w:rsidRPr="00A8305A" w:rsidRDefault="00C2253D" w:rsidP="00AE1892">
            <w:pPr>
              <w:pStyle w:val="Bulletedlist1"/>
              <w:numPr>
                <w:ilvl w:val="0"/>
                <w:numId w:val="4"/>
              </w:numPr>
            </w:pPr>
            <w:r w:rsidRPr="00A8305A">
              <w:t xml:space="preserve">Types of </w:t>
            </w:r>
            <w:proofErr w:type="spellStart"/>
            <w:r w:rsidRPr="00A8305A">
              <w:t>BoNT</w:t>
            </w:r>
            <w:proofErr w:type="spellEnd"/>
            <w:r w:rsidRPr="00A8305A">
              <w:t xml:space="preserve"> type A most used are </w:t>
            </w:r>
            <w:proofErr w:type="spellStart"/>
            <w:r w:rsidR="003F64B6" w:rsidRPr="00A8305A">
              <w:t>o</w:t>
            </w:r>
            <w:r w:rsidRPr="00A8305A">
              <w:t>nabotulinumtoxinA</w:t>
            </w:r>
            <w:proofErr w:type="spellEnd"/>
            <w:r w:rsidRPr="00A8305A">
              <w:t xml:space="preserve">, </w:t>
            </w:r>
            <w:proofErr w:type="spellStart"/>
            <w:r w:rsidRPr="00A8305A">
              <w:t>abobotulinumtoxinA</w:t>
            </w:r>
            <w:proofErr w:type="spellEnd"/>
            <w:r w:rsidRPr="00A8305A">
              <w:t xml:space="preserve">, </w:t>
            </w:r>
            <w:r w:rsidR="003F64B6" w:rsidRPr="00A8305A">
              <w:t xml:space="preserve">&amp; </w:t>
            </w:r>
            <w:proofErr w:type="spellStart"/>
            <w:r w:rsidRPr="00A8305A">
              <w:lastRenderedPageBreak/>
              <w:t>incobotulinumtoxinA</w:t>
            </w:r>
            <w:proofErr w:type="spellEnd"/>
            <w:r w:rsidR="003F64B6" w:rsidRPr="00A8305A">
              <w:t>.</w:t>
            </w:r>
          </w:p>
          <w:p w14:paraId="68C69D05" w14:textId="127C45D5" w:rsidR="00C2253D" w:rsidRPr="00A8305A" w:rsidRDefault="00C2253D" w:rsidP="0044523B">
            <w:pPr>
              <w:pStyle w:val="Bulletedlist1"/>
              <w:numPr>
                <w:ilvl w:val="0"/>
                <w:numId w:val="4"/>
              </w:numPr>
            </w:pPr>
            <w:r w:rsidRPr="00A8305A">
              <w:t xml:space="preserve">Specific injection schedules are tailored to affected </w:t>
            </w:r>
            <w:r w:rsidR="003417C1" w:rsidRPr="00A8305A">
              <w:t>person's</w:t>
            </w:r>
            <w:r w:rsidRPr="00A8305A">
              <w:t xml:space="preserve"> presentation </w:t>
            </w:r>
            <w:r w:rsidR="003417C1" w:rsidRPr="00A8305A">
              <w:t>&amp;</w:t>
            </w:r>
            <w:r w:rsidRPr="00A8305A">
              <w:t xml:space="preserve"> manifestations.</w:t>
            </w:r>
          </w:p>
        </w:tc>
      </w:tr>
      <w:tr w:rsidR="00C2253D" w:rsidRPr="00A8305A" w14:paraId="61608EFF" w14:textId="77777777" w:rsidTr="00067922">
        <w:trPr>
          <w:divId w:val="1413771439"/>
          <w:trHeight w:val="302"/>
        </w:trPr>
        <w:tc>
          <w:tcPr>
            <w:tcW w:w="0" w:type="auto"/>
            <w:vMerge/>
          </w:tcPr>
          <w:p w14:paraId="7F671904" w14:textId="77777777" w:rsidR="00C2253D" w:rsidRPr="00A8305A" w:rsidRDefault="00C2253D" w:rsidP="00C2253D">
            <w:pPr>
              <w:pStyle w:val="Tablebody"/>
              <w:rPr>
                <w:rFonts w:cs="Arial"/>
                <w:b/>
                <w:bCs/>
              </w:rPr>
            </w:pPr>
          </w:p>
        </w:tc>
        <w:tc>
          <w:tcPr>
            <w:tcW w:w="0" w:type="auto"/>
          </w:tcPr>
          <w:p w14:paraId="3137A1FE" w14:textId="5779D4CF" w:rsidR="00C2253D" w:rsidRPr="00A8305A" w:rsidRDefault="00C2253D" w:rsidP="006E6618">
            <w:pPr>
              <w:pStyle w:val="Tablebody"/>
              <w:rPr>
                <w:rFonts w:cs="Arial"/>
              </w:rPr>
            </w:pPr>
            <w:r w:rsidRPr="00A8305A">
              <w:rPr>
                <w:rFonts w:cs="Arial"/>
              </w:rPr>
              <w:t>Bilateral globus pallidus interna deep brain stimulation (</w:t>
            </w:r>
            <w:proofErr w:type="spellStart"/>
            <w:r w:rsidRPr="00A8305A">
              <w:rPr>
                <w:rFonts w:cs="Arial"/>
              </w:rPr>
              <w:t>GPi</w:t>
            </w:r>
            <w:proofErr w:type="spellEnd"/>
            <w:r w:rsidRPr="00A8305A">
              <w:rPr>
                <w:rFonts w:cs="Arial"/>
              </w:rPr>
              <w:t xml:space="preserve">-DBS) </w:t>
            </w:r>
            <w:r w:rsidRPr="00A8305A">
              <w:t xml:space="preserve">by a neurologist who is a movement disorder specialist </w:t>
            </w:r>
            <w:r w:rsidR="003417C1" w:rsidRPr="00A8305A">
              <w:t>&amp;</w:t>
            </w:r>
            <w:r w:rsidRPr="00A8305A">
              <w:t xml:space="preserve"> a neurosurgeon</w:t>
            </w:r>
          </w:p>
        </w:tc>
        <w:tc>
          <w:tcPr>
            <w:tcW w:w="0" w:type="auto"/>
          </w:tcPr>
          <w:p w14:paraId="513E2F1D" w14:textId="1A37810C" w:rsidR="00C2253D" w:rsidRPr="00A8305A" w:rsidRDefault="00C2253D" w:rsidP="0044523B">
            <w:pPr>
              <w:pStyle w:val="Bulletedlist1"/>
              <w:numPr>
                <w:ilvl w:val="0"/>
                <w:numId w:val="4"/>
              </w:numPr>
            </w:pPr>
            <w:proofErr w:type="spellStart"/>
            <w:r w:rsidRPr="00A8305A">
              <w:t>GPi</w:t>
            </w:r>
            <w:proofErr w:type="spellEnd"/>
            <w:r w:rsidRPr="00A8305A">
              <w:t xml:space="preserve">-DBS is useful to treat </w:t>
            </w:r>
            <w:r w:rsidR="00FD13E5" w:rsidRPr="00A8305A">
              <w:t>isolated</w:t>
            </w:r>
            <w:r w:rsidRPr="00A8305A">
              <w:t xml:space="preserve"> dystonia </w:t>
            </w:r>
            <w:r w:rsidR="003417C1" w:rsidRPr="00A8305A">
              <w:t>based</w:t>
            </w:r>
            <w:r w:rsidRPr="00A8305A">
              <w:t xml:space="preserve"> on individualized treatment plans</w:t>
            </w:r>
            <w:r w:rsidR="003417C1" w:rsidRPr="00A8305A">
              <w:t>.</w:t>
            </w:r>
          </w:p>
          <w:p w14:paraId="32341B4A" w14:textId="2809074B" w:rsidR="00C2253D" w:rsidRPr="00A8305A" w:rsidRDefault="00C2253D" w:rsidP="0044523B">
            <w:pPr>
              <w:pStyle w:val="Bulletedlist1"/>
              <w:numPr>
                <w:ilvl w:val="0"/>
                <w:numId w:val="4"/>
              </w:numPr>
            </w:pPr>
            <w:r w:rsidRPr="00A8305A">
              <w:t xml:space="preserve">The genetic subtypes </w:t>
            </w:r>
            <w:r w:rsidR="003417C1" w:rsidRPr="00A8305A">
              <w:t xml:space="preserve">have been </w:t>
            </w:r>
            <w:r w:rsidRPr="00A8305A">
              <w:t>shown to respond differentially</w:t>
            </w:r>
            <w:r w:rsidR="003417C1" w:rsidRPr="00A8305A">
              <w:t>.</w:t>
            </w:r>
          </w:p>
          <w:p w14:paraId="2543056C" w14:textId="60F7FCAC" w:rsidR="00C2253D" w:rsidRPr="00A8305A" w:rsidRDefault="00C2253D" w:rsidP="0044523B">
            <w:pPr>
              <w:pStyle w:val="Bulletedlist1"/>
              <w:numPr>
                <w:ilvl w:val="0"/>
                <w:numId w:val="4"/>
              </w:numPr>
            </w:pPr>
            <w:r w:rsidRPr="00A8305A">
              <w:t>DYT-</w:t>
            </w:r>
            <w:r w:rsidRPr="00A8305A">
              <w:rPr>
                <w:i/>
              </w:rPr>
              <w:t>TOR1A</w:t>
            </w:r>
            <w:r w:rsidRPr="00A8305A">
              <w:t xml:space="preserve"> </w:t>
            </w:r>
            <w:r w:rsidR="003417C1" w:rsidRPr="00A8305A">
              <w:t xml:space="preserve">had a </w:t>
            </w:r>
            <w:r w:rsidRPr="00A8305A">
              <w:t xml:space="preserve">68% improvement in BFMDRS-M compared to </w:t>
            </w:r>
            <w:r w:rsidR="003417C1" w:rsidRPr="00A8305A">
              <w:t xml:space="preserve">37% improvement </w:t>
            </w:r>
            <w:r w:rsidRPr="00A8305A">
              <w:t>DYT-</w:t>
            </w:r>
            <w:r w:rsidRPr="00A8305A">
              <w:rPr>
                <w:i/>
              </w:rPr>
              <w:t>THAP1</w:t>
            </w:r>
            <w:r w:rsidR="003417C1" w:rsidRPr="00A8305A">
              <w:rPr>
                <w:i/>
              </w:rPr>
              <w:t>. </w:t>
            </w:r>
            <w:r w:rsidRPr="00A8305A">
              <w:rPr>
                <w:vertAlign w:val="superscript"/>
              </w:rPr>
              <w:t>1</w:t>
            </w:r>
          </w:p>
          <w:p w14:paraId="425D01DD" w14:textId="4227A563" w:rsidR="00C2253D" w:rsidRPr="00A8305A" w:rsidRDefault="00C2253D" w:rsidP="0044523B">
            <w:pPr>
              <w:pStyle w:val="Bulletedlist1"/>
              <w:numPr>
                <w:ilvl w:val="0"/>
                <w:numId w:val="4"/>
              </w:numPr>
            </w:pPr>
            <w:r w:rsidRPr="00A8305A">
              <w:t xml:space="preserve">Mean improvement </w:t>
            </w:r>
            <w:r w:rsidR="003417C1" w:rsidRPr="00A8305A">
              <w:t xml:space="preserve">in BFMDRS-M was 42% </w:t>
            </w:r>
            <w:r w:rsidRPr="00A8305A">
              <w:t>in DYT-</w:t>
            </w:r>
            <w:r w:rsidRPr="00A8305A">
              <w:rPr>
                <w:i/>
                <w:iCs/>
              </w:rPr>
              <w:t>VPS16</w:t>
            </w:r>
            <w:r w:rsidR="003417C1" w:rsidRPr="00A8305A">
              <w:rPr>
                <w:i/>
                <w:iCs/>
              </w:rPr>
              <w:t> </w:t>
            </w:r>
            <w:r w:rsidRPr="00A8305A">
              <w:rPr>
                <w:vertAlign w:val="superscript"/>
              </w:rPr>
              <w:t>2</w:t>
            </w:r>
            <w:r w:rsidRPr="00A8305A">
              <w:t xml:space="preserve"> </w:t>
            </w:r>
            <w:r w:rsidR="003417C1" w:rsidRPr="00A8305A">
              <w:t>&amp;</w:t>
            </w:r>
            <w:r w:rsidRPr="00A8305A">
              <w:t xml:space="preserve"> 43% in DYT-</w:t>
            </w:r>
            <w:r w:rsidRPr="00A8305A">
              <w:rPr>
                <w:i/>
                <w:iCs/>
              </w:rPr>
              <w:t>KMT2B</w:t>
            </w:r>
            <w:r w:rsidR="003417C1" w:rsidRPr="00A8305A">
              <w:rPr>
                <w:i/>
                <w:iCs/>
              </w:rPr>
              <w:t>. </w:t>
            </w:r>
            <w:r w:rsidRPr="00A8305A">
              <w:rPr>
                <w:vertAlign w:val="superscript"/>
              </w:rPr>
              <w:t>3</w:t>
            </w:r>
            <w:r w:rsidRPr="00A8305A">
              <w:t xml:space="preserve"> </w:t>
            </w:r>
          </w:p>
          <w:p w14:paraId="0D827BC1" w14:textId="4CF4DAFC" w:rsidR="00C2253D" w:rsidRPr="00A8305A" w:rsidRDefault="00C2253D" w:rsidP="0044523B">
            <w:pPr>
              <w:pStyle w:val="Bulletedlist1"/>
              <w:numPr>
                <w:ilvl w:val="0"/>
                <w:numId w:val="4"/>
              </w:numPr>
            </w:pPr>
            <w:r w:rsidRPr="00A8305A">
              <w:t xml:space="preserve">For other </w:t>
            </w:r>
            <w:r w:rsidR="003417C1" w:rsidRPr="00A8305A">
              <w:t>monogenic</w:t>
            </w:r>
            <w:r w:rsidRPr="00A8305A">
              <w:t xml:space="preserve"> </w:t>
            </w:r>
            <w:r w:rsidR="00FD13E5" w:rsidRPr="00A8305A">
              <w:t>isolated</w:t>
            </w:r>
            <w:r w:rsidRPr="00A8305A">
              <w:t xml:space="preserve"> </w:t>
            </w:r>
            <w:proofErr w:type="spellStart"/>
            <w:r w:rsidRPr="00A8305A">
              <w:t>dystonias</w:t>
            </w:r>
            <w:proofErr w:type="spellEnd"/>
            <w:r w:rsidRPr="00A8305A">
              <w:t xml:space="preserve">, response to DBS has not been systematically investigated to date. Variable benefit was reported for a few affected </w:t>
            </w:r>
            <w:r w:rsidR="003417C1" w:rsidRPr="00A8305A">
              <w:t>persons</w:t>
            </w:r>
            <w:r w:rsidRPr="00A8305A">
              <w:t xml:space="preserve"> only </w:t>
            </w:r>
            <w:r w:rsidR="003417C1" w:rsidRPr="00A8305A">
              <w:t>w/</w:t>
            </w:r>
            <w:r w:rsidRPr="00A8305A">
              <w:t>DYT-</w:t>
            </w:r>
            <w:r w:rsidRPr="00A8305A">
              <w:rPr>
                <w:i/>
              </w:rPr>
              <w:t>ANO3</w:t>
            </w:r>
            <w:r w:rsidR="003417C1" w:rsidRPr="00A8305A">
              <w:t>, </w:t>
            </w:r>
            <w:r w:rsidRPr="00A8305A">
              <w:rPr>
                <w:iCs/>
                <w:vertAlign w:val="superscript"/>
              </w:rPr>
              <w:t>4</w:t>
            </w:r>
            <w:r w:rsidRPr="00A8305A">
              <w:t xml:space="preserve"> DYT-</w:t>
            </w:r>
            <w:r w:rsidRPr="00A8305A">
              <w:rPr>
                <w:i/>
              </w:rPr>
              <w:t>AOPEP</w:t>
            </w:r>
            <w:r w:rsidR="003417C1" w:rsidRPr="00A8305A">
              <w:t>, </w:t>
            </w:r>
            <w:r w:rsidRPr="00A8305A">
              <w:rPr>
                <w:iCs/>
                <w:vertAlign w:val="superscript"/>
              </w:rPr>
              <w:t>5</w:t>
            </w:r>
            <w:r w:rsidRPr="00A8305A">
              <w:t xml:space="preserve"> DYT-</w:t>
            </w:r>
            <w:r w:rsidRPr="00A8305A">
              <w:rPr>
                <w:i/>
              </w:rPr>
              <w:t>EIF2AK2</w:t>
            </w:r>
            <w:r w:rsidR="003417C1" w:rsidRPr="00A8305A">
              <w:rPr>
                <w:iCs/>
              </w:rPr>
              <w:t>, </w:t>
            </w:r>
            <w:r w:rsidRPr="00A8305A">
              <w:rPr>
                <w:vertAlign w:val="superscript"/>
              </w:rPr>
              <w:t>6</w:t>
            </w:r>
            <w:r w:rsidRPr="00A8305A">
              <w:t xml:space="preserve"> DYT-</w:t>
            </w:r>
            <w:r w:rsidRPr="00A8305A">
              <w:rPr>
                <w:i/>
              </w:rPr>
              <w:t>GNAL</w:t>
            </w:r>
            <w:r w:rsidR="003417C1" w:rsidRPr="00A8305A">
              <w:rPr>
                <w:iCs/>
              </w:rPr>
              <w:t>, </w:t>
            </w:r>
            <w:r w:rsidRPr="00A8305A">
              <w:rPr>
                <w:vertAlign w:val="superscript"/>
              </w:rPr>
              <w:t>7</w:t>
            </w:r>
            <w:r w:rsidRPr="00A8305A">
              <w:t xml:space="preserve"> DYT-</w:t>
            </w:r>
            <w:r w:rsidRPr="00A8305A">
              <w:rPr>
                <w:i/>
              </w:rPr>
              <w:t>HPCA</w:t>
            </w:r>
            <w:r w:rsidR="003417C1" w:rsidRPr="00A8305A">
              <w:rPr>
                <w:iCs/>
              </w:rPr>
              <w:t>, </w:t>
            </w:r>
            <w:r w:rsidRPr="00A8305A">
              <w:rPr>
                <w:vertAlign w:val="superscript"/>
              </w:rPr>
              <w:t>8</w:t>
            </w:r>
            <w:r w:rsidRPr="00A8305A">
              <w:t xml:space="preserve"> </w:t>
            </w:r>
            <w:r w:rsidR="003417C1" w:rsidRPr="00A8305A">
              <w:t xml:space="preserve">&amp; </w:t>
            </w:r>
            <w:r w:rsidRPr="00A8305A">
              <w:t>DYT-</w:t>
            </w:r>
            <w:r w:rsidRPr="00A8305A">
              <w:rPr>
                <w:i/>
              </w:rPr>
              <w:t>PRKRA</w:t>
            </w:r>
            <w:r w:rsidR="003417C1" w:rsidRPr="00A8305A">
              <w:rPr>
                <w:i/>
              </w:rPr>
              <w:t>. </w:t>
            </w:r>
            <w:r w:rsidRPr="00A8305A">
              <w:rPr>
                <w:vertAlign w:val="superscript"/>
              </w:rPr>
              <w:t>9</w:t>
            </w:r>
          </w:p>
          <w:p w14:paraId="3E4E6AB6" w14:textId="1BE4303C" w:rsidR="00C2253D" w:rsidRPr="00A8305A" w:rsidRDefault="00C2253D" w:rsidP="0044523B">
            <w:pPr>
              <w:pStyle w:val="Bulletedlist1"/>
              <w:numPr>
                <w:ilvl w:val="0"/>
                <w:numId w:val="4"/>
              </w:numPr>
            </w:pPr>
            <w:r w:rsidRPr="00A8305A">
              <w:lastRenderedPageBreak/>
              <w:t xml:space="preserve">Worse outcomes from DBS in </w:t>
            </w:r>
            <w:r w:rsidR="003417C1" w:rsidRPr="00A8305A">
              <w:t>monogenic</w:t>
            </w:r>
            <w:r w:rsidRPr="00A8305A">
              <w:t xml:space="preserve"> </w:t>
            </w:r>
            <w:r w:rsidR="00FD13E5" w:rsidRPr="00A8305A">
              <w:t>isolated</w:t>
            </w:r>
            <w:r w:rsidRPr="00A8305A">
              <w:t xml:space="preserve"> dystonia are often associated </w:t>
            </w:r>
            <w:r w:rsidR="003417C1" w:rsidRPr="00A8305A">
              <w:t>w/</w:t>
            </w:r>
            <w:r w:rsidRPr="00A8305A">
              <w:t>longer duration since initial onset of dystonia &amp;/or higher baseline BFMDRS scores.</w:t>
            </w:r>
          </w:p>
        </w:tc>
      </w:tr>
      <w:tr w:rsidR="00C2253D" w:rsidRPr="00A8305A" w14:paraId="258D425D" w14:textId="77777777" w:rsidTr="00067922">
        <w:trPr>
          <w:divId w:val="1413771439"/>
          <w:trHeight w:val="302"/>
        </w:trPr>
        <w:tc>
          <w:tcPr>
            <w:tcW w:w="0" w:type="auto"/>
            <w:vMerge/>
          </w:tcPr>
          <w:p w14:paraId="505AC665" w14:textId="77777777" w:rsidR="00C2253D" w:rsidRPr="00A8305A" w:rsidRDefault="00C2253D" w:rsidP="00C2253D">
            <w:pPr>
              <w:pStyle w:val="Tablebody"/>
              <w:rPr>
                <w:rFonts w:cs="Arial"/>
                <w:b/>
                <w:bCs/>
              </w:rPr>
            </w:pPr>
          </w:p>
        </w:tc>
        <w:tc>
          <w:tcPr>
            <w:tcW w:w="0" w:type="auto"/>
          </w:tcPr>
          <w:p w14:paraId="4579F0E6" w14:textId="4BA6A601" w:rsidR="00C2253D" w:rsidRPr="00A8305A" w:rsidRDefault="00C2253D" w:rsidP="006E6618">
            <w:pPr>
              <w:pStyle w:val="Tablebody"/>
              <w:rPr>
                <w:rFonts w:cs="Arial"/>
              </w:rPr>
            </w:pPr>
            <w:r w:rsidRPr="00A8305A">
              <w:rPr>
                <w:rFonts w:cs="Arial"/>
              </w:rPr>
              <w:t xml:space="preserve">By physiatrist, </w:t>
            </w:r>
            <w:r w:rsidR="003417C1" w:rsidRPr="00A8305A">
              <w:rPr>
                <w:rFonts w:cs="Arial"/>
              </w:rPr>
              <w:t>PT, &amp;/or OT</w:t>
            </w:r>
          </w:p>
        </w:tc>
        <w:tc>
          <w:tcPr>
            <w:tcW w:w="0" w:type="auto"/>
          </w:tcPr>
          <w:p w14:paraId="797A044A" w14:textId="089D197F" w:rsidR="00C2253D" w:rsidRPr="00A8305A" w:rsidRDefault="00C2253D" w:rsidP="0044523B">
            <w:pPr>
              <w:pStyle w:val="Bulletedlist1"/>
              <w:numPr>
                <w:ilvl w:val="0"/>
                <w:numId w:val="4"/>
              </w:numPr>
            </w:pPr>
            <w:r w:rsidRPr="00A8305A">
              <w:t xml:space="preserve">Early initiation of </w:t>
            </w:r>
            <w:r w:rsidR="003417C1" w:rsidRPr="00A8305A">
              <w:t>PT</w:t>
            </w:r>
            <w:r w:rsidRPr="00A8305A">
              <w:t xml:space="preserve"> &amp; a tailored exercise program can avoid secondary complications &amp; improve function &amp; independence in mobility.</w:t>
            </w:r>
          </w:p>
          <w:p w14:paraId="721B8A15" w14:textId="4332ABA8" w:rsidR="00C2253D" w:rsidRPr="00A8305A" w:rsidRDefault="00C2253D" w:rsidP="0044523B">
            <w:pPr>
              <w:pStyle w:val="Bulletedlist1"/>
              <w:numPr>
                <w:ilvl w:val="0"/>
                <w:numId w:val="4"/>
              </w:numPr>
            </w:pPr>
            <w:r w:rsidRPr="00A8305A">
              <w:t xml:space="preserve">Adaptative aids </w:t>
            </w:r>
            <w:r w:rsidR="003417C1" w:rsidRPr="00A8305A">
              <w:t>(</w:t>
            </w:r>
            <w:r w:rsidRPr="00A8305A">
              <w:t>e.g., walkers, ankle-foot orthoses</w:t>
            </w:r>
            <w:r w:rsidR="003417C1" w:rsidRPr="00A8305A">
              <w:t>)</w:t>
            </w:r>
            <w:r w:rsidRPr="00A8305A">
              <w:t xml:space="preserve"> can support &amp; maintain ambulation.</w:t>
            </w:r>
          </w:p>
        </w:tc>
      </w:tr>
      <w:tr w:rsidR="006E6618" w:rsidRPr="00A8305A" w14:paraId="2ED0535B" w14:textId="77777777" w:rsidTr="00067922">
        <w:trPr>
          <w:divId w:val="1413771439"/>
          <w:trHeight w:val="302"/>
        </w:trPr>
        <w:tc>
          <w:tcPr>
            <w:tcW w:w="0" w:type="auto"/>
          </w:tcPr>
          <w:p w14:paraId="31C95BA3" w14:textId="244F4AC6" w:rsidR="006E6618" w:rsidRPr="00A8305A" w:rsidRDefault="006E6618" w:rsidP="00C2253D">
            <w:pPr>
              <w:pStyle w:val="Tablebody"/>
              <w:rPr>
                <w:rFonts w:cs="Arial"/>
                <w:b/>
                <w:bCs/>
              </w:rPr>
            </w:pPr>
            <w:r w:rsidRPr="00A8305A">
              <w:rPr>
                <w:rFonts w:cs="Arial"/>
                <w:b/>
                <w:bCs/>
              </w:rPr>
              <w:t>Speech involvement</w:t>
            </w:r>
          </w:p>
        </w:tc>
        <w:tc>
          <w:tcPr>
            <w:tcW w:w="0" w:type="auto"/>
          </w:tcPr>
          <w:p w14:paraId="14CD407A" w14:textId="57F3B6BD" w:rsidR="006E6618" w:rsidRPr="00A8305A" w:rsidRDefault="00FA1807" w:rsidP="006E6618">
            <w:pPr>
              <w:pStyle w:val="Tablebody"/>
              <w:rPr>
                <w:rFonts w:cs="Arial"/>
              </w:rPr>
            </w:pPr>
            <w:r w:rsidRPr="00A8305A">
              <w:rPr>
                <w:rFonts w:cs="Arial"/>
              </w:rPr>
              <w:t xml:space="preserve">By </w:t>
            </w:r>
            <w:r w:rsidR="00310872" w:rsidRPr="00A8305A">
              <w:rPr>
                <w:rFonts w:cs="Arial"/>
              </w:rPr>
              <w:t xml:space="preserve">a </w:t>
            </w:r>
            <w:r w:rsidRPr="00A8305A">
              <w:rPr>
                <w:rFonts w:cs="Arial"/>
              </w:rPr>
              <w:t>s</w:t>
            </w:r>
            <w:r w:rsidR="006E6618" w:rsidRPr="00A8305A">
              <w:rPr>
                <w:rFonts w:cs="Arial"/>
              </w:rPr>
              <w:t>peech</w:t>
            </w:r>
            <w:r w:rsidR="003417C1" w:rsidRPr="00A8305A">
              <w:rPr>
                <w:rFonts w:cs="Arial"/>
              </w:rPr>
              <w:t>-</w:t>
            </w:r>
            <w:r w:rsidRPr="00A8305A">
              <w:rPr>
                <w:rFonts w:cs="Arial"/>
              </w:rPr>
              <w:t>language therapist</w:t>
            </w:r>
            <w:r w:rsidR="00F058E7" w:rsidRPr="00A8305A">
              <w:rPr>
                <w:rFonts w:cs="Arial"/>
              </w:rPr>
              <w:t xml:space="preserve"> familiar </w:t>
            </w:r>
            <w:r w:rsidR="003417C1" w:rsidRPr="00A8305A">
              <w:rPr>
                <w:rFonts w:cs="Arial"/>
              </w:rPr>
              <w:t>w/</w:t>
            </w:r>
            <w:r w:rsidR="006E6618" w:rsidRPr="00A8305A">
              <w:rPr>
                <w:rFonts w:cs="Arial"/>
              </w:rPr>
              <w:t xml:space="preserve">treatment of </w:t>
            </w:r>
            <w:r w:rsidR="00F058E7" w:rsidRPr="00A8305A">
              <w:rPr>
                <w:rFonts w:cs="Arial"/>
              </w:rPr>
              <w:t xml:space="preserve">speech manifestations in </w:t>
            </w:r>
            <w:r w:rsidR="003417C1" w:rsidRPr="00A8305A">
              <w:rPr>
                <w:rFonts w:cs="Arial"/>
              </w:rPr>
              <w:t>persons</w:t>
            </w:r>
            <w:r w:rsidR="00F058E7" w:rsidRPr="00A8305A">
              <w:rPr>
                <w:rFonts w:cs="Arial"/>
              </w:rPr>
              <w:t xml:space="preserve"> w</w:t>
            </w:r>
            <w:r w:rsidR="003417C1" w:rsidRPr="00A8305A">
              <w:rPr>
                <w:rFonts w:cs="Arial"/>
              </w:rPr>
              <w:t>/</w:t>
            </w:r>
            <w:r w:rsidR="006E6618" w:rsidRPr="00A8305A">
              <w:rPr>
                <w:rFonts w:cs="Arial"/>
              </w:rPr>
              <w:t>dystonia</w:t>
            </w:r>
          </w:p>
        </w:tc>
        <w:tc>
          <w:tcPr>
            <w:tcW w:w="0" w:type="auto"/>
          </w:tcPr>
          <w:p w14:paraId="49606D9C" w14:textId="522B0425" w:rsidR="00CB4E23" w:rsidRPr="00A8305A" w:rsidRDefault="003417C1" w:rsidP="0044523B">
            <w:pPr>
              <w:pStyle w:val="Bulletedlist1"/>
              <w:numPr>
                <w:ilvl w:val="0"/>
                <w:numId w:val="4"/>
              </w:numPr>
            </w:pPr>
            <w:r w:rsidRPr="00A8305A">
              <w:rPr>
                <w:rFonts w:cs="Arial"/>
              </w:rPr>
              <w:t>Consider</w:t>
            </w:r>
            <w:r w:rsidRPr="00A8305A">
              <w:t xml:space="preserve"> </w:t>
            </w:r>
            <w:proofErr w:type="spellStart"/>
            <w:r w:rsidR="006E6618" w:rsidRPr="00A8305A">
              <w:t>BoNT</w:t>
            </w:r>
            <w:proofErr w:type="spellEnd"/>
            <w:r w:rsidR="006E6618" w:rsidRPr="00A8305A">
              <w:t xml:space="preserve"> therapy for laryngeal or oromandibular dystonia</w:t>
            </w:r>
            <w:r w:rsidRPr="00A8305A">
              <w:t>.</w:t>
            </w:r>
          </w:p>
          <w:p w14:paraId="212F4E01" w14:textId="1CA1691F" w:rsidR="006E6618" w:rsidRPr="00A8305A" w:rsidRDefault="003417C1" w:rsidP="0044523B">
            <w:pPr>
              <w:pStyle w:val="Bulletedlist1"/>
              <w:numPr>
                <w:ilvl w:val="0"/>
                <w:numId w:val="4"/>
              </w:numPr>
            </w:pPr>
            <w:r w:rsidRPr="00A8305A">
              <w:rPr>
                <w:rFonts w:cs="Arial"/>
              </w:rPr>
              <w:t>Consider</w:t>
            </w:r>
            <w:r w:rsidRPr="00A8305A">
              <w:t xml:space="preserve"> a</w:t>
            </w:r>
            <w:r w:rsidR="00B350A8" w:rsidRPr="00A8305A">
              <w:t xml:space="preserve">ugmentative </w:t>
            </w:r>
            <w:r w:rsidRPr="00A8305A">
              <w:t>&amp;</w:t>
            </w:r>
            <w:r w:rsidR="00B350A8" w:rsidRPr="00A8305A">
              <w:t xml:space="preserve"> </w:t>
            </w:r>
            <w:r w:rsidR="006E6618" w:rsidRPr="00A8305A">
              <w:t>alternative communication methods as needed (e.g., writing pads &amp; digital devices).</w:t>
            </w:r>
          </w:p>
        </w:tc>
      </w:tr>
      <w:tr w:rsidR="006E6618" w:rsidRPr="00A8305A" w14:paraId="6FB9A320" w14:textId="77777777" w:rsidTr="00067922">
        <w:trPr>
          <w:divId w:val="1413771439"/>
          <w:trHeight w:val="302"/>
        </w:trPr>
        <w:tc>
          <w:tcPr>
            <w:tcW w:w="0" w:type="auto"/>
          </w:tcPr>
          <w:p w14:paraId="091A9F7B" w14:textId="0C9154A5" w:rsidR="006E6618" w:rsidRPr="00A8305A" w:rsidRDefault="006E6618" w:rsidP="00C2253D">
            <w:pPr>
              <w:pStyle w:val="Tablebody"/>
              <w:rPr>
                <w:rFonts w:cs="Arial"/>
                <w:b/>
                <w:bCs/>
              </w:rPr>
            </w:pPr>
            <w:r w:rsidRPr="00A8305A">
              <w:rPr>
                <w:rFonts w:cs="Arial"/>
                <w:b/>
                <w:bCs/>
              </w:rPr>
              <w:t>Dysphagia</w:t>
            </w:r>
          </w:p>
        </w:tc>
        <w:tc>
          <w:tcPr>
            <w:tcW w:w="0" w:type="auto"/>
          </w:tcPr>
          <w:p w14:paraId="5D64E7DB" w14:textId="65402A54" w:rsidR="006E6618" w:rsidRPr="00A8305A" w:rsidRDefault="003417C1" w:rsidP="006E6618">
            <w:pPr>
              <w:pStyle w:val="Tablebody"/>
              <w:rPr>
                <w:rFonts w:cs="Arial"/>
              </w:rPr>
            </w:pPr>
            <w:r w:rsidRPr="00A8305A">
              <w:rPr>
                <w:rFonts w:cs="Arial"/>
              </w:rPr>
              <w:t>By a s</w:t>
            </w:r>
            <w:r w:rsidR="00D6301B" w:rsidRPr="00A8305A">
              <w:rPr>
                <w:rFonts w:cs="Arial"/>
              </w:rPr>
              <w:t>peech</w:t>
            </w:r>
            <w:r w:rsidRPr="00A8305A">
              <w:rPr>
                <w:rFonts w:cs="Arial"/>
              </w:rPr>
              <w:t>-</w:t>
            </w:r>
            <w:r w:rsidR="00FA1807" w:rsidRPr="00A8305A">
              <w:rPr>
                <w:rFonts w:cs="Arial"/>
              </w:rPr>
              <w:t>language therapist</w:t>
            </w:r>
            <w:r w:rsidRPr="00A8305A">
              <w:rPr>
                <w:rFonts w:cs="Arial"/>
              </w:rPr>
              <w:t xml:space="preserve">, </w:t>
            </w:r>
            <w:r w:rsidR="00D6301B" w:rsidRPr="00A8305A">
              <w:rPr>
                <w:rFonts w:cs="Arial"/>
              </w:rPr>
              <w:t xml:space="preserve">swallowing therapist, </w:t>
            </w:r>
            <w:r w:rsidRPr="00A8305A">
              <w:rPr>
                <w:rFonts w:cs="Arial"/>
              </w:rPr>
              <w:t xml:space="preserve">&amp;/or </w:t>
            </w:r>
            <w:r w:rsidR="00D6301B" w:rsidRPr="00A8305A">
              <w:rPr>
                <w:rFonts w:cs="Arial"/>
              </w:rPr>
              <w:t>ENT specialist</w:t>
            </w:r>
          </w:p>
        </w:tc>
        <w:tc>
          <w:tcPr>
            <w:tcW w:w="0" w:type="auto"/>
          </w:tcPr>
          <w:p w14:paraId="1F5207E7" w14:textId="6AE89204" w:rsidR="00CB4E23" w:rsidRPr="00A8305A" w:rsidRDefault="00CB4E23" w:rsidP="0044523B">
            <w:pPr>
              <w:pStyle w:val="Bulletedlist1"/>
              <w:numPr>
                <w:ilvl w:val="0"/>
                <w:numId w:val="4"/>
              </w:numPr>
            </w:pPr>
            <w:r w:rsidRPr="00A8305A">
              <w:t xml:space="preserve">Modify food consistency to </w:t>
            </w:r>
            <w:r w:rsidR="003417C1" w:rsidRPr="00A8305A">
              <w:rPr>
                <w:rFonts w:cs="Arial"/>
              </w:rPr>
              <w:t xml:space="preserve">↓ </w:t>
            </w:r>
            <w:r w:rsidRPr="00A8305A">
              <w:t>aspiration risk</w:t>
            </w:r>
            <w:r w:rsidR="003417C1" w:rsidRPr="00A8305A">
              <w:t>.</w:t>
            </w:r>
          </w:p>
          <w:p w14:paraId="031FA2EA" w14:textId="34AA87A0" w:rsidR="006E6618" w:rsidRPr="00A8305A" w:rsidRDefault="00C2253D" w:rsidP="0044523B">
            <w:pPr>
              <w:pStyle w:val="Bulletedlist1"/>
              <w:numPr>
                <w:ilvl w:val="0"/>
                <w:numId w:val="4"/>
              </w:numPr>
            </w:pPr>
            <w:r w:rsidRPr="00A8305A">
              <w:t>C</w:t>
            </w:r>
            <w:r w:rsidR="006E6618" w:rsidRPr="00A8305A">
              <w:t>onsider endoscopic eval to meet optimal swallowing needs.</w:t>
            </w:r>
          </w:p>
        </w:tc>
      </w:tr>
      <w:tr w:rsidR="006E6618" w:rsidRPr="00A8305A" w14:paraId="7ACE2548" w14:textId="77777777" w:rsidTr="00067922">
        <w:trPr>
          <w:divId w:val="1413771439"/>
          <w:trHeight w:val="302"/>
        </w:trPr>
        <w:tc>
          <w:tcPr>
            <w:tcW w:w="0" w:type="auto"/>
          </w:tcPr>
          <w:p w14:paraId="3FB404B4" w14:textId="316BE2B4" w:rsidR="006E6618" w:rsidRPr="00A8305A" w:rsidRDefault="006E6618" w:rsidP="00C2253D">
            <w:pPr>
              <w:pStyle w:val="Tablebody"/>
              <w:rPr>
                <w:rFonts w:cs="Arial"/>
                <w:b/>
                <w:bCs/>
              </w:rPr>
            </w:pPr>
            <w:r w:rsidRPr="00A8305A">
              <w:rPr>
                <w:b/>
                <w:bCs/>
              </w:rPr>
              <w:lastRenderedPageBreak/>
              <w:t>Cognitive impairment</w:t>
            </w:r>
            <w:r w:rsidR="003417C1" w:rsidRPr="00A8305A">
              <w:rPr>
                <w:b/>
                <w:bCs/>
              </w:rPr>
              <w:t> </w:t>
            </w:r>
            <w:r w:rsidRPr="00A8305A">
              <w:rPr>
                <w:b/>
                <w:bCs/>
              </w:rPr>
              <w:t>/</w:t>
            </w:r>
            <w:r w:rsidR="003417C1" w:rsidRPr="00A8305A">
              <w:rPr>
                <w:b/>
                <w:bCs/>
              </w:rPr>
              <w:t xml:space="preserve"> P</w:t>
            </w:r>
            <w:r w:rsidRPr="00A8305A">
              <w:rPr>
                <w:b/>
                <w:bCs/>
              </w:rPr>
              <w:t>sychiatric manifestations</w:t>
            </w:r>
          </w:p>
        </w:tc>
        <w:tc>
          <w:tcPr>
            <w:tcW w:w="0" w:type="auto"/>
          </w:tcPr>
          <w:p w14:paraId="710A24B6" w14:textId="77777777" w:rsidR="003417C1" w:rsidRPr="00A8305A" w:rsidRDefault="006E6618" w:rsidP="003417C1">
            <w:pPr>
              <w:pStyle w:val="Bulletedlist1"/>
              <w:numPr>
                <w:ilvl w:val="0"/>
                <w:numId w:val="46"/>
              </w:numPr>
              <w:ind w:left="720"/>
            </w:pPr>
            <w:r w:rsidRPr="00A8305A">
              <w:t>Psychotherapeutic interventions</w:t>
            </w:r>
          </w:p>
          <w:p w14:paraId="19601A3A" w14:textId="77777777" w:rsidR="003417C1" w:rsidRPr="00A8305A" w:rsidRDefault="003417C1" w:rsidP="003417C1">
            <w:pPr>
              <w:pStyle w:val="Bulletedlist1"/>
              <w:numPr>
                <w:ilvl w:val="0"/>
                <w:numId w:val="46"/>
              </w:numPr>
              <w:ind w:left="720"/>
            </w:pPr>
            <w:r w:rsidRPr="00A8305A">
              <w:t>N</w:t>
            </w:r>
            <w:r w:rsidR="006E6618" w:rsidRPr="00A8305A">
              <w:t>europsychological rehab</w:t>
            </w:r>
          </w:p>
          <w:p w14:paraId="78254487" w14:textId="0FF43251" w:rsidR="006E6618" w:rsidRPr="00A8305A" w:rsidRDefault="003417C1" w:rsidP="003417C1">
            <w:pPr>
              <w:pStyle w:val="Bulletedlist1"/>
              <w:numPr>
                <w:ilvl w:val="0"/>
                <w:numId w:val="46"/>
              </w:numPr>
              <w:ind w:left="720"/>
            </w:pPr>
            <w:r w:rsidRPr="00A8305A">
              <w:t>P</w:t>
            </w:r>
            <w:r w:rsidR="006E6618" w:rsidRPr="00A8305A">
              <w:rPr>
                <w:szCs w:val="20"/>
              </w:rPr>
              <w:t xml:space="preserve">harmacologic treatment of mood disorders, anxiety, </w:t>
            </w:r>
            <w:r w:rsidRPr="00A8305A">
              <w:rPr>
                <w:szCs w:val="20"/>
              </w:rPr>
              <w:t xml:space="preserve">&amp; </w:t>
            </w:r>
            <w:r w:rsidR="006E6618" w:rsidRPr="00A8305A">
              <w:rPr>
                <w:szCs w:val="20"/>
              </w:rPr>
              <w:t>fatigue</w:t>
            </w:r>
          </w:p>
        </w:tc>
        <w:tc>
          <w:tcPr>
            <w:tcW w:w="0" w:type="auto"/>
          </w:tcPr>
          <w:p w14:paraId="48C2F8C3" w14:textId="74345202" w:rsidR="006E6618" w:rsidRPr="00A8305A" w:rsidRDefault="006E6618" w:rsidP="006E6618">
            <w:pPr>
              <w:pStyle w:val="Tablebody"/>
              <w:rPr>
                <w:rFonts w:cs="Arial"/>
              </w:rPr>
            </w:pPr>
            <w:r w:rsidRPr="00A8305A">
              <w:rPr>
                <w:rFonts w:cs="Arial"/>
              </w:rPr>
              <w:t>Refer to psychiatrist if needed to initiate treatment per standard practice.</w:t>
            </w:r>
          </w:p>
        </w:tc>
      </w:tr>
      <w:tr w:rsidR="00090045" w:rsidRPr="00A8305A" w14:paraId="0AD7C172" w14:textId="77777777" w:rsidTr="00067922">
        <w:trPr>
          <w:divId w:val="1413771439"/>
          <w:trHeight w:val="302"/>
        </w:trPr>
        <w:tc>
          <w:tcPr>
            <w:tcW w:w="0" w:type="auto"/>
          </w:tcPr>
          <w:p w14:paraId="4764A29C" w14:textId="203D3262" w:rsidR="006E6618" w:rsidRPr="00A8305A" w:rsidRDefault="006E6618" w:rsidP="00C2253D">
            <w:pPr>
              <w:pStyle w:val="Tablebody"/>
              <w:rPr>
                <w:b/>
                <w:bCs/>
              </w:rPr>
            </w:pPr>
            <w:r w:rsidRPr="00A8305A">
              <w:rPr>
                <w:rFonts w:cs="Arial"/>
                <w:b/>
                <w:bCs/>
              </w:rPr>
              <w:t>Developmental delay</w:t>
            </w:r>
          </w:p>
        </w:tc>
        <w:tc>
          <w:tcPr>
            <w:tcW w:w="0" w:type="auto"/>
          </w:tcPr>
          <w:p w14:paraId="7ABF236B" w14:textId="4CAD851E" w:rsidR="006E6618" w:rsidRPr="00A8305A" w:rsidRDefault="006E6618" w:rsidP="006E6618">
            <w:pPr>
              <w:pStyle w:val="Tablebody"/>
            </w:pPr>
            <w:r w:rsidRPr="00A8305A">
              <w:rPr>
                <w:rFonts w:cs="Arial"/>
              </w:rPr>
              <w:t xml:space="preserve">Early intervention program for access to occupational, physical, speech, </w:t>
            </w:r>
            <w:r w:rsidR="003417C1" w:rsidRPr="00A8305A">
              <w:rPr>
                <w:rFonts w:cs="Arial"/>
              </w:rPr>
              <w:t>&amp;</w:t>
            </w:r>
            <w:r w:rsidRPr="00A8305A">
              <w:rPr>
                <w:rFonts w:cs="Arial"/>
              </w:rPr>
              <w:t xml:space="preserve"> feeding therapy as well as infant mental health services </w:t>
            </w:r>
            <w:r w:rsidR="003417C1" w:rsidRPr="00A8305A">
              <w:rPr>
                <w:rFonts w:cs="Arial"/>
              </w:rPr>
              <w:t>&amp;</w:t>
            </w:r>
            <w:r w:rsidRPr="00A8305A">
              <w:rPr>
                <w:rFonts w:cs="Arial"/>
              </w:rPr>
              <w:t xml:space="preserve"> special educators</w:t>
            </w:r>
          </w:p>
        </w:tc>
        <w:tc>
          <w:tcPr>
            <w:tcW w:w="0" w:type="auto"/>
          </w:tcPr>
          <w:p w14:paraId="11BEBD87" w14:textId="522678DE" w:rsidR="006E6618" w:rsidRPr="00A8305A" w:rsidRDefault="006E6618" w:rsidP="006E6618">
            <w:pPr>
              <w:pStyle w:val="Tablebody"/>
              <w:rPr>
                <w:rFonts w:cs="Arial"/>
              </w:rPr>
            </w:pPr>
            <w:r w:rsidRPr="00A8305A">
              <w:rPr>
                <w:rFonts w:cs="Arial"/>
              </w:rPr>
              <w:t>Refer to developmental pediatrician if needed.</w:t>
            </w:r>
          </w:p>
        </w:tc>
      </w:tr>
      <w:tr w:rsidR="00090045" w:rsidRPr="00A8305A" w14:paraId="1F1980B5" w14:textId="77777777" w:rsidTr="00067922">
        <w:trPr>
          <w:divId w:val="1413771439"/>
          <w:trHeight w:val="302"/>
        </w:trPr>
        <w:tc>
          <w:tcPr>
            <w:tcW w:w="0" w:type="auto"/>
          </w:tcPr>
          <w:p w14:paraId="2B65C02C" w14:textId="410D9EA3" w:rsidR="006E6618" w:rsidRPr="00A8305A" w:rsidRDefault="006E6618" w:rsidP="00C2253D">
            <w:pPr>
              <w:pStyle w:val="Tablebody"/>
              <w:rPr>
                <w:rFonts w:cs="Arial"/>
                <w:b/>
                <w:bCs/>
              </w:rPr>
            </w:pPr>
            <w:r w:rsidRPr="00A8305A">
              <w:rPr>
                <w:rFonts w:cs="Arial"/>
                <w:b/>
                <w:bCs/>
              </w:rPr>
              <w:t>Fixed deformities</w:t>
            </w:r>
            <w:r w:rsidR="003417C1" w:rsidRPr="00A8305A">
              <w:rPr>
                <w:rFonts w:cs="Arial"/>
                <w:b/>
                <w:bCs/>
              </w:rPr>
              <w:t> </w:t>
            </w:r>
            <w:r w:rsidRPr="00A8305A">
              <w:rPr>
                <w:rFonts w:cs="Arial"/>
                <w:b/>
                <w:bCs/>
              </w:rPr>
              <w:t>/</w:t>
            </w:r>
            <w:r w:rsidR="003417C1" w:rsidRPr="00A8305A">
              <w:rPr>
                <w:rFonts w:cs="Arial"/>
                <w:b/>
                <w:bCs/>
              </w:rPr>
              <w:t xml:space="preserve"> S</w:t>
            </w:r>
            <w:r w:rsidRPr="00A8305A">
              <w:rPr>
                <w:rFonts w:cs="Arial"/>
                <w:b/>
                <w:bCs/>
              </w:rPr>
              <w:t>coliosis</w:t>
            </w:r>
          </w:p>
        </w:tc>
        <w:tc>
          <w:tcPr>
            <w:tcW w:w="0" w:type="auto"/>
          </w:tcPr>
          <w:p w14:paraId="798A2395" w14:textId="5331801A" w:rsidR="006E6618" w:rsidRPr="00A8305A" w:rsidRDefault="006E6618" w:rsidP="006E6618">
            <w:pPr>
              <w:pStyle w:val="Tablebody"/>
              <w:rPr>
                <w:rFonts w:cs="Arial"/>
              </w:rPr>
            </w:pPr>
            <w:r w:rsidRPr="00A8305A">
              <w:rPr>
                <w:rFonts w:cs="Arial"/>
              </w:rPr>
              <w:t>Surgical intervention</w:t>
            </w:r>
          </w:p>
        </w:tc>
        <w:tc>
          <w:tcPr>
            <w:tcW w:w="0" w:type="auto"/>
          </w:tcPr>
          <w:p w14:paraId="438415E5" w14:textId="13676120" w:rsidR="006E6618" w:rsidRPr="00A8305A" w:rsidRDefault="006E6618" w:rsidP="006E6618">
            <w:pPr>
              <w:pStyle w:val="Tablebody"/>
              <w:rPr>
                <w:rFonts w:cs="Arial"/>
              </w:rPr>
            </w:pPr>
            <w:r w:rsidRPr="00A8305A">
              <w:rPr>
                <w:rFonts w:cs="Arial"/>
              </w:rPr>
              <w:t>Refer to orthopedic surgeon if needed.</w:t>
            </w:r>
          </w:p>
        </w:tc>
      </w:tr>
      <w:tr w:rsidR="00090045" w:rsidRPr="00A8305A" w14:paraId="56B8F969" w14:textId="77777777" w:rsidTr="00067922">
        <w:trPr>
          <w:divId w:val="1413771439"/>
          <w:trHeight w:val="302"/>
        </w:trPr>
        <w:tc>
          <w:tcPr>
            <w:tcW w:w="0" w:type="auto"/>
          </w:tcPr>
          <w:p w14:paraId="745D3C3C" w14:textId="0DBFD87F" w:rsidR="006E6618" w:rsidRPr="00A8305A" w:rsidRDefault="006E6618" w:rsidP="00C2253D">
            <w:pPr>
              <w:pStyle w:val="Tablebody"/>
              <w:rPr>
                <w:rFonts w:cs="Arial"/>
                <w:b/>
                <w:bCs/>
              </w:rPr>
            </w:pPr>
            <w:r w:rsidRPr="00A8305A">
              <w:rPr>
                <w:rFonts w:cs="Arial"/>
                <w:b/>
                <w:bCs/>
              </w:rPr>
              <w:t>Pain</w:t>
            </w:r>
          </w:p>
        </w:tc>
        <w:tc>
          <w:tcPr>
            <w:tcW w:w="0" w:type="auto"/>
          </w:tcPr>
          <w:p w14:paraId="37DCBC4A" w14:textId="3FDAF862" w:rsidR="006E6618" w:rsidRPr="00A8305A" w:rsidRDefault="006E6618" w:rsidP="006E6618">
            <w:pPr>
              <w:pStyle w:val="Tablebody"/>
              <w:rPr>
                <w:rFonts w:cs="Arial"/>
              </w:rPr>
            </w:pPr>
            <w:r w:rsidRPr="00A8305A">
              <w:rPr>
                <w:rFonts w:cs="Arial"/>
              </w:rPr>
              <w:t>Interdisciplinary pain treatment</w:t>
            </w:r>
          </w:p>
        </w:tc>
        <w:tc>
          <w:tcPr>
            <w:tcW w:w="0" w:type="auto"/>
          </w:tcPr>
          <w:p w14:paraId="2A302B57" w14:textId="44012320" w:rsidR="006E6618" w:rsidRPr="00A8305A" w:rsidRDefault="006E6618" w:rsidP="006E6618">
            <w:pPr>
              <w:pStyle w:val="Tablebody"/>
              <w:rPr>
                <w:rFonts w:cs="Arial"/>
              </w:rPr>
            </w:pPr>
            <w:r w:rsidRPr="00A8305A">
              <w:rPr>
                <w:rFonts w:cs="Arial"/>
              </w:rPr>
              <w:t>Refer to specialized pain center if needed.</w:t>
            </w:r>
          </w:p>
        </w:tc>
      </w:tr>
    </w:tbl>
    <w:p w14:paraId="39B38F1B" w14:textId="36BEE3EE" w:rsidR="00AD377C" w:rsidRPr="00A8305A" w:rsidRDefault="003F64B6" w:rsidP="00C2253D">
      <w:pPr>
        <w:pStyle w:val="Tablefooter"/>
        <w:divId w:val="1413771439"/>
      </w:pPr>
      <w:r w:rsidRPr="00A8305A">
        <w:t xml:space="preserve">ASM = anti-seizure medication; </w:t>
      </w:r>
      <w:r w:rsidR="00D04121" w:rsidRPr="00A8305A">
        <w:t>BFMDRS-M</w:t>
      </w:r>
      <w:r w:rsidR="00A52E9B" w:rsidRPr="00A8305A">
        <w:t xml:space="preserve"> = Burke-Fahn-Marsden Dystonia Rating Scale</w:t>
      </w:r>
      <w:r w:rsidR="0064128B" w:rsidRPr="00A8305A">
        <w:t>-M</w:t>
      </w:r>
      <w:r w:rsidR="00A52E9B" w:rsidRPr="00A8305A">
        <w:t>otor</w:t>
      </w:r>
      <w:r w:rsidR="003417C1" w:rsidRPr="00A8305A">
        <w:t>; OT = occupational therapist/therapy; PT = physical therapist/therapy</w:t>
      </w:r>
    </w:p>
    <w:p w14:paraId="05156488" w14:textId="77777777" w:rsidR="00545B6B" w:rsidRPr="00A8305A" w:rsidRDefault="00545B6B" w:rsidP="00C2253D">
      <w:pPr>
        <w:pStyle w:val="Tablefooter"/>
        <w:divId w:val="1413771439"/>
        <w:rPr>
          <w:lang w:val="de-DE"/>
        </w:rPr>
      </w:pPr>
      <w:r w:rsidRPr="00A8305A">
        <w:rPr>
          <w:lang w:val="de-DE"/>
        </w:rPr>
        <w:t>1. Artusi et al [2020]</w:t>
      </w:r>
    </w:p>
    <w:p w14:paraId="20BE71E0" w14:textId="543AFA06" w:rsidR="00545B6B" w:rsidRPr="00A8305A" w:rsidRDefault="00545B6B" w:rsidP="00C2253D">
      <w:pPr>
        <w:pStyle w:val="Tablefooter"/>
        <w:divId w:val="1413771439"/>
        <w:rPr>
          <w:lang w:val="de-DE"/>
        </w:rPr>
      </w:pPr>
      <w:r w:rsidRPr="00A8305A">
        <w:rPr>
          <w:lang w:val="de-DE"/>
        </w:rPr>
        <w:t>2. Svorenova et al [2025]</w:t>
      </w:r>
    </w:p>
    <w:p w14:paraId="45236841" w14:textId="13B2D596" w:rsidR="00545B6B" w:rsidRPr="00A8305A" w:rsidRDefault="00545B6B" w:rsidP="00C2253D">
      <w:pPr>
        <w:pStyle w:val="Tablefooter"/>
        <w:divId w:val="1413771439"/>
        <w:rPr>
          <w:lang w:val="de-DE"/>
        </w:rPr>
      </w:pPr>
      <w:r w:rsidRPr="00A8305A">
        <w:rPr>
          <w:lang w:val="de-DE"/>
        </w:rPr>
        <w:t>3. Rajan et al [202</w:t>
      </w:r>
      <w:r w:rsidR="004E0175">
        <w:rPr>
          <w:lang w:val="de-DE"/>
        </w:rPr>
        <w:t>1</w:t>
      </w:r>
      <w:r w:rsidRPr="00A8305A">
        <w:rPr>
          <w:lang w:val="de-DE"/>
        </w:rPr>
        <w:t>]</w:t>
      </w:r>
    </w:p>
    <w:p w14:paraId="7A636332" w14:textId="77777777" w:rsidR="00545B6B" w:rsidRPr="00A8305A" w:rsidRDefault="00545B6B" w:rsidP="00C2253D">
      <w:pPr>
        <w:pStyle w:val="Tablefooter"/>
        <w:divId w:val="1413771439"/>
        <w:rPr>
          <w:lang w:val="de-DE"/>
        </w:rPr>
      </w:pPr>
      <w:r w:rsidRPr="00A8305A">
        <w:rPr>
          <w:lang w:val="de-DE"/>
        </w:rPr>
        <w:t>4. Lasky et al [2019], Poulen et al [2024]</w:t>
      </w:r>
    </w:p>
    <w:p w14:paraId="51E17058" w14:textId="77777777" w:rsidR="00545B6B" w:rsidRPr="00A8305A" w:rsidRDefault="00545B6B" w:rsidP="00C2253D">
      <w:pPr>
        <w:pStyle w:val="Tablefooter"/>
        <w:divId w:val="1413771439"/>
        <w:rPr>
          <w:lang w:val="de-DE"/>
        </w:rPr>
      </w:pPr>
      <w:r w:rsidRPr="00A8305A">
        <w:rPr>
          <w:lang w:val="de-DE"/>
        </w:rPr>
        <w:t>5. Menden et al [2022]</w:t>
      </w:r>
    </w:p>
    <w:p w14:paraId="509FD17C" w14:textId="77777777" w:rsidR="00545B6B" w:rsidRPr="00A8305A" w:rsidRDefault="00545B6B" w:rsidP="00C2253D">
      <w:pPr>
        <w:pStyle w:val="Tablefooter"/>
        <w:divId w:val="1413771439"/>
        <w:rPr>
          <w:lang w:val="de-DE"/>
        </w:rPr>
      </w:pPr>
      <w:r w:rsidRPr="00A8305A">
        <w:rPr>
          <w:lang w:val="de-DE"/>
        </w:rPr>
        <w:t>6. Musacchio et al [2021]</w:t>
      </w:r>
    </w:p>
    <w:p w14:paraId="1E346302" w14:textId="77777777" w:rsidR="00545B6B" w:rsidRPr="00A8305A" w:rsidRDefault="00545B6B" w:rsidP="00C2253D">
      <w:pPr>
        <w:pStyle w:val="Tablefooter"/>
        <w:divId w:val="1413771439"/>
        <w:rPr>
          <w:lang w:val="de-DE"/>
        </w:rPr>
      </w:pPr>
      <w:r w:rsidRPr="00A8305A">
        <w:rPr>
          <w:lang w:val="de-DE"/>
        </w:rPr>
        <w:t>7. Sarva et al [2019]</w:t>
      </w:r>
    </w:p>
    <w:p w14:paraId="5AC6F8D9" w14:textId="77777777" w:rsidR="00545B6B" w:rsidRPr="00A8305A" w:rsidRDefault="00545B6B" w:rsidP="00C2253D">
      <w:pPr>
        <w:pStyle w:val="Tablefooter"/>
        <w:divId w:val="1413771439"/>
        <w:rPr>
          <w:lang w:val="de-DE"/>
        </w:rPr>
      </w:pPr>
      <w:r w:rsidRPr="00A8305A">
        <w:rPr>
          <w:lang w:val="de-DE"/>
        </w:rPr>
        <w:t>8. Samanci et al [2024]</w:t>
      </w:r>
    </w:p>
    <w:p w14:paraId="53EC971E" w14:textId="77777777" w:rsidR="00E8790C" w:rsidRPr="00A8305A" w:rsidRDefault="00545B6B" w:rsidP="00C2253D">
      <w:pPr>
        <w:pStyle w:val="Tablefooter"/>
        <w:divId w:val="1413771439"/>
      </w:pPr>
      <w:r w:rsidRPr="00A8305A">
        <w:t>9. Casagrande et al [2019]</w:t>
      </w:r>
    </w:p>
    <w:p w14:paraId="6BDC3FE6" w14:textId="77777777" w:rsidR="00C2253D" w:rsidRPr="00A8305A" w:rsidRDefault="00C2253D" w:rsidP="00AD377C">
      <w:pPr>
        <w:divId w:val="1413771439"/>
      </w:pPr>
    </w:p>
    <w:p w14:paraId="3BC0F6F9" w14:textId="42F27E18" w:rsidR="00E8790C" w:rsidRPr="00A8305A" w:rsidRDefault="0000381E" w:rsidP="00AD377C">
      <w:pPr>
        <w:divId w:val="1413771439"/>
      </w:pPr>
      <w:r w:rsidRPr="00A8305A">
        <w:t>Different monogenic forms of dystonia respond differently to treatment options. Key findings are summarized in Table 6.</w:t>
      </w:r>
    </w:p>
    <w:p w14:paraId="24254E66" w14:textId="3071AD31" w:rsidR="00FD4016" w:rsidRPr="00A8305A" w:rsidRDefault="00FD4016" w:rsidP="00FD4016">
      <w:pPr>
        <w:pStyle w:val="Tablenumberandcaption"/>
        <w:divId w:val="1413771439"/>
      </w:pPr>
      <w:r w:rsidRPr="00A8305A">
        <w:t xml:space="preserve">Table </w:t>
      </w:r>
      <w:r w:rsidR="0000381E" w:rsidRPr="00A8305A">
        <w:t>6</w:t>
      </w:r>
      <w:r w:rsidRPr="00A8305A">
        <w:t xml:space="preserve">. Monogenic </w:t>
      </w:r>
      <w:r w:rsidR="00FD13E5" w:rsidRPr="00A8305A">
        <w:t>Isolated</w:t>
      </w:r>
      <w:r w:rsidRPr="00A8305A">
        <w:t xml:space="preserve"> Dystonia: Gene-Based Management of Dystonia</w:t>
      </w:r>
    </w:p>
    <w:tbl>
      <w:tblPr>
        <w:tblStyle w:val="GRTable"/>
        <w:tblW w:w="5000" w:type="pct"/>
        <w:tblLook w:val="04A0" w:firstRow="1" w:lastRow="0" w:firstColumn="1" w:lastColumn="0" w:noHBand="0" w:noVBand="1"/>
      </w:tblPr>
      <w:tblGrid>
        <w:gridCol w:w="1748"/>
        <w:gridCol w:w="6542"/>
      </w:tblGrid>
      <w:tr w:rsidR="00FD4016" w:rsidRPr="00A8305A" w14:paraId="499E6EF7" w14:textId="77777777" w:rsidTr="00FD4016">
        <w:trPr>
          <w:divId w:val="1413771439"/>
          <w:trHeight w:val="413"/>
        </w:trPr>
        <w:tc>
          <w:tcPr>
            <w:tcW w:w="1054" w:type="pct"/>
          </w:tcPr>
          <w:p w14:paraId="463D68EF" w14:textId="77777777" w:rsidR="00FD4016" w:rsidRPr="00A8305A" w:rsidRDefault="00FD4016" w:rsidP="00C2253D">
            <w:pPr>
              <w:pStyle w:val="Tableheader"/>
            </w:pPr>
            <w:r w:rsidRPr="00A8305A">
              <w:t>Disorder</w:t>
            </w:r>
          </w:p>
        </w:tc>
        <w:tc>
          <w:tcPr>
            <w:tcW w:w="3946" w:type="pct"/>
          </w:tcPr>
          <w:p w14:paraId="3CEF7669" w14:textId="28D6A59F" w:rsidR="00FD4016" w:rsidRPr="00A8305A" w:rsidRDefault="0064128B" w:rsidP="00C2253D">
            <w:pPr>
              <w:pStyle w:val="Tableheader"/>
            </w:pPr>
            <w:r w:rsidRPr="00A8305A">
              <w:t>M</w:t>
            </w:r>
            <w:r w:rsidR="00FD4016" w:rsidRPr="00A8305A">
              <w:t xml:space="preserve">anagement </w:t>
            </w:r>
            <w:r w:rsidRPr="00A8305A">
              <w:t>B</w:t>
            </w:r>
            <w:r w:rsidR="00FD4016" w:rsidRPr="00A8305A">
              <w:t xml:space="preserve">ased on </w:t>
            </w:r>
            <w:r w:rsidRPr="00A8305A">
              <w:t>S</w:t>
            </w:r>
            <w:r w:rsidR="00FD4016" w:rsidRPr="00A8305A">
              <w:t xml:space="preserve">ystematic </w:t>
            </w:r>
            <w:r w:rsidRPr="00A8305A">
              <w:t>L</w:t>
            </w:r>
            <w:r w:rsidR="00FD4016" w:rsidRPr="00A8305A">
              <w:t xml:space="preserve">iterature </w:t>
            </w:r>
            <w:r w:rsidRPr="00A8305A">
              <w:t>R</w:t>
            </w:r>
            <w:r w:rsidR="00FD4016" w:rsidRPr="00A8305A">
              <w:t>eviews</w:t>
            </w:r>
            <w:r w:rsidRPr="00A8305A">
              <w:t> </w:t>
            </w:r>
            <w:r w:rsidR="00FD4016" w:rsidRPr="00A8305A">
              <w:rPr>
                <w:vertAlign w:val="superscript"/>
              </w:rPr>
              <w:t>1</w:t>
            </w:r>
          </w:p>
        </w:tc>
      </w:tr>
      <w:tr w:rsidR="00FD4016" w:rsidRPr="00A8305A" w14:paraId="7606D181" w14:textId="77777777" w:rsidTr="00FD4016">
        <w:trPr>
          <w:divId w:val="1413771439"/>
          <w:trHeight w:val="413"/>
        </w:trPr>
        <w:tc>
          <w:tcPr>
            <w:tcW w:w="1054" w:type="pct"/>
          </w:tcPr>
          <w:p w14:paraId="5E13C4E2"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ANO3</w:t>
            </w:r>
          </w:p>
        </w:tc>
        <w:tc>
          <w:tcPr>
            <w:tcW w:w="3946" w:type="pct"/>
          </w:tcPr>
          <w:p w14:paraId="3774F30F" w14:textId="69D750F6" w:rsidR="00FD4016" w:rsidRPr="00A8305A" w:rsidRDefault="00FD4016" w:rsidP="0044523B">
            <w:pPr>
              <w:pStyle w:val="Bulletedlist1"/>
              <w:numPr>
                <w:ilvl w:val="0"/>
                <w:numId w:val="4"/>
              </w:numPr>
            </w:pPr>
            <w:r w:rsidRPr="00A8305A">
              <w:t xml:space="preserve">Botulinum toxin injections are effective, </w:t>
            </w:r>
            <w:proofErr w:type="spellStart"/>
            <w:r w:rsidRPr="00A8305A">
              <w:t>esp</w:t>
            </w:r>
            <w:proofErr w:type="spellEnd"/>
            <w:r w:rsidRPr="00A8305A">
              <w:t xml:space="preserve"> for focal presentations</w:t>
            </w:r>
            <w:r w:rsidR="0064128B" w:rsidRPr="00A8305A">
              <w:t>.</w:t>
            </w:r>
          </w:p>
          <w:p w14:paraId="1C9D61F0" w14:textId="0449D67F" w:rsidR="00FD4016" w:rsidRPr="00A8305A" w:rsidRDefault="00FD4016" w:rsidP="0044523B">
            <w:pPr>
              <w:pStyle w:val="Bulletedlist1"/>
              <w:numPr>
                <w:ilvl w:val="0"/>
                <w:numId w:val="4"/>
              </w:numPr>
            </w:pPr>
            <w:r w:rsidRPr="00A8305A">
              <w:t xml:space="preserve">Possibly good response to dopaminergic treatment in some </w:t>
            </w:r>
            <w:r w:rsidR="0064128B" w:rsidRPr="00A8305A">
              <w:t>persons</w:t>
            </w:r>
          </w:p>
          <w:p w14:paraId="5CC305B5" w14:textId="488A07C9" w:rsidR="00FD4016" w:rsidRPr="00A8305A" w:rsidRDefault="00FD4016" w:rsidP="0044523B">
            <w:pPr>
              <w:pStyle w:val="Bulletedlist1"/>
              <w:numPr>
                <w:ilvl w:val="0"/>
                <w:numId w:val="4"/>
              </w:numPr>
            </w:pPr>
            <w:r w:rsidRPr="00A8305A">
              <w:t xml:space="preserve">Anticholinergics &amp; </w:t>
            </w:r>
            <w:r w:rsidR="0064128B" w:rsidRPr="00A8305A">
              <w:t>ASMs</w:t>
            </w:r>
            <w:r w:rsidRPr="00A8305A">
              <w:t xml:space="preserve"> may be beneficial</w:t>
            </w:r>
            <w:r w:rsidR="0064128B" w:rsidRPr="00A8305A">
              <w:t>.</w:t>
            </w:r>
          </w:p>
          <w:p w14:paraId="40BEE292" w14:textId="00409468" w:rsidR="00FD4016" w:rsidRPr="00A8305A" w:rsidRDefault="00FD4016" w:rsidP="0044523B">
            <w:pPr>
              <w:pStyle w:val="Bulletedlist1"/>
              <w:numPr>
                <w:ilvl w:val="0"/>
                <w:numId w:val="4"/>
              </w:numPr>
            </w:pPr>
            <w:r w:rsidRPr="00A8305A">
              <w:t>Several individuals responded to DBS.</w:t>
            </w:r>
          </w:p>
        </w:tc>
      </w:tr>
      <w:tr w:rsidR="00FD4016" w:rsidRPr="00A8305A" w14:paraId="2F8B3C9C" w14:textId="77777777" w:rsidTr="00FD4016">
        <w:trPr>
          <w:divId w:val="1413771439"/>
          <w:trHeight w:val="413"/>
        </w:trPr>
        <w:tc>
          <w:tcPr>
            <w:tcW w:w="1054" w:type="pct"/>
          </w:tcPr>
          <w:p w14:paraId="7EA0333A"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AOPEP</w:t>
            </w:r>
          </w:p>
        </w:tc>
        <w:tc>
          <w:tcPr>
            <w:tcW w:w="3946" w:type="pct"/>
          </w:tcPr>
          <w:p w14:paraId="7EB46642" w14:textId="305FC751" w:rsidR="0064128B" w:rsidRPr="00A8305A" w:rsidRDefault="00FD4016" w:rsidP="0064128B">
            <w:pPr>
              <w:pStyle w:val="Bulletedlist1"/>
              <w:numPr>
                <w:ilvl w:val="0"/>
                <w:numId w:val="4"/>
              </w:numPr>
            </w:pPr>
            <w:r w:rsidRPr="00A8305A">
              <w:t xml:space="preserve">DBS </w:t>
            </w:r>
            <w:r w:rsidR="0064128B" w:rsidRPr="00A8305A">
              <w:t xml:space="preserve">is </w:t>
            </w:r>
            <w:r w:rsidRPr="00A8305A">
              <w:t xml:space="preserve">beneficial in a few reported </w:t>
            </w:r>
            <w:r w:rsidR="0064128B" w:rsidRPr="00A8305A">
              <w:t>persons.</w:t>
            </w:r>
          </w:p>
          <w:p w14:paraId="41F89495" w14:textId="76522EA2" w:rsidR="0064128B" w:rsidRPr="00A8305A" w:rsidRDefault="00FD4016" w:rsidP="0064128B">
            <w:pPr>
              <w:pStyle w:val="Bulletedlist1"/>
              <w:numPr>
                <w:ilvl w:val="0"/>
                <w:numId w:val="4"/>
              </w:numPr>
            </w:pPr>
            <w:r w:rsidRPr="00A8305A">
              <w:t xml:space="preserve">Pharmacologic treatment attempts </w:t>
            </w:r>
            <w:r w:rsidR="0064128B" w:rsidRPr="00A8305A">
              <w:t xml:space="preserve">have been </w:t>
            </w:r>
            <w:r w:rsidRPr="00A8305A">
              <w:t>mostly unsuccessful</w:t>
            </w:r>
            <w:r w:rsidR="0064128B" w:rsidRPr="00A8305A">
              <w:t>.</w:t>
            </w:r>
          </w:p>
          <w:p w14:paraId="24320F8C" w14:textId="0E19A3A4" w:rsidR="00FD4016" w:rsidRPr="00A8305A" w:rsidRDefault="0064128B" w:rsidP="0064128B">
            <w:pPr>
              <w:pStyle w:val="Bulletedlist1"/>
              <w:numPr>
                <w:ilvl w:val="0"/>
                <w:numId w:val="4"/>
              </w:numPr>
            </w:pPr>
            <w:r w:rsidRPr="00A8305A">
              <w:rPr>
                <w:rFonts w:cs="Arial"/>
              </w:rPr>
              <w:t>Limited data are available.</w:t>
            </w:r>
          </w:p>
        </w:tc>
      </w:tr>
      <w:tr w:rsidR="00FD4016" w:rsidRPr="00A8305A" w14:paraId="3DC65A39" w14:textId="77777777" w:rsidTr="00FD4016">
        <w:trPr>
          <w:divId w:val="1413771439"/>
          <w:trHeight w:val="413"/>
        </w:trPr>
        <w:tc>
          <w:tcPr>
            <w:tcW w:w="1054" w:type="pct"/>
          </w:tcPr>
          <w:p w14:paraId="0BA102D8"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EIF2AK2</w:t>
            </w:r>
          </w:p>
        </w:tc>
        <w:tc>
          <w:tcPr>
            <w:tcW w:w="3946" w:type="pct"/>
          </w:tcPr>
          <w:p w14:paraId="3AF6C799" w14:textId="0C0F92CA" w:rsidR="00FD4016" w:rsidRPr="00A8305A" w:rsidRDefault="00FD4016" w:rsidP="0044523B">
            <w:pPr>
              <w:pStyle w:val="Bulletedlist1"/>
              <w:numPr>
                <w:ilvl w:val="0"/>
                <w:numId w:val="4"/>
              </w:numPr>
            </w:pPr>
            <w:r w:rsidRPr="00A8305A">
              <w:t xml:space="preserve">Dopaminergic treatment </w:t>
            </w:r>
            <w:r w:rsidR="0064128B" w:rsidRPr="00A8305A">
              <w:t>has had</w:t>
            </w:r>
            <w:r w:rsidRPr="00A8305A">
              <w:t xml:space="preserve"> variable outcome</w:t>
            </w:r>
            <w:r w:rsidR="0064128B" w:rsidRPr="00A8305A">
              <w:t>s.</w:t>
            </w:r>
          </w:p>
          <w:p w14:paraId="28541C17" w14:textId="77777777" w:rsidR="00FD4016" w:rsidRPr="00A8305A" w:rsidRDefault="00FD4016" w:rsidP="0044523B">
            <w:pPr>
              <w:pStyle w:val="Bulletedlist1"/>
              <w:numPr>
                <w:ilvl w:val="0"/>
                <w:numId w:val="4"/>
              </w:numPr>
            </w:pPr>
            <w:r w:rsidRPr="00A8305A">
              <w:t>Partially responsive to DBS</w:t>
            </w:r>
          </w:p>
        </w:tc>
      </w:tr>
      <w:tr w:rsidR="00FD4016" w:rsidRPr="00A8305A" w14:paraId="5AED538B" w14:textId="77777777" w:rsidTr="00FD4016">
        <w:trPr>
          <w:divId w:val="1413771439"/>
          <w:trHeight w:val="413"/>
        </w:trPr>
        <w:tc>
          <w:tcPr>
            <w:tcW w:w="1054" w:type="pct"/>
          </w:tcPr>
          <w:p w14:paraId="7D801B90" w14:textId="77777777" w:rsidR="00FD4016" w:rsidRPr="00A8305A" w:rsidRDefault="00FD4016" w:rsidP="00020D9C">
            <w:pPr>
              <w:pStyle w:val="Tablebody"/>
              <w:rPr>
                <w:rFonts w:cs="Arial"/>
                <w:szCs w:val="20"/>
              </w:rPr>
            </w:pPr>
            <w:r w:rsidRPr="00A8305A">
              <w:rPr>
                <w:rFonts w:cs="Arial"/>
                <w:szCs w:val="20"/>
              </w:rPr>
              <w:lastRenderedPageBreak/>
              <w:t>DYT-</w:t>
            </w:r>
            <w:r w:rsidRPr="00A8305A">
              <w:rPr>
                <w:rFonts w:cs="Arial"/>
                <w:i/>
                <w:iCs/>
                <w:szCs w:val="20"/>
              </w:rPr>
              <w:t>EIF4A2</w:t>
            </w:r>
          </w:p>
        </w:tc>
        <w:tc>
          <w:tcPr>
            <w:tcW w:w="3946" w:type="pct"/>
          </w:tcPr>
          <w:p w14:paraId="36AE61DE" w14:textId="77777777" w:rsidR="00FD4016" w:rsidRPr="00A8305A" w:rsidRDefault="00FD4016" w:rsidP="00020D9C">
            <w:pPr>
              <w:pStyle w:val="Tablebody"/>
              <w:rPr>
                <w:rFonts w:cs="Arial"/>
                <w:szCs w:val="20"/>
              </w:rPr>
            </w:pPr>
            <w:r w:rsidRPr="00A8305A">
              <w:rPr>
                <w:rFonts w:cs="Arial"/>
                <w:szCs w:val="20"/>
              </w:rPr>
              <w:t>No information available</w:t>
            </w:r>
          </w:p>
        </w:tc>
      </w:tr>
      <w:tr w:rsidR="00FD4016" w:rsidRPr="00A8305A" w14:paraId="4BE7CB42" w14:textId="77777777" w:rsidTr="00FD4016">
        <w:trPr>
          <w:divId w:val="1413771439"/>
          <w:trHeight w:val="413"/>
        </w:trPr>
        <w:tc>
          <w:tcPr>
            <w:tcW w:w="1054" w:type="pct"/>
          </w:tcPr>
          <w:p w14:paraId="5DAAE9CA"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GNAL</w:t>
            </w:r>
          </w:p>
        </w:tc>
        <w:tc>
          <w:tcPr>
            <w:tcW w:w="3946" w:type="pct"/>
          </w:tcPr>
          <w:p w14:paraId="00D7D29D" w14:textId="40A8D791" w:rsidR="00FD4016" w:rsidRPr="00A8305A" w:rsidRDefault="00FD4016" w:rsidP="0044523B">
            <w:pPr>
              <w:pStyle w:val="Bulletedlist1"/>
              <w:numPr>
                <w:ilvl w:val="0"/>
                <w:numId w:val="4"/>
              </w:numPr>
            </w:pPr>
            <w:r w:rsidRPr="00A8305A">
              <w:t>DBS seems to be effective</w:t>
            </w:r>
            <w:r w:rsidR="0064128B" w:rsidRPr="00A8305A">
              <w:t>.</w:t>
            </w:r>
          </w:p>
          <w:p w14:paraId="72B7778C" w14:textId="74B44DFE" w:rsidR="00FD4016" w:rsidRPr="00A8305A" w:rsidRDefault="00FD4016" w:rsidP="0044523B">
            <w:pPr>
              <w:pStyle w:val="Bulletedlist1"/>
              <w:numPr>
                <w:ilvl w:val="0"/>
                <w:numId w:val="4"/>
              </w:numPr>
            </w:pPr>
            <w:r w:rsidRPr="00A8305A">
              <w:t xml:space="preserve">Botulinum toxin injections are effective, </w:t>
            </w:r>
            <w:proofErr w:type="spellStart"/>
            <w:r w:rsidRPr="00A8305A">
              <w:t>esp</w:t>
            </w:r>
            <w:proofErr w:type="spellEnd"/>
            <w:r w:rsidRPr="00A8305A">
              <w:t xml:space="preserve"> for focal presentations</w:t>
            </w:r>
            <w:r w:rsidR="0064128B" w:rsidRPr="00A8305A">
              <w:t>.</w:t>
            </w:r>
          </w:p>
          <w:p w14:paraId="03721DA4" w14:textId="5DDEE71B" w:rsidR="00FD4016" w:rsidRPr="00A8305A" w:rsidRDefault="00FD4016" w:rsidP="0044523B">
            <w:pPr>
              <w:pStyle w:val="Bulletedlist1"/>
              <w:numPr>
                <w:ilvl w:val="0"/>
                <w:numId w:val="4"/>
              </w:numPr>
            </w:pPr>
            <w:r w:rsidRPr="00A8305A">
              <w:t xml:space="preserve">Dopaminergic drugs </w:t>
            </w:r>
            <w:r w:rsidR="0064128B" w:rsidRPr="00A8305A">
              <w:t>have had</w:t>
            </w:r>
            <w:r w:rsidRPr="00A8305A">
              <w:t xml:space="preserve"> no effect</w:t>
            </w:r>
            <w:r w:rsidR="0064128B" w:rsidRPr="00A8305A">
              <w:t>.</w:t>
            </w:r>
          </w:p>
        </w:tc>
      </w:tr>
      <w:tr w:rsidR="00FD4016" w:rsidRPr="00A8305A" w14:paraId="3CB52EE6" w14:textId="77777777" w:rsidTr="00FD4016">
        <w:trPr>
          <w:divId w:val="1413771439"/>
          <w:trHeight w:val="413"/>
        </w:trPr>
        <w:tc>
          <w:tcPr>
            <w:tcW w:w="1054" w:type="pct"/>
          </w:tcPr>
          <w:p w14:paraId="166D830A"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HPCA</w:t>
            </w:r>
          </w:p>
        </w:tc>
        <w:tc>
          <w:tcPr>
            <w:tcW w:w="3946" w:type="pct"/>
          </w:tcPr>
          <w:p w14:paraId="0248C4DE" w14:textId="0C952752" w:rsidR="00FD4016" w:rsidRPr="00A8305A" w:rsidRDefault="00FD4016" w:rsidP="00020D9C">
            <w:pPr>
              <w:pStyle w:val="Tablebody"/>
              <w:rPr>
                <w:rFonts w:cs="Arial"/>
                <w:szCs w:val="20"/>
              </w:rPr>
            </w:pPr>
            <w:r w:rsidRPr="00A8305A">
              <w:rPr>
                <w:rFonts w:cs="Arial"/>
                <w:szCs w:val="20"/>
              </w:rPr>
              <w:t>Poor or no response to common anti</w:t>
            </w:r>
            <w:r w:rsidR="0064128B" w:rsidRPr="00A8305A">
              <w:rPr>
                <w:rFonts w:cs="Arial"/>
                <w:szCs w:val="20"/>
              </w:rPr>
              <w:t>-</w:t>
            </w:r>
            <w:r w:rsidRPr="00A8305A">
              <w:rPr>
                <w:rFonts w:cs="Arial"/>
                <w:szCs w:val="20"/>
              </w:rPr>
              <w:t>dystonic medications</w:t>
            </w:r>
            <w:r w:rsidR="0064128B" w:rsidRPr="00A8305A">
              <w:rPr>
                <w:rFonts w:cs="Arial"/>
                <w:szCs w:val="20"/>
              </w:rPr>
              <w:t> </w:t>
            </w:r>
            <w:r w:rsidRPr="00A8305A">
              <w:rPr>
                <w:rFonts w:cs="Arial"/>
                <w:szCs w:val="20"/>
                <w:vertAlign w:val="superscript"/>
              </w:rPr>
              <w:t>2</w:t>
            </w:r>
          </w:p>
        </w:tc>
      </w:tr>
      <w:tr w:rsidR="00FD4016" w:rsidRPr="00A8305A" w14:paraId="76E3433C" w14:textId="77777777" w:rsidTr="00FD4016">
        <w:trPr>
          <w:divId w:val="1413771439"/>
          <w:trHeight w:val="413"/>
        </w:trPr>
        <w:tc>
          <w:tcPr>
            <w:tcW w:w="1054" w:type="pct"/>
          </w:tcPr>
          <w:p w14:paraId="0DD4F484"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KMT2B</w:t>
            </w:r>
          </w:p>
        </w:tc>
        <w:tc>
          <w:tcPr>
            <w:tcW w:w="3946" w:type="pct"/>
          </w:tcPr>
          <w:p w14:paraId="3DB536F5" w14:textId="2791DA4D" w:rsidR="00FD4016" w:rsidRPr="00A8305A" w:rsidRDefault="00FD4016" w:rsidP="0044523B">
            <w:pPr>
              <w:pStyle w:val="Bulletedlist1"/>
              <w:numPr>
                <w:ilvl w:val="0"/>
                <w:numId w:val="4"/>
              </w:numPr>
            </w:pPr>
            <w:r w:rsidRPr="00A8305A">
              <w:t>Anticholinergic treatment</w:t>
            </w:r>
            <w:r w:rsidR="0064128B" w:rsidRPr="00A8305A">
              <w:t xml:space="preserve"> has been</w:t>
            </w:r>
            <w:r w:rsidRPr="00A8305A">
              <w:t xml:space="preserve"> beneficial in about half </w:t>
            </w:r>
            <w:r w:rsidR="0064128B" w:rsidRPr="00A8305A">
              <w:t xml:space="preserve">of </w:t>
            </w:r>
            <w:r w:rsidRPr="00A8305A">
              <w:t xml:space="preserve">treated </w:t>
            </w:r>
            <w:r w:rsidR="0064128B" w:rsidRPr="00A8305A">
              <w:t>persons.</w:t>
            </w:r>
          </w:p>
          <w:p w14:paraId="6C0A2806" w14:textId="6361C5C9" w:rsidR="00FD4016" w:rsidRPr="00A8305A" w:rsidRDefault="00FD4016" w:rsidP="0044523B">
            <w:pPr>
              <w:pStyle w:val="Bulletedlist1"/>
              <w:numPr>
                <w:ilvl w:val="0"/>
                <w:numId w:val="4"/>
              </w:numPr>
            </w:pPr>
            <w:r w:rsidRPr="00A8305A">
              <w:t xml:space="preserve">DBS often </w:t>
            </w:r>
            <w:r w:rsidR="0064128B" w:rsidRPr="00A8305A">
              <w:t>has</w:t>
            </w:r>
            <w:r w:rsidRPr="00A8305A">
              <w:t xml:space="preserve"> good benefit.</w:t>
            </w:r>
          </w:p>
          <w:p w14:paraId="5CAE51E8" w14:textId="1711F365" w:rsidR="00FD4016" w:rsidRPr="00A8305A" w:rsidRDefault="00FD4016" w:rsidP="0044523B">
            <w:pPr>
              <w:pStyle w:val="Bulletedlist1"/>
              <w:numPr>
                <w:ilvl w:val="0"/>
                <w:numId w:val="4"/>
              </w:numPr>
            </w:pPr>
            <w:r w:rsidRPr="00A8305A">
              <w:t>Variable effects from botulinum toxin injections, benzodiazepines, baclofen, neuroleptics</w:t>
            </w:r>
            <w:r w:rsidR="0064128B" w:rsidRPr="00A8305A">
              <w:t>,</w:t>
            </w:r>
            <w:r w:rsidRPr="00A8305A">
              <w:t xml:space="preserve"> &amp; </w:t>
            </w:r>
            <w:r w:rsidR="0064128B" w:rsidRPr="00A8305A">
              <w:t>ASMs</w:t>
            </w:r>
          </w:p>
          <w:p w14:paraId="2689287E" w14:textId="104C1775" w:rsidR="00FD4016" w:rsidRPr="00A8305A" w:rsidRDefault="00FD4016" w:rsidP="0044523B">
            <w:pPr>
              <w:pStyle w:val="Bulletedlist1"/>
              <w:numPr>
                <w:ilvl w:val="0"/>
                <w:numId w:val="4"/>
              </w:numPr>
            </w:pPr>
            <w:r w:rsidRPr="00A8305A">
              <w:t>Dopaminergic drugs</w:t>
            </w:r>
            <w:r w:rsidR="0064128B" w:rsidRPr="00A8305A">
              <w:t xml:space="preserve"> are</w:t>
            </w:r>
            <w:r w:rsidRPr="00A8305A">
              <w:t xml:space="preserve"> mostly ineffective</w:t>
            </w:r>
            <w:r w:rsidR="0064128B" w:rsidRPr="00A8305A">
              <w:t>.</w:t>
            </w:r>
          </w:p>
        </w:tc>
      </w:tr>
      <w:tr w:rsidR="00FD4016" w:rsidRPr="00A8305A" w14:paraId="6754E1EB" w14:textId="77777777" w:rsidTr="00FD4016">
        <w:trPr>
          <w:divId w:val="1413771439"/>
          <w:trHeight w:val="413"/>
        </w:trPr>
        <w:tc>
          <w:tcPr>
            <w:tcW w:w="1054" w:type="pct"/>
          </w:tcPr>
          <w:p w14:paraId="0797505B"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PRKRA</w:t>
            </w:r>
          </w:p>
        </w:tc>
        <w:tc>
          <w:tcPr>
            <w:tcW w:w="3946" w:type="pct"/>
          </w:tcPr>
          <w:p w14:paraId="52F27AC4" w14:textId="173543FE" w:rsidR="00FD4016" w:rsidRPr="00A8305A" w:rsidRDefault="00FD4016" w:rsidP="0044523B">
            <w:pPr>
              <w:pStyle w:val="Bulletedlist1"/>
              <w:numPr>
                <w:ilvl w:val="0"/>
                <w:numId w:val="4"/>
              </w:numPr>
            </w:pPr>
            <w:r w:rsidRPr="00A8305A">
              <w:t>DBS may be helpful</w:t>
            </w:r>
            <w:r w:rsidR="0064128B" w:rsidRPr="00A8305A">
              <w:t>.</w:t>
            </w:r>
          </w:p>
          <w:p w14:paraId="3B5C8486" w14:textId="1A7EE73C" w:rsidR="00FD4016" w:rsidRPr="00A8305A" w:rsidRDefault="00FD4016" w:rsidP="0044523B">
            <w:pPr>
              <w:pStyle w:val="Bulletedlist1"/>
              <w:numPr>
                <w:ilvl w:val="0"/>
                <w:numId w:val="4"/>
              </w:numPr>
            </w:pPr>
            <w:r w:rsidRPr="00A8305A">
              <w:t>Botulinum toxin injections, baclofen</w:t>
            </w:r>
            <w:r w:rsidR="0064128B" w:rsidRPr="00A8305A">
              <w:t>,</w:t>
            </w:r>
            <w:r w:rsidRPr="00A8305A">
              <w:t xml:space="preserve"> &amp; benzodiazepines </w:t>
            </w:r>
            <w:r w:rsidR="0064128B" w:rsidRPr="00A8305A">
              <w:t>have had</w:t>
            </w:r>
            <w:r w:rsidRPr="00A8305A">
              <w:t xml:space="preserve"> no effect</w:t>
            </w:r>
            <w:r w:rsidR="0064128B" w:rsidRPr="00A8305A">
              <w:t>.</w:t>
            </w:r>
          </w:p>
        </w:tc>
      </w:tr>
      <w:tr w:rsidR="00FD4016" w:rsidRPr="00A8305A" w14:paraId="557F3EE2" w14:textId="77777777" w:rsidTr="00FD4016">
        <w:trPr>
          <w:divId w:val="1413771439"/>
          <w:trHeight w:val="413"/>
        </w:trPr>
        <w:tc>
          <w:tcPr>
            <w:tcW w:w="1054" w:type="pct"/>
          </w:tcPr>
          <w:p w14:paraId="3E6BDB06" w14:textId="3AFB6B32"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THAP</w:t>
            </w:r>
            <w:r w:rsidR="00016D9A" w:rsidRPr="00A8305A">
              <w:rPr>
                <w:rFonts w:cs="Arial"/>
                <w:i/>
                <w:iCs/>
                <w:szCs w:val="20"/>
              </w:rPr>
              <w:t>1</w:t>
            </w:r>
          </w:p>
        </w:tc>
        <w:tc>
          <w:tcPr>
            <w:tcW w:w="3946" w:type="pct"/>
          </w:tcPr>
          <w:p w14:paraId="4ABE492D" w14:textId="1AB3CE09" w:rsidR="00FD4016" w:rsidRPr="00A8305A" w:rsidRDefault="00FD4016" w:rsidP="0044523B">
            <w:pPr>
              <w:pStyle w:val="Bulletedlist1"/>
              <w:numPr>
                <w:ilvl w:val="0"/>
                <w:numId w:val="4"/>
              </w:numPr>
            </w:pPr>
            <w:r w:rsidRPr="00A8305A">
              <w:t>Botulinum toxin injections</w:t>
            </w:r>
            <w:r w:rsidR="0064128B" w:rsidRPr="00A8305A">
              <w:t xml:space="preserve"> &amp;</w:t>
            </w:r>
            <w:r w:rsidRPr="00A8305A">
              <w:t xml:space="preserve"> anticholinergic medication </w:t>
            </w:r>
            <w:r w:rsidR="0064128B" w:rsidRPr="00A8305A">
              <w:t>have had</w:t>
            </w:r>
            <w:r w:rsidRPr="00A8305A">
              <w:t xml:space="preserve"> fairly good outcome</w:t>
            </w:r>
            <w:r w:rsidR="0064128B" w:rsidRPr="00A8305A">
              <w:t>s.</w:t>
            </w:r>
          </w:p>
          <w:p w14:paraId="010A0E94" w14:textId="276DCC08" w:rsidR="00FD4016" w:rsidRPr="00A8305A" w:rsidRDefault="00FD4016" w:rsidP="0044523B">
            <w:pPr>
              <w:pStyle w:val="Bulletedlist1"/>
              <w:numPr>
                <w:ilvl w:val="0"/>
                <w:numId w:val="4"/>
              </w:numPr>
            </w:pPr>
            <w:r w:rsidRPr="00A8305A">
              <w:t xml:space="preserve">DBS </w:t>
            </w:r>
            <w:r w:rsidR="0064128B" w:rsidRPr="00A8305A">
              <w:t xml:space="preserve">has had </w:t>
            </w:r>
            <w:r w:rsidRPr="00A8305A">
              <w:t>variable outcome</w:t>
            </w:r>
            <w:r w:rsidR="0064128B" w:rsidRPr="00A8305A">
              <w:t>s.</w:t>
            </w:r>
          </w:p>
          <w:p w14:paraId="79DE0553" w14:textId="6BF5F699" w:rsidR="00FD4016" w:rsidRPr="00A8305A" w:rsidRDefault="00FD4016" w:rsidP="0044523B">
            <w:pPr>
              <w:pStyle w:val="Bulletedlist1"/>
              <w:numPr>
                <w:ilvl w:val="0"/>
                <w:numId w:val="4"/>
              </w:numPr>
            </w:pPr>
            <w:r w:rsidRPr="00A8305A">
              <w:t xml:space="preserve">Dopaminergic drugs </w:t>
            </w:r>
            <w:r w:rsidR="0064128B" w:rsidRPr="00A8305A">
              <w:t xml:space="preserve">have </w:t>
            </w:r>
            <w:r w:rsidRPr="00A8305A">
              <w:t>not</w:t>
            </w:r>
            <w:r w:rsidR="0064128B" w:rsidRPr="00A8305A">
              <w:t xml:space="preserve"> been</w:t>
            </w:r>
            <w:r w:rsidRPr="00A8305A">
              <w:t xml:space="preserve"> effective</w:t>
            </w:r>
            <w:r w:rsidR="0064128B" w:rsidRPr="00A8305A">
              <w:t>.</w:t>
            </w:r>
          </w:p>
        </w:tc>
      </w:tr>
      <w:tr w:rsidR="00FD4016" w:rsidRPr="00A8305A" w14:paraId="1278D4A1" w14:textId="77777777" w:rsidTr="00FD4016">
        <w:trPr>
          <w:divId w:val="1413771439"/>
          <w:trHeight w:val="413"/>
        </w:trPr>
        <w:tc>
          <w:tcPr>
            <w:tcW w:w="1054" w:type="pct"/>
          </w:tcPr>
          <w:p w14:paraId="0D9C418A"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TOR1A</w:t>
            </w:r>
          </w:p>
        </w:tc>
        <w:tc>
          <w:tcPr>
            <w:tcW w:w="3946" w:type="pct"/>
          </w:tcPr>
          <w:p w14:paraId="3E8B1204" w14:textId="76BEFD1D" w:rsidR="00FD4016" w:rsidRPr="00A8305A" w:rsidRDefault="00FD4016" w:rsidP="0044523B">
            <w:pPr>
              <w:pStyle w:val="Bulletedlist1"/>
              <w:numPr>
                <w:ilvl w:val="0"/>
                <w:numId w:val="5"/>
              </w:numPr>
              <w:ind w:left="720"/>
            </w:pPr>
            <w:r w:rsidRPr="00A8305A">
              <w:t xml:space="preserve">DBS </w:t>
            </w:r>
            <w:r w:rsidR="0064128B" w:rsidRPr="00A8305A">
              <w:t xml:space="preserve">has been used </w:t>
            </w:r>
            <w:r w:rsidRPr="00A8305A">
              <w:t>in &gt;200 individuals, often with good to excellent response</w:t>
            </w:r>
            <w:r w:rsidR="0064128B" w:rsidRPr="00A8305A">
              <w:t>.</w:t>
            </w:r>
          </w:p>
          <w:p w14:paraId="783EF6D8" w14:textId="59EC4876" w:rsidR="00FD4016" w:rsidRPr="00A8305A" w:rsidRDefault="00FD4016" w:rsidP="0044523B">
            <w:pPr>
              <w:pStyle w:val="Bulletedlist1"/>
              <w:numPr>
                <w:ilvl w:val="0"/>
                <w:numId w:val="5"/>
              </w:numPr>
              <w:ind w:left="720"/>
            </w:pPr>
            <w:r w:rsidRPr="00A8305A">
              <w:t xml:space="preserve">Other surgical methods (thalamotomy, pallidotomy) </w:t>
            </w:r>
            <w:r w:rsidR="0064128B" w:rsidRPr="00A8305A">
              <w:t xml:space="preserve">were </w:t>
            </w:r>
            <w:r w:rsidRPr="00A8305A">
              <w:t>effective in about half of the few treated individuals</w:t>
            </w:r>
            <w:r w:rsidR="0064128B" w:rsidRPr="00A8305A">
              <w:t>.</w:t>
            </w:r>
          </w:p>
          <w:p w14:paraId="1E9D54D3" w14:textId="1D7D2E43" w:rsidR="0044523B" w:rsidRPr="00A8305A" w:rsidRDefault="00FD4016" w:rsidP="0044523B">
            <w:pPr>
              <w:pStyle w:val="Bulletedlist1"/>
              <w:numPr>
                <w:ilvl w:val="0"/>
                <w:numId w:val="5"/>
              </w:numPr>
              <w:ind w:left="720"/>
            </w:pPr>
            <w:r w:rsidRPr="00A8305A">
              <w:t>Botulinum toxin injections, anticholinergics</w:t>
            </w:r>
            <w:r w:rsidR="0064128B" w:rsidRPr="00A8305A">
              <w:t>,</w:t>
            </w:r>
            <w:r w:rsidRPr="00A8305A">
              <w:t xml:space="preserve"> &amp; baclofen </w:t>
            </w:r>
            <w:r w:rsidR="0064128B" w:rsidRPr="00A8305A">
              <w:t>have had</w:t>
            </w:r>
            <w:r w:rsidRPr="00A8305A">
              <w:t xml:space="preserve"> a beneficial effect in some individuals (but the numbers are small)</w:t>
            </w:r>
            <w:r w:rsidR="0064128B" w:rsidRPr="00A8305A">
              <w:t>.</w:t>
            </w:r>
          </w:p>
          <w:p w14:paraId="2697392A" w14:textId="302C7A6F" w:rsidR="00FD4016" w:rsidRPr="00A8305A" w:rsidRDefault="00FD4016" w:rsidP="0044523B">
            <w:pPr>
              <w:pStyle w:val="Bulletedlist1"/>
              <w:numPr>
                <w:ilvl w:val="0"/>
                <w:numId w:val="5"/>
              </w:numPr>
              <w:ind w:left="720"/>
            </w:pPr>
            <w:r w:rsidRPr="00A8305A">
              <w:t xml:space="preserve">Benzodiazepine </w:t>
            </w:r>
            <w:r w:rsidR="0064128B" w:rsidRPr="00A8305A">
              <w:t>&amp;</w:t>
            </w:r>
            <w:r w:rsidRPr="00A8305A">
              <w:t xml:space="preserve"> dopamine </w:t>
            </w:r>
            <w:r w:rsidR="0064128B" w:rsidRPr="00A8305A">
              <w:t xml:space="preserve">are </w:t>
            </w:r>
            <w:r w:rsidRPr="00A8305A">
              <w:t>rather ineffective</w:t>
            </w:r>
            <w:r w:rsidR="0064128B" w:rsidRPr="00A8305A">
              <w:t>.</w:t>
            </w:r>
          </w:p>
        </w:tc>
      </w:tr>
      <w:tr w:rsidR="00FD4016" w:rsidRPr="00A8305A" w14:paraId="1881022D" w14:textId="77777777" w:rsidTr="00FD4016">
        <w:trPr>
          <w:divId w:val="1413771439"/>
          <w:trHeight w:val="413"/>
        </w:trPr>
        <w:tc>
          <w:tcPr>
            <w:tcW w:w="1054" w:type="pct"/>
          </w:tcPr>
          <w:p w14:paraId="4081EC32" w14:textId="77777777" w:rsidR="00FD4016" w:rsidRPr="00A8305A" w:rsidRDefault="00FD4016" w:rsidP="00020D9C">
            <w:pPr>
              <w:pStyle w:val="Tablebody"/>
              <w:rPr>
                <w:rFonts w:cs="Arial"/>
                <w:szCs w:val="20"/>
              </w:rPr>
            </w:pPr>
            <w:r w:rsidRPr="00A8305A">
              <w:rPr>
                <w:rFonts w:cs="Arial"/>
                <w:szCs w:val="20"/>
              </w:rPr>
              <w:t>DYT-</w:t>
            </w:r>
            <w:r w:rsidRPr="00A8305A">
              <w:rPr>
                <w:rFonts w:cs="Arial"/>
                <w:i/>
                <w:iCs/>
                <w:szCs w:val="20"/>
              </w:rPr>
              <w:t>VPS16</w:t>
            </w:r>
          </w:p>
        </w:tc>
        <w:tc>
          <w:tcPr>
            <w:tcW w:w="3946" w:type="pct"/>
          </w:tcPr>
          <w:p w14:paraId="534F0D7C" w14:textId="02CFC8A3" w:rsidR="00FD4016" w:rsidRPr="00A8305A" w:rsidRDefault="00FD4016" w:rsidP="0044523B">
            <w:pPr>
              <w:pStyle w:val="Bulletedlist1"/>
              <w:numPr>
                <w:ilvl w:val="0"/>
                <w:numId w:val="4"/>
              </w:numPr>
            </w:pPr>
            <w:r w:rsidRPr="00A8305A">
              <w:t xml:space="preserve">Partial response to levodopa, anticholinergics, </w:t>
            </w:r>
            <w:r w:rsidR="0064128B" w:rsidRPr="00A8305A">
              <w:t>&amp;</w:t>
            </w:r>
            <w:r w:rsidRPr="00A8305A">
              <w:t>/or botulinum toxin injections</w:t>
            </w:r>
            <w:r w:rsidR="0064128B" w:rsidRPr="00A8305A">
              <w:t> </w:t>
            </w:r>
            <w:r w:rsidRPr="00A8305A">
              <w:rPr>
                <w:vertAlign w:val="superscript"/>
              </w:rPr>
              <w:t>3</w:t>
            </w:r>
          </w:p>
          <w:p w14:paraId="1AC5274A" w14:textId="1244C188" w:rsidR="00FD4016" w:rsidRPr="00A8305A" w:rsidRDefault="00FD4016" w:rsidP="0044523B">
            <w:pPr>
              <w:pStyle w:val="Bulletedlist1"/>
              <w:numPr>
                <w:ilvl w:val="0"/>
                <w:numId w:val="4"/>
              </w:numPr>
            </w:pPr>
            <w:r w:rsidRPr="00A8305A">
              <w:t xml:space="preserve">DBS </w:t>
            </w:r>
            <w:r w:rsidR="0064128B" w:rsidRPr="00A8305A">
              <w:t xml:space="preserve">has been </w:t>
            </w:r>
            <w:r w:rsidRPr="00A8305A">
              <w:t>beneficial with some</w:t>
            </w:r>
            <w:r w:rsidR="0064128B" w:rsidRPr="00A8305A">
              <w:t xml:space="preserve"> improvement. </w:t>
            </w:r>
            <w:r w:rsidRPr="00A8305A">
              <w:rPr>
                <w:vertAlign w:val="superscript"/>
              </w:rPr>
              <w:t>4</w:t>
            </w:r>
          </w:p>
        </w:tc>
      </w:tr>
    </w:tbl>
    <w:p w14:paraId="283D25FB" w14:textId="4B80D5DD" w:rsidR="00FD4016" w:rsidRPr="00A8305A" w:rsidRDefault="0064128B" w:rsidP="00C2253D">
      <w:pPr>
        <w:pStyle w:val="Tablefooter"/>
        <w:divId w:val="1413771439"/>
      </w:pPr>
      <w:r w:rsidRPr="00A8305A">
        <w:t xml:space="preserve">ASM = anti-seizure medication; </w:t>
      </w:r>
      <w:r w:rsidR="00FD4016" w:rsidRPr="00A8305A">
        <w:t>DBS</w:t>
      </w:r>
      <w:r w:rsidRPr="00A8305A">
        <w:t xml:space="preserve"> </w:t>
      </w:r>
      <w:r w:rsidR="00FD4016" w:rsidRPr="00A8305A">
        <w:t>=</w:t>
      </w:r>
      <w:r w:rsidRPr="00A8305A">
        <w:t xml:space="preserve"> </w:t>
      </w:r>
      <w:r w:rsidR="00FD4016" w:rsidRPr="00A8305A">
        <w:t>deep brain stimulation</w:t>
      </w:r>
    </w:p>
    <w:p w14:paraId="4CE6D969" w14:textId="77777777" w:rsidR="00FD4016" w:rsidRPr="00A8305A" w:rsidRDefault="00FD4016" w:rsidP="00C2253D">
      <w:pPr>
        <w:pStyle w:val="Tablefooter"/>
        <w:divId w:val="1413771439"/>
        <w:rPr>
          <w:rFonts w:cs="Arial"/>
          <w:noProof/>
        </w:rPr>
      </w:pPr>
      <w:r w:rsidRPr="00A8305A">
        <w:rPr>
          <w:rFonts w:cs="Arial"/>
          <w:noProof/>
        </w:rPr>
        <w:t>1. Lange et al [2021]</w:t>
      </w:r>
    </w:p>
    <w:p w14:paraId="4F2F7912" w14:textId="27446811" w:rsidR="00FD4016" w:rsidRPr="00A8305A" w:rsidRDefault="00FD4016" w:rsidP="00C2253D">
      <w:pPr>
        <w:pStyle w:val="Tablefooter"/>
        <w:divId w:val="1413771439"/>
        <w:rPr>
          <w:rFonts w:cs="Arial"/>
          <w:noProof/>
        </w:rPr>
      </w:pPr>
      <w:r w:rsidRPr="00A8305A">
        <w:rPr>
          <w:rFonts w:cs="Arial"/>
          <w:noProof/>
        </w:rPr>
        <w:t>2. Magrinelli et al [202</w:t>
      </w:r>
      <w:r w:rsidR="004E0175">
        <w:rPr>
          <w:rFonts w:cs="Arial"/>
          <w:noProof/>
        </w:rPr>
        <w:t>2</w:t>
      </w:r>
      <w:r w:rsidRPr="00A8305A">
        <w:rPr>
          <w:rFonts w:cs="Arial"/>
          <w:noProof/>
        </w:rPr>
        <w:t>]</w:t>
      </w:r>
    </w:p>
    <w:p w14:paraId="6B447EE7" w14:textId="77777777" w:rsidR="00FD4016" w:rsidRPr="00A8305A" w:rsidRDefault="00FD4016" w:rsidP="00C2253D">
      <w:pPr>
        <w:pStyle w:val="Tablefooter"/>
        <w:divId w:val="1413771439"/>
        <w:rPr>
          <w:rFonts w:cs="Arial"/>
          <w:noProof/>
        </w:rPr>
      </w:pPr>
      <w:r w:rsidRPr="00A8305A">
        <w:rPr>
          <w:rFonts w:cs="Arial"/>
          <w:noProof/>
        </w:rPr>
        <w:t>3. Steel et al [2020]</w:t>
      </w:r>
    </w:p>
    <w:p w14:paraId="41F7A560" w14:textId="77777777" w:rsidR="00E8790C" w:rsidRPr="00A8305A" w:rsidRDefault="00FD4016" w:rsidP="00C2253D">
      <w:pPr>
        <w:pStyle w:val="Tablefooter"/>
        <w:divId w:val="1413771439"/>
      </w:pPr>
      <w:r w:rsidRPr="00A8305A">
        <w:rPr>
          <w:rFonts w:cs="Arial"/>
          <w:noProof/>
        </w:rPr>
        <w:t>4. Svorenova et al [2025]</w:t>
      </w:r>
    </w:p>
    <w:p w14:paraId="62E8E123" w14:textId="3920FF87" w:rsidR="00E8790C" w:rsidRPr="00A8305A" w:rsidRDefault="006920E2" w:rsidP="006920E2">
      <w:pPr>
        <w:pStyle w:val="Heading3"/>
        <w:divId w:val="1413771439"/>
      </w:pPr>
      <w:r w:rsidRPr="00A8305A">
        <w:lastRenderedPageBreak/>
        <w:t>Surveillance</w:t>
      </w:r>
    </w:p>
    <w:p w14:paraId="1987943D" w14:textId="453A25EB" w:rsidR="00E8790C" w:rsidRPr="00A8305A" w:rsidRDefault="006B09D2" w:rsidP="006B09D2">
      <w:pPr>
        <w:divId w:val="1413771439"/>
      </w:pPr>
      <w:r w:rsidRPr="00A8305A">
        <w:t xml:space="preserve">To monitor existing manifestations, the individual's response to supportive care, and the emergence of new manifestations, the evaluations </w:t>
      </w:r>
      <w:r w:rsidR="0064128B" w:rsidRPr="00A8305A">
        <w:t xml:space="preserve">summarized in Table 7 </w:t>
      </w:r>
      <w:r w:rsidRPr="00A8305A">
        <w:t>are recommended.</w:t>
      </w:r>
      <w:r w:rsidR="00020A14" w:rsidRPr="00A8305A">
        <w:t xml:space="preserve"> </w:t>
      </w:r>
    </w:p>
    <w:p w14:paraId="0A0C1B70" w14:textId="7E967F46" w:rsidR="006B09D2" w:rsidRPr="00A8305A" w:rsidRDefault="006B09D2" w:rsidP="006B09D2">
      <w:pPr>
        <w:pStyle w:val="Tablenumberandcaption"/>
        <w:divId w:val="1413771439"/>
      </w:pPr>
      <w:r w:rsidRPr="00A8305A">
        <w:t xml:space="preserve">Table </w:t>
      </w:r>
      <w:r w:rsidR="00D0393E" w:rsidRPr="00A8305A">
        <w:t>7</w:t>
      </w:r>
      <w:r w:rsidRPr="00A8305A">
        <w:t xml:space="preserve">. </w:t>
      </w:r>
      <w:r w:rsidR="00020A14" w:rsidRPr="00A8305A">
        <w:t xml:space="preserve">Genetic </w:t>
      </w:r>
      <w:r w:rsidR="00FD13E5" w:rsidRPr="00A8305A">
        <w:t>Isolated</w:t>
      </w:r>
      <w:r w:rsidR="00020A14" w:rsidRPr="00A8305A">
        <w:t xml:space="preserve"> Dystonia</w:t>
      </w:r>
      <w:r w:rsidRPr="00A8305A">
        <w:t>: Recommended Surveillance</w:t>
      </w:r>
    </w:p>
    <w:tbl>
      <w:tblPr>
        <w:tblStyle w:val="GRTable"/>
        <w:tblW w:w="5000" w:type="pct"/>
        <w:tblLook w:val="00A0" w:firstRow="1" w:lastRow="0" w:firstColumn="1" w:lastColumn="0" w:noHBand="0" w:noVBand="0"/>
      </w:tblPr>
      <w:tblGrid>
        <w:gridCol w:w="2782"/>
        <w:gridCol w:w="2754"/>
        <w:gridCol w:w="2754"/>
      </w:tblGrid>
      <w:tr w:rsidR="006B09D2" w:rsidRPr="00A8305A" w14:paraId="5E4F2F24" w14:textId="77777777" w:rsidTr="006B09D2">
        <w:trPr>
          <w:divId w:val="1413771439"/>
          <w:trHeight w:val="302"/>
        </w:trPr>
        <w:tc>
          <w:tcPr>
            <w:tcW w:w="1678" w:type="pct"/>
          </w:tcPr>
          <w:p w14:paraId="0D8543AC" w14:textId="77777777" w:rsidR="006B09D2" w:rsidRPr="00A8305A" w:rsidRDefault="006B09D2" w:rsidP="0054508E">
            <w:pPr>
              <w:pStyle w:val="Tableheader"/>
            </w:pPr>
            <w:r w:rsidRPr="00A8305A">
              <w:t>System/Concern</w:t>
            </w:r>
          </w:p>
        </w:tc>
        <w:tc>
          <w:tcPr>
            <w:tcW w:w="1661" w:type="pct"/>
          </w:tcPr>
          <w:p w14:paraId="4C81E8DD" w14:textId="77777777" w:rsidR="006B09D2" w:rsidRPr="00A8305A" w:rsidRDefault="006B09D2" w:rsidP="0054508E">
            <w:pPr>
              <w:pStyle w:val="Tableheader"/>
            </w:pPr>
            <w:r w:rsidRPr="00A8305A">
              <w:t>Evaluation</w:t>
            </w:r>
          </w:p>
        </w:tc>
        <w:tc>
          <w:tcPr>
            <w:tcW w:w="1661" w:type="pct"/>
          </w:tcPr>
          <w:p w14:paraId="2ECF35C9" w14:textId="77777777" w:rsidR="006B09D2" w:rsidRPr="00A8305A" w:rsidRDefault="006B09D2" w:rsidP="0054508E">
            <w:pPr>
              <w:pStyle w:val="Tableheader"/>
            </w:pPr>
            <w:r w:rsidRPr="00A8305A">
              <w:t>Frequency</w:t>
            </w:r>
          </w:p>
        </w:tc>
      </w:tr>
      <w:tr w:rsidR="006E6618" w:rsidRPr="00A8305A" w14:paraId="14F1C18B" w14:textId="77777777" w:rsidTr="006B09D2">
        <w:trPr>
          <w:divId w:val="1413771439"/>
          <w:trHeight w:val="302"/>
        </w:trPr>
        <w:tc>
          <w:tcPr>
            <w:tcW w:w="1678" w:type="pct"/>
          </w:tcPr>
          <w:p w14:paraId="1ED07117" w14:textId="6F526596" w:rsidR="006E6618" w:rsidRPr="00A8305A" w:rsidRDefault="006E6618" w:rsidP="006E6618">
            <w:pPr>
              <w:pStyle w:val="Tablebody"/>
              <w:rPr>
                <w:b/>
                <w:bCs/>
              </w:rPr>
            </w:pPr>
            <w:r w:rsidRPr="00A8305A">
              <w:rPr>
                <w:b/>
                <w:bCs/>
              </w:rPr>
              <w:t>Dystonic movement disorder</w:t>
            </w:r>
          </w:p>
        </w:tc>
        <w:tc>
          <w:tcPr>
            <w:tcW w:w="1661" w:type="pct"/>
          </w:tcPr>
          <w:p w14:paraId="3D8F403E" w14:textId="62CD8D26" w:rsidR="006E6618" w:rsidRPr="00A8305A" w:rsidRDefault="006E6618" w:rsidP="006E6618">
            <w:pPr>
              <w:pStyle w:val="Tablebody"/>
            </w:pPr>
            <w:r w:rsidRPr="00A8305A">
              <w:t>Assess for progression &amp; spread to other body regions</w:t>
            </w:r>
            <w:r w:rsidR="0064128B" w:rsidRPr="00A8305A">
              <w:t>.</w:t>
            </w:r>
          </w:p>
        </w:tc>
        <w:tc>
          <w:tcPr>
            <w:tcW w:w="1661" w:type="pct"/>
          </w:tcPr>
          <w:p w14:paraId="3BA06FE7" w14:textId="7207E82B" w:rsidR="006E6618" w:rsidRPr="00A8305A" w:rsidRDefault="006E6618" w:rsidP="006E6618">
            <w:pPr>
              <w:pStyle w:val="Tablebody"/>
            </w:pPr>
            <w:r w:rsidRPr="00A8305A">
              <w:t xml:space="preserve">2-4x/yr depending on severity of </w:t>
            </w:r>
            <w:r w:rsidR="00134FA4" w:rsidRPr="00A8305A">
              <w:t>manifestations</w:t>
            </w:r>
          </w:p>
        </w:tc>
      </w:tr>
      <w:tr w:rsidR="0064128B" w:rsidRPr="00A8305A" w14:paraId="3C476AB2" w14:textId="77777777" w:rsidTr="006B09D2">
        <w:trPr>
          <w:divId w:val="1413771439"/>
          <w:trHeight w:val="302"/>
        </w:trPr>
        <w:tc>
          <w:tcPr>
            <w:tcW w:w="1678" w:type="pct"/>
          </w:tcPr>
          <w:p w14:paraId="199AB60F" w14:textId="745A4868" w:rsidR="0064128B" w:rsidRPr="00A8305A" w:rsidRDefault="0064128B" w:rsidP="006E6618">
            <w:pPr>
              <w:pStyle w:val="Tablebody"/>
              <w:rPr>
                <w:b/>
                <w:bCs/>
              </w:rPr>
            </w:pPr>
            <w:r w:rsidRPr="00A8305A">
              <w:rPr>
                <w:b/>
                <w:bCs/>
              </w:rPr>
              <w:t>Speech involvement</w:t>
            </w:r>
          </w:p>
        </w:tc>
        <w:tc>
          <w:tcPr>
            <w:tcW w:w="1661" w:type="pct"/>
          </w:tcPr>
          <w:p w14:paraId="5F4718A4" w14:textId="4698B1FF" w:rsidR="0064128B" w:rsidRPr="00A8305A" w:rsidRDefault="0064128B" w:rsidP="006E6618">
            <w:pPr>
              <w:pStyle w:val="Tablebody"/>
            </w:pPr>
            <w:r w:rsidRPr="00A8305A">
              <w:t>Monitoring by speech therapist</w:t>
            </w:r>
          </w:p>
        </w:tc>
        <w:tc>
          <w:tcPr>
            <w:tcW w:w="1661" w:type="pct"/>
            <w:vMerge w:val="restart"/>
          </w:tcPr>
          <w:p w14:paraId="45893873" w14:textId="08F67B56" w:rsidR="0064128B" w:rsidRPr="00A8305A" w:rsidRDefault="0064128B" w:rsidP="006E6618">
            <w:pPr>
              <w:pStyle w:val="Tablebody"/>
            </w:pPr>
            <w:r w:rsidRPr="00A8305A">
              <w:t>Assess for new manifestations at follow-up visits</w:t>
            </w:r>
          </w:p>
        </w:tc>
      </w:tr>
      <w:tr w:rsidR="0064128B" w:rsidRPr="00A8305A" w14:paraId="63FE8F5F" w14:textId="77777777" w:rsidTr="006B09D2">
        <w:trPr>
          <w:divId w:val="1413771439"/>
          <w:trHeight w:val="302"/>
        </w:trPr>
        <w:tc>
          <w:tcPr>
            <w:tcW w:w="1678" w:type="pct"/>
          </w:tcPr>
          <w:p w14:paraId="1AD4FD1E" w14:textId="47097519" w:rsidR="0064128B" w:rsidRPr="00A8305A" w:rsidRDefault="0064128B" w:rsidP="006E6618">
            <w:pPr>
              <w:pStyle w:val="Tablebody"/>
              <w:rPr>
                <w:b/>
                <w:bCs/>
              </w:rPr>
            </w:pPr>
            <w:r w:rsidRPr="00A8305A">
              <w:rPr>
                <w:b/>
                <w:bCs/>
              </w:rPr>
              <w:t>Dysphagia</w:t>
            </w:r>
          </w:p>
        </w:tc>
        <w:tc>
          <w:tcPr>
            <w:tcW w:w="1661" w:type="pct"/>
          </w:tcPr>
          <w:p w14:paraId="77FF2231" w14:textId="50DE1B1F" w:rsidR="0064128B" w:rsidRPr="00A8305A" w:rsidRDefault="0064128B" w:rsidP="006E6618">
            <w:pPr>
              <w:pStyle w:val="Tablebody"/>
            </w:pPr>
            <w:r w:rsidRPr="00A8305A">
              <w:t>Monitoring by ENT specialist</w:t>
            </w:r>
          </w:p>
        </w:tc>
        <w:tc>
          <w:tcPr>
            <w:tcW w:w="1661" w:type="pct"/>
            <w:vMerge/>
          </w:tcPr>
          <w:p w14:paraId="11CF97C8" w14:textId="02ACD069" w:rsidR="0064128B" w:rsidRPr="00A8305A" w:rsidRDefault="0064128B" w:rsidP="006E6618">
            <w:pPr>
              <w:pStyle w:val="Tablebody"/>
            </w:pPr>
          </w:p>
        </w:tc>
      </w:tr>
      <w:tr w:rsidR="0064128B" w:rsidRPr="00A8305A" w14:paraId="29DBDA0C" w14:textId="77777777" w:rsidTr="006B09D2">
        <w:trPr>
          <w:divId w:val="1413771439"/>
          <w:trHeight w:val="302"/>
        </w:trPr>
        <w:tc>
          <w:tcPr>
            <w:tcW w:w="1678" w:type="pct"/>
          </w:tcPr>
          <w:p w14:paraId="37CF26CC" w14:textId="0CCAA0B0" w:rsidR="0064128B" w:rsidRPr="00A8305A" w:rsidRDefault="0064128B" w:rsidP="006E6618">
            <w:pPr>
              <w:pStyle w:val="Tablebody"/>
              <w:rPr>
                <w:b/>
                <w:bCs/>
              </w:rPr>
            </w:pPr>
            <w:r w:rsidRPr="00A8305A">
              <w:rPr>
                <w:b/>
                <w:bCs/>
              </w:rPr>
              <w:t>Cognitive function / Psychiatric comorbidity</w:t>
            </w:r>
          </w:p>
        </w:tc>
        <w:tc>
          <w:tcPr>
            <w:tcW w:w="1661" w:type="pct"/>
          </w:tcPr>
          <w:p w14:paraId="2110408B" w14:textId="4943F093" w:rsidR="0064128B" w:rsidRPr="00A8305A" w:rsidRDefault="0064128B" w:rsidP="006E6618">
            <w:pPr>
              <w:pStyle w:val="Tablebody"/>
            </w:pPr>
            <w:r w:rsidRPr="00A8305A">
              <w:t>Assessment for cognitive impairment, mood disorders, &amp; behavioral disorders</w:t>
            </w:r>
          </w:p>
        </w:tc>
        <w:tc>
          <w:tcPr>
            <w:tcW w:w="1661" w:type="pct"/>
            <w:vMerge/>
          </w:tcPr>
          <w:p w14:paraId="0788E593" w14:textId="3AC40B4F" w:rsidR="0064128B" w:rsidRPr="00A8305A" w:rsidRDefault="0064128B" w:rsidP="006E6618">
            <w:pPr>
              <w:pStyle w:val="Tablebody"/>
            </w:pPr>
          </w:p>
        </w:tc>
      </w:tr>
      <w:tr w:rsidR="0064128B" w:rsidRPr="00A8305A" w14:paraId="23E20E84" w14:textId="77777777" w:rsidTr="006B09D2">
        <w:trPr>
          <w:divId w:val="1413771439"/>
          <w:trHeight w:val="302"/>
        </w:trPr>
        <w:tc>
          <w:tcPr>
            <w:tcW w:w="1678" w:type="pct"/>
          </w:tcPr>
          <w:p w14:paraId="1AE5EA7F" w14:textId="77777777" w:rsidR="0064128B" w:rsidRPr="00A8305A" w:rsidRDefault="0064128B" w:rsidP="006E6618">
            <w:pPr>
              <w:pStyle w:val="Tablebody"/>
              <w:rPr>
                <w:b/>
                <w:bCs/>
              </w:rPr>
            </w:pPr>
            <w:r w:rsidRPr="00A8305A">
              <w:rPr>
                <w:b/>
                <w:bCs/>
              </w:rPr>
              <w:t>Developmental delay</w:t>
            </w:r>
          </w:p>
          <w:p w14:paraId="7248C730" w14:textId="63B7BD4C" w:rsidR="0064128B" w:rsidRPr="00A8305A" w:rsidRDefault="0064128B" w:rsidP="006E6618">
            <w:pPr>
              <w:pStyle w:val="Tablebody"/>
              <w:rPr>
                <w:b/>
                <w:bCs/>
              </w:rPr>
            </w:pPr>
            <w:r w:rsidRPr="00A8305A">
              <w:t>(if diagnosed in young children)</w:t>
            </w:r>
          </w:p>
        </w:tc>
        <w:tc>
          <w:tcPr>
            <w:tcW w:w="1661" w:type="pct"/>
          </w:tcPr>
          <w:p w14:paraId="6D0E6B8E" w14:textId="42C7A2F7" w:rsidR="0064128B" w:rsidRPr="00A8305A" w:rsidRDefault="0064128B" w:rsidP="006E6618">
            <w:pPr>
              <w:pStyle w:val="Tablebody"/>
            </w:pPr>
            <w:r w:rsidRPr="00A8305A">
              <w:t>Monitoring of developmental progress &amp; educational needs</w:t>
            </w:r>
          </w:p>
        </w:tc>
        <w:tc>
          <w:tcPr>
            <w:tcW w:w="1661" w:type="pct"/>
            <w:vMerge/>
          </w:tcPr>
          <w:p w14:paraId="5D410ECF" w14:textId="0DF2B444" w:rsidR="0064128B" w:rsidRPr="00A8305A" w:rsidRDefault="0064128B" w:rsidP="006E6618">
            <w:pPr>
              <w:pStyle w:val="Tablebody"/>
            </w:pPr>
          </w:p>
        </w:tc>
      </w:tr>
      <w:tr w:rsidR="0064128B" w:rsidRPr="00A8305A" w14:paraId="39426B52" w14:textId="77777777" w:rsidTr="006B09D2">
        <w:trPr>
          <w:divId w:val="1413771439"/>
          <w:trHeight w:val="302"/>
        </w:trPr>
        <w:tc>
          <w:tcPr>
            <w:tcW w:w="1678" w:type="pct"/>
          </w:tcPr>
          <w:p w14:paraId="3253A656" w14:textId="14D8D185" w:rsidR="0064128B" w:rsidRPr="00A8305A" w:rsidRDefault="0064128B" w:rsidP="006E6618">
            <w:pPr>
              <w:pStyle w:val="Tablebody"/>
              <w:rPr>
                <w:b/>
                <w:bCs/>
              </w:rPr>
            </w:pPr>
            <w:r w:rsidRPr="00A8305A">
              <w:rPr>
                <w:b/>
                <w:bCs/>
              </w:rPr>
              <w:t>Activities of daily living</w:t>
            </w:r>
          </w:p>
        </w:tc>
        <w:tc>
          <w:tcPr>
            <w:tcW w:w="1661" w:type="pct"/>
          </w:tcPr>
          <w:p w14:paraId="4E20F68D" w14:textId="7F967ECB" w:rsidR="0064128B" w:rsidRPr="00A8305A" w:rsidRDefault="0064128B" w:rsidP="006E6618">
            <w:pPr>
              <w:pStyle w:val="Tablebody"/>
            </w:pPr>
            <w:r w:rsidRPr="00A8305A">
              <w:t>Assessment of self-help skills by PT</w:t>
            </w:r>
          </w:p>
        </w:tc>
        <w:tc>
          <w:tcPr>
            <w:tcW w:w="1661" w:type="pct"/>
            <w:vMerge w:val="restart"/>
          </w:tcPr>
          <w:p w14:paraId="619F59BC" w14:textId="30BC2DA8" w:rsidR="0064128B" w:rsidRPr="00A8305A" w:rsidRDefault="0064128B" w:rsidP="006E6618">
            <w:pPr>
              <w:pStyle w:val="Tablebody"/>
            </w:pPr>
            <w:r w:rsidRPr="00A8305A">
              <w:t>At each visit</w:t>
            </w:r>
          </w:p>
        </w:tc>
      </w:tr>
      <w:tr w:rsidR="0064128B" w:rsidRPr="00A8305A" w14:paraId="67C182FA" w14:textId="77777777" w:rsidTr="006B09D2">
        <w:trPr>
          <w:divId w:val="1413771439"/>
          <w:trHeight w:val="302"/>
        </w:trPr>
        <w:tc>
          <w:tcPr>
            <w:tcW w:w="1678" w:type="pct"/>
          </w:tcPr>
          <w:p w14:paraId="441C0374" w14:textId="3E305156" w:rsidR="0064128B" w:rsidRPr="00A8305A" w:rsidRDefault="0064128B" w:rsidP="006E6618">
            <w:pPr>
              <w:pStyle w:val="Tablebody"/>
              <w:rPr>
                <w:b/>
                <w:bCs/>
              </w:rPr>
            </w:pPr>
            <w:r w:rsidRPr="00A8305A">
              <w:rPr>
                <w:b/>
                <w:bCs/>
              </w:rPr>
              <w:t>Musculoskeletal</w:t>
            </w:r>
          </w:p>
        </w:tc>
        <w:tc>
          <w:tcPr>
            <w:tcW w:w="1661" w:type="pct"/>
          </w:tcPr>
          <w:p w14:paraId="01BD4ABE" w14:textId="749C78FA" w:rsidR="0064128B" w:rsidRPr="00A8305A" w:rsidRDefault="0064128B" w:rsidP="006E6618">
            <w:pPr>
              <w:pStyle w:val="Tablebody"/>
            </w:pPr>
            <w:r w:rsidRPr="00A8305A">
              <w:t>Monitor for foot deformities, contractures, dislocations, &amp; scoliosis.</w:t>
            </w:r>
          </w:p>
        </w:tc>
        <w:tc>
          <w:tcPr>
            <w:tcW w:w="1661" w:type="pct"/>
            <w:vMerge/>
          </w:tcPr>
          <w:p w14:paraId="55E90715" w14:textId="547B9C79" w:rsidR="0064128B" w:rsidRPr="00A8305A" w:rsidRDefault="0064128B" w:rsidP="006E6618">
            <w:pPr>
              <w:pStyle w:val="Tablebody"/>
            </w:pPr>
          </w:p>
        </w:tc>
      </w:tr>
      <w:tr w:rsidR="0064128B" w:rsidRPr="00A8305A" w14:paraId="5CBCB004" w14:textId="77777777" w:rsidTr="006B09D2">
        <w:trPr>
          <w:divId w:val="1413771439"/>
          <w:trHeight w:val="302"/>
        </w:trPr>
        <w:tc>
          <w:tcPr>
            <w:tcW w:w="1678" w:type="pct"/>
          </w:tcPr>
          <w:p w14:paraId="05CA9334" w14:textId="50FD8B9E" w:rsidR="0064128B" w:rsidRPr="00A8305A" w:rsidRDefault="0064128B" w:rsidP="006E6618">
            <w:pPr>
              <w:pStyle w:val="Tablebody"/>
              <w:rPr>
                <w:b/>
                <w:bCs/>
              </w:rPr>
            </w:pPr>
            <w:r w:rsidRPr="00A8305A">
              <w:rPr>
                <w:b/>
                <w:bCs/>
              </w:rPr>
              <w:t>Pain</w:t>
            </w:r>
          </w:p>
        </w:tc>
        <w:tc>
          <w:tcPr>
            <w:tcW w:w="1661" w:type="pct"/>
          </w:tcPr>
          <w:p w14:paraId="477DF853" w14:textId="0699A931" w:rsidR="0064128B" w:rsidRPr="00A8305A" w:rsidRDefault="0064128B" w:rsidP="006E6618">
            <w:pPr>
              <w:pStyle w:val="Tablebody"/>
            </w:pPr>
            <w:r w:rsidRPr="00A8305A">
              <w:t>Assess pain w/pain rating scales, &amp; use interdisciplinary pain care.</w:t>
            </w:r>
          </w:p>
        </w:tc>
        <w:tc>
          <w:tcPr>
            <w:tcW w:w="1661" w:type="pct"/>
            <w:vMerge/>
          </w:tcPr>
          <w:p w14:paraId="46AC581A" w14:textId="252EB55C" w:rsidR="0064128B" w:rsidRPr="00A8305A" w:rsidRDefault="0064128B" w:rsidP="006E6618">
            <w:pPr>
              <w:pStyle w:val="Tablebody"/>
            </w:pPr>
          </w:p>
        </w:tc>
      </w:tr>
      <w:tr w:rsidR="0064128B" w:rsidRPr="00A8305A" w14:paraId="1542DA18" w14:textId="77777777" w:rsidTr="006B09D2">
        <w:trPr>
          <w:divId w:val="1413771439"/>
          <w:trHeight w:val="302"/>
        </w:trPr>
        <w:tc>
          <w:tcPr>
            <w:tcW w:w="1678" w:type="pct"/>
          </w:tcPr>
          <w:p w14:paraId="44ED9855" w14:textId="04991BE8" w:rsidR="0064128B" w:rsidRPr="00A8305A" w:rsidRDefault="0064128B" w:rsidP="006E6618">
            <w:pPr>
              <w:pStyle w:val="Tablebody"/>
              <w:rPr>
                <w:b/>
                <w:bCs/>
              </w:rPr>
            </w:pPr>
            <w:r w:rsidRPr="00A8305A">
              <w:rPr>
                <w:b/>
                <w:bCs/>
              </w:rPr>
              <w:t>Family/Community</w:t>
            </w:r>
          </w:p>
        </w:tc>
        <w:tc>
          <w:tcPr>
            <w:tcW w:w="1661" w:type="pct"/>
          </w:tcPr>
          <w:p w14:paraId="69F9D71C" w14:textId="314A58CA" w:rsidR="0064128B" w:rsidRPr="00A8305A" w:rsidRDefault="0064128B" w:rsidP="006E6618">
            <w:pPr>
              <w:pStyle w:val="Tablebody"/>
            </w:pPr>
            <w:r w:rsidRPr="00A8305A">
              <w:t>Assess needs of individual &amp; family &amp; need for care coordination.</w:t>
            </w:r>
          </w:p>
        </w:tc>
        <w:tc>
          <w:tcPr>
            <w:tcW w:w="1661" w:type="pct"/>
            <w:vMerge/>
          </w:tcPr>
          <w:p w14:paraId="30BE2C08" w14:textId="0BF062D7" w:rsidR="0064128B" w:rsidRPr="00A8305A" w:rsidRDefault="0064128B" w:rsidP="006E6618">
            <w:pPr>
              <w:pStyle w:val="Tablebody"/>
            </w:pPr>
          </w:p>
        </w:tc>
      </w:tr>
    </w:tbl>
    <w:p w14:paraId="35E41AAE" w14:textId="00EB0DC3" w:rsidR="0064128B" w:rsidRPr="006F0BCE" w:rsidRDefault="0064128B" w:rsidP="006F0BCE">
      <w:pPr>
        <w:pStyle w:val="Tablefooter"/>
        <w:divId w:val="1413771439"/>
      </w:pPr>
      <w:bookmarkStart w:id="14" w:name="_6._Genetic_Counseling"/>
      <w:bookmarkEnd w:id="14"/>
      <w:r w:rsidRPr="006F0BCE">
        <w:t>PT = physical therapist</w:t>
      </w:r>
    </w:p>
    <w:p w14:paraId="4C47201D" w14:textId="4B8B3103" w:rsidR="00E8790C" w:rsidRPr="00A8305A" w:rsidRDefault="00020A14" w:rsidP="00167B0B">
      <w:pPr>
        <w:pStyle w:val="Heading2"/>
        <w:divId w:val="1413771439"/>
      </w:pPr>
      <w:r w:rsidRPr="00A8305A">
        <w:rPr>
          <w:rStyle w:val="LabelorNumber"/>
        </w:rPr>
        <w:t>6</w:t>
      </w:r>
      <w:r w:rsidR="00167B0B" w:rsidRPr="00A8305A">
        <w:rPr>
          <w:rStyle w:val="LabelorNumber"/>
        </w:rPr>
        <w:t>.</w:t>
      </w:r>
      <w:r w:rsidR="00167B0B" w:rsidRPr="00A8305A">
        <w:t xml:space="preserve"> Genetic Counseling</w:t>
      </w:r>
    </w:p>
    <w:p w14:paraId="346D8E19" w14:textId="77777777" w:rsidR="00C2253D" w:rsidRPr="00A8305A" w:rsidRDefault="00C2253D" w:rsidP="00C2253D">
      <w:pPr>
        <w:pStyle w:val="Processinginstruction"/>
        <w:divId w:val="1413771439"/>
      </w:pPr>
      <w:bookmarkStart w:id="15" w:name="_Hlk130384974"/>
      <w:r w:rsidRPr="00A8305A">
        <w:t xml:space="preserve">&lt;?GENERATE-get-text </w:t>
      </w:r>
      <w:proofErr w:type="spellStart"/>
      <w:r w:rsidRPr="00A8305A">
        <w:t>genetic_counseling</w:t>
      </w:r>
      <w:proofErr w:type="spellEnd"/>
      <w:r w:rsidRPr="00A8305A">
        <w:t>?&gt;</w:t>
      </w:r>
    </w:p>
    <w:bookmarkEnd w:id="15"/>
    <w:p w14:paraId="641BBA50" w14:textId="77777777" w:rsidR="00E8790C" w:rsidRPr="00A8305A" w:rsidRDefault="007B2D72" w:rsidP="009A08D6">
      <w:pPr>
        <w:pStyle w:val="Heading3"/>
        <w:divId w:val="1413771439"/>
      </w:pPr>
      <w:r w:rsidRPr="00A8305A">
        <w:t>Mode of Inheritance</w:t>
      </w:r>
    </w:p>
    <w:p w14:paraId="7D0FE091" w14:textId="1D4F274A" w:rsidR="00E8790C" w:rsidRPr="00A8305A" w:rsidRDefault="007A2476" w:rsidP="00151111">
      <w:pPr>
        <w:divId w:val="1413771439"/>
      </w:pPr>
      <w:r w:rsidRPr="00A8305A">
        <w:rPr>
          <w:bCs/>
        </w:rPr>
        <w:t>Monogenic</w:t>
      </w:r>
      <w:r w:rsidR="00940A72" w:rsidRPr="00A8305A">
        <w:rPr>
          <w:bCs/>
        </w:rPr>
        <w:t xml:space="preserve"> </w:t>
      </w:r>
      <w:r w:rsidR="00FD13E5" w:rsidRPr="00A8305A">
        <w:t>isolated</w:t>
      </w:r>
      <w:r w:rsidR="00940A72" w:rsidRPr="00A8305A">
        <w:t xml:space="preserve"> </w:t>
      </w:r>
      <w:proofErr w:type="spellStart"/>
      <w:r w:rsidR="00940A72" w:rsidRPr="00A8305A">
        <w:t>dystonias</w:t>
      </w:r>
      <w:proofErr w:type="spellEnd"/>
      <w:r w:rsidR="00940A72" w:rsidRPr="00A8305A">
        <w:t xml:space="preserve"> are inherited in an autosomal dominant</w:t>
      </w:r>
      <w:r w:rsidR="00E8290A" w:rsidRPr="00A8305A">
        <w:t xml:space="preserve"> </w:t>
      </w:r>
      <w:r w:rsidR="002A4EEA" w:rsidRPr="00A8305A">
        <w:t>and/</w:t>
      </w:r>
      <w:r w:rsidR="00E8290A" w:rsidRPr="00A8305A">
        <w:t xml:space="preserve">or </w:t>
      </w:r>
      <w:r w:rsidR="00940A72" w:rsidRPr="00A8305A">
        <w:t>autosomal recessive</w:t>
      </w:r>
      <w:r w:rsidR="00E8290A" w:rsidRPr="00A8305A">
        <w:t xml:space="preserve"> manner</w:t>
      </w:r>
      <w:r w:rsidR="0064128B" w:rsidRPr="00A8305A">
        <w:t>.</w:t>
      </w:r>
    </w:p>
    <w:p w14:paraId="277B8448" w14:textId="00A2FD15" w:rsidR="00E8790C" w:rsidRPr="00A8305A" w:rsidRDefault="00940A72" w:rsidP="0044523B">
      <w:pPr>
        <w:pStyle w:val="Bulletedlist1"/>
        <w:numPr>
          <w:ilvl w:val="0"/>
          <w:numId w:val="4"/>
        </w:numPr>
        <w:divId w:val="1413771439"/>
      </w:pPr>
      <w:r w:rsidRPr="00A8305A">
        <w:t xml:space="preserve">Autosomal dominant inheritance: </w:t>
      </w:r>
      <w:r w:rsidR="00110525" w:rsidRPr="00A8305A">
        <w:t>DYT-</w:t>
      </w:r>
      <w:r w:rsidRPr="00A8305A">
        <w:rPr>
          <w:i/>
          <w:iCs/>
        </w:rPr>
        <w:t>ANO3</w:t>
      </w:r>
      <w:r w:rsidRPr="00A8305A">
        <w:t>,</w:t>
      </w:r>
      <w:r w:rsidR="00F934CF" w:rsidRPr="00A8305A">
        <w:rPr>
          <w:i/>
          <w:iCs/>
        </w:rPr>
        <w:t xml:space="preserve"> </w:t>
      </w:r>
      <w:r w:rsidR="00F934CF" w:rsidRPr="00A8305A">
        <w:t>DYT-</w:t>
      </w:r>
      <w:r w:rsidR="00F934CF" w:rsidRPr="00A8305A">
        <w:rPr>
          <w:i/>
          <w:iCs/>
        </w:rPr>
        <w:t>EIF2AK2</w:t>
      </w:r>
      <w:r w:rsidR="00F934CF" w:rsidRPr="00A8305A">
        <w:t>, DYT-</w:t>
      </w:r>
      <w:r w:rsidR="00F934CF" w:rsidRPr="00A8305A">
        <w:rPr>
          <w:i/>
          <w:iCs/>
        </w:rPr>
        <w:t>EIF4A2</w:t>
      </w:r>
      <w:r w:rsidR="00F934CF" w:rsidRPr="00A8305A">
        <w:t>, DYT-</w:t>
      </w:r>
      <w:r w:rsidR="00F934CF" w:rsidRPr="00A8305A">
        <w:rPr>
          <w:i/>
          <w:iCs/>
        </w:rPr>
        <w:t>KMT2B</w:t>
      </w:r>
      <w:r w:rsidR="00F934CF" w:rsidRPr="00A8305A">
        <w:t>,</w:t>
      </w:r>
      <w:r w:rsidRPr="00A8305A">
        <w:t xml:space="preserve"> </w:t>
      </w:r>
      <w:r w:rsidR="00110525" w:rsidRPr="00A8305A">
        <w:t>DYT-</w:t>
      </w:r>
      <w:r w:rsidRPr="00A8305A">
        <w:rPr>
          <w:i/>
          <w:iCs/>
        </w:rPr>
        <w:t>TOR1A</w:t>
      </w:r>
      <w:r w:rsidR="004C4E9B" w:rsidRPr="00A8305A">
        <w:t>,</w:t>
      </w:r>
      <w:r w:rsidR="004C4E9B" w:rsidRPr="00A8305A">
        <w:rPr>
          <w:i/>
          <w:iCs/>
        </w:rPr>
        <w:t xml:space="preserve"> </w:t>
      </w:r>
      <w:r w:rsidR="004C4E9B" w:rsidRPr="00A8305A">
        <w:t>and</w:t>
      </w:r>
      <w:r w:rsidR="004C4E9B" w:rsidRPr="00A8305A">
        <w:rPr>
          <w:i/>
          <w:iCs/>
        </w:rPr>
        <w:t xml:space="preserve"> </w:t>
      </w:r>
      <w:r w:rsidR="004C4E9B" w:rsidRPr="00A8305A">
        <w:rPr>
          <w:rFonts w:cs="Arial"/>
        </w:rPr>
        <w:t>DYT-</w:t>
      </w:r>
      <w:r w:rsidR="004C4E9B" w:rsidRPr="00A8305A">
        <w:rPr>
          <w:rFonts w:cs="Arial"/>
          <w:i/>
          <w:iCs/>
        </w:rPr>
        <w:t>TUBB4A</w:t>
      </w:r>
    </w:p>
    <w:p w14:paraId="1E64A619" w14:textId="07D3AEC7" w:rsidR="00E8790C" w:rsidRPr="00A8305A" w:rsidRDefault="00940A72" w:rsidP="0044523B">
      <w:pPr>
        <w:pStyle w:val="Bulletedlist1"/>
        <w:numPr>
          <w:ilvl w:val="0"/>
          <w:numId w:val="4"/>
        </w:numPr>
        <w:divId w:val="1413771439"/>
      </w:pPr>
      <w:r w:rsidRPr="00A8305A">
        <w:t xml:space="preserve">Autosomal recessive inheritance: </w:t>
      </w:r>
      <w:r w:rsidR="00110525" w:rsidRPr="00A8305A">
        <w:t>DYT-</w:t>
      </w:r>
      <w:r w:rsidRPr="00A8305A">
        <w:rPr>
          <w:i/>
          <w:iCs/>
        </w:rPr>
        <w:t>AOPEP</w:t>
      </w:r>
      <w:r w:rsidRPr="00A8305A">
        <w:t>,</w:t>
      </w:r>
      <w:r w:rsidR="003E7DAF" w:rsidRPr="00A8305A">
        <w:t xml:space="preserve"> </w:t>
      </w:r>
      <w:r w:rsidR="00110525" w:rsidRPr="00A8305A">
        <w:t>DYT-</w:t>
      </w:r>
      <w:r w:rsidRPr="00A8305A">
        <w:rPr>
          <w:i/>
          <w:iCs/>
        </w:rPr>
        <w:t>HPCA</w:t>
      </w:r>
      <w:r w:rsidRPr="00A8305A">
        <w:t xml:space="preserve">, </w:t>
      </w:r>
      <w:r w:rsidR="00E8290A" w:rsidRPr="00A8305A">
        <w:t xml:space="preserve">and </w:t>
      </w:r>
      <w:r w:rsidR="00110525" w:rsidRPr="00A8305A">
        <w:t>DYT-</w:t>
      </w:r>
      <w:r w:rsidRPr="00A8305A">
        <w:rPr>
          <w:i/>
          <w:iCs/>
        </w:rPr>
        <w:t>PRKRA</w:t>
      </w:r>
    </w:p>
    <w:p w14:paraId="5CFCD7A9" w14:textId="77777777" w:rsidR="006B7E89" w:rsidRPr="00A8305A" w:rsidRDefault="00BA02B7" w:rsidP="0044523B">
      <w:pPr>
        <w:pStyle w:val="Bulletedlist1"/>
        <w:numPr>
          <w:ilvl w:val="0"/>
          <w:numId w:val="4"/>
        </w:numPr>
        <w:divId w:val="1413771439"/>
      </w:pPr>
      <w:r w:rsidRPr="00A8305A">
        <w:t xml:space="preserve">Autosomal dominant or, rarely, autosomal </w:t>
      </w:r>
      <w:r w:rsidR="009726F5" w:rsidRPr="00A8305A">
        <w:t xml:space="preserve">recessive </w:t>
      </w:r>
      <w:r w:rsidRPr="00A8305A">
        <w:t>inheritance: DYT-</w:t>
      </w:r>
      <w:r w:rsidRPr="00A8305A">
        <w:rPr>
          <w:i/>
          <w:iCs/>
        </w:rPr>
        <w:t>GNAL</w:t>
      </w:r>
      <w:r w:rsidRPr="00A8305A">
        <w:t>, DYT-</w:t>
      </w:r>
      <w:r w:rsidRPr="00A8305A">
        <w:rPr>
          <w:i/>
          <w:iCs/>
        </w:rPr>
        <w:t>THAP1</w:t>
      </w:r>
      <w:r w:rsidRPr="00A8305A">
        <w:t>, DYT-</w:t>
      </w:r>
      <w:r w:rsidRPr="00A8305A">
        <w:rPr>
          <w:i/>
          <w:iCs/>
        </w:rPr>
        <w:t>VPS16</w:t>
      </w:r>
      <w:r w:rsidR="00C06EB4" w:rsidRPr="00A8305A">
        <w:rPr>
          <w:i/>
          <w:iCs/>
        </w:rPr>
        <w:t xml:space="preserve"> </w:t>
      </w:r>
    </w:p>
    <w:p w14:paraId="6BB22509" w14:textId="321C137F" w:rsidR="00E8790C" w:rsidRPr="00A8305A" w:rsidRDefault="002A4EEA" w:rsidP="006B7E89">
      <w:pPr>
        <w:pStyle w:val="Listcontinued"/>
        <w:divId w:val="1413771439"/>
      </w:pPr>
      <w:r w:rsidRPr="00A8305A">
        <w:lastRenderedPageBreak/>
        <w:t>DYT-</w:t>
      </w:r>
      <w:r w:rsidRPr="00A8305A">
        <w:rPr>
          <w:i/>
          <w:iCs/>
        </w:rPr>
        <w:t>GNAL</w:t>
      </w:r>
      <w:r w:rsidRPr="00A8305A">
        <w:t>, DYT-</w:t>
      </w:r>
      <w:r w:rsidRPr="00A8305A">
        <w:rPr>
          <w:i/>
          <w:iCs/>
        </w:rPr>
        <w:t>THAP1</w:t>
      </w:r>
      <w:r w:rsidRPr="00A8305A">
        <w:t xml:space="preserve">, </w:t>
      </w:r>
      <w:r w:rsidR="006B7E89" w:rsidRPr="00A8305A">
        <w:t xml:space="preserve">and </w:t>
      </w:r>
      <w:r w:rsidRPr="00A8305A">
        <w:t>DYT-</w:t>
      </w:r>
      <w:r w:rsidRPr="00A8305A">
        <w:rPr>
          <w:i/>
          <w:iCs/>
        </w:rPr>
        <w:t>VPS16</w:t>
      </w:r>
      <w:r w:rsidRPr="00A8305A">
        <w:t xml:space="preserve"> are usually inherited in an autosomal dominant manner; autosomal recessive inheritance has been reported in a few families.</w:t>
      </w:r>
    </w:p>
    <w:p w14:paraId="7B966D62" w14:textId="54F4C3E5" w:rsidR="00064EB5" w:rsidRPr="00A8305A" w:rsidRDefault="00151111" w:rsidP="00151111">
      <w:pPr>
        <w:divId w:val="1413771439"/>
      </w:pPr>
      <w:r w:rsidRPr="00A8305A">
        <w:t>Genetic counseling and risk assessment depend on determination of the specific cause of</w:t>
      </w:r>
      <w:r w:rsidR="00CE5F13" w:rsidRPr="00A8305A">
        <w:t xml:space="preserve"> </w:t>
      </w:r>
      <w:r w:rsidR="006B7E89" w:rsidRPr="00A8305A">
        <w:t>monogenic</w:t>
      </w:r>
      <w:r w:rsidR="003E7DAF" w:rsidRPr="00A8305A">
        <w:t xml:space="preserve"> </w:t>
      </w:r>
      <w:r w:rsidR="00FD13E5" w:rsidRPr="00A8305A">
        <w:t>isolated</w:t>
      </w:r>
      <w:r w:rsidR="00110525" w:rsidRPr="00A8305A">
        <w:t xml:space="preserve"> </w:t>
      </w:r>
      <w:r w:rsidRPr="00A8305A">
        <w:t>dystonia in an individual.</w:t>
      </w:r>
      <w:r w:rsidR="00DC356D" w:rsidRPr="00A8305A">
        <w:t xml:space="preserve"> </w:t>
      </w:r>
    </w:p>
    <w:p w14:paraId="3BDBA266" w14:textId="4D8D8EF7" w:rsidR="00E8790C" w:rsidRPr="00A8305A" w:rsidRDefault="007A2476" w:rsidP="0044523B">
      <w:pPr>
        <w:divId w:val="1413771439"/>
      </w:pPr>
      <w:r w:rsidRPr="00A8305A">
        <w:t xml:space="preserve">A basic view of monogenic </w:t>
      </w:r>
      <w:r w:rsidR="00FD13E5" w:rsidRPr="00A8305A">
        <w:t>isolated</w:t>
      </w:r>
      <w:r w:rsidRPr="00A8305A">
        <w:t xml:space="preserve"> dystonia risk assessment for at-risk family members is presented </w:t>
      </w:r>
      <w:r w:rsidR="00B429B2" w:rsidRPr="00A8305A">
        <w:t>in this section</w:t>
      </w:r>
      <w:r w:rsidRPr="00A8305A">
        <w:t>; issues that may be specific to a given family or genetic cause of dystonia are not comprehensively addressed.</w:t>
      </w:r>
    </w:p>
    <w:p w14:paraId="221E75CB" w14:textId="09C5B920" w:rsidR="00E8790C" w:rsidRPr="00A8305A" w:rsidRDefault="006C448D" w:rsidP="00793D9A">
      <w:pPr>
        <w:pStyle w:val="Heading3"/>
        <w:divId w:val="1413771439"/>
      </w:pPr>
      <w:r w:rsidRPr="00A8305A">
        <w:t>Autosomal Dominant Inheritance</w:t>
      </w:r>
      <w:r w:rsidR="00823329" w:rsidRPr="00A8305A">
        <w:rPr>
          <w:rFonts w:cs="Arial"/>
        </w:rPr>
        <w:t xml:space="preserve"> </w:t>
      </w:r>
      <w:r w:rsidR="006B7E89" w:rsidRPr="00A8305A">
        <w:rPr>
          <w:rFonts w:cs="Arial"/>
        </w:rPr>
        <w:t xml:space="preserve">– </w:t>
      </w:r>
      <w:r w:rsidR="006B7E89" w:rsidRPr="00A8305A">
        <w:t>Risk to Family Members</w:t>
      </w:r>
    </w:p>
    <w:p w14:paraId="7381A6E8" w14:textId="015BB4B4" w:rsidR="00E8790C" w:rsidRPr="00A8305A" w:rsidRDefault="006C448D" w:rsidP="00E452E7">
      <w:pPr>
        <w:divId w:val="1413771439"/>
        <w:rPr>
          <w:b/>
        </w:rPr>
      </w:pPr>
      <w:r w:rsidRPr="00A8305A">
        <w:rPr>
          <w:b/>
        </w:rPr>
        <w:t>Parents of a proband</w:t>
      </w:r>
    </w:p>
    <w:p w14:paraId="55D0E672" w14:textId="3B0762D5" w:rsidR="00E8790C" w:rsidRPr="00A8305A" w:rsidRDefault="00EF6132" w:rsidP="0044523B">
      <w:pPr>
        <w:pStyle w:val="Bulletedlist1"/>
        <w:numPr>
          <w:ilvl w:val="0"/>
          <w:numId w:val="4"/>
        </w:numPr>
        <w:divId w:val="1413771439"/>
      </w:pPr>
      <w:r w:rsidRPr="00A8305A">
        <w:t xml:space="preserve">Some individuals diagnosed with autosomal dominant </w:t>
      </w:r>
      <w:r w:rsidR="006B7E89" w:rsidRPr="00A8305A">
        <w:t xml:space="preserve">monogenic </w:t>
      </w:r>
      <w:r w:rsidR="00FD13E5" w:rsidRPr="00A8305A">
        <w:t>isolated</w:t>
      </w:r>
      <w:r w:rsidR="00BA05BF" w:rsidRPr="00A8305A">
        <w:t xml:space="preserve"> </w:t>
      </w:r>
      <w:r w:rsidRPr="00A8305A">
        <w:t xml:space="preserve">dystonia inherited a causative pathogenic variant from a parent. Because many of the </w:t>
      </w:r>
      <w:r w:rsidR="00F747AF" w:rsidRPr="00A8305A">
        <w:t>monogenic</w:t>
      </w:r>
      <w:r w:rsidRPr="00A8305A">
        <w:t xml:space="preserve"> </w:t>
      </w:r>
      <w:r w:rsidR="006B7E89" w:rsidRPr="00A8305A">
        <w:t xml:space="preserve">isolated </w:t>
      </w:r>
      <w:proofErr w:type="spellStart"/>
      <w:r w:rsidRPr="00A8305A">
        <w:t>dystonias</w:t>
      </w:r>
      <w:proofErr w:type="spellEnd"/>
      <w:r w:rsidRPr="00A8305A">
        <w:t xml:space="preserve"> demonstrate reduced penetrance, a parent who is heterozygous for a pathogenic variant associated with autosomal dominant </w:t>
      </w:r>
      <w:r w:rsidR="00FD13E5" w:rsidRPr="00A8305A">
        <w:t>isolated</w:t>
      </w:r>
      <w:r w:rsidR="00BA05BF" w:rsidRPr="00A8305A">
        <w:t xml:space="preserve"> </w:t>
      </w:r>
      <w:r w:rsidRPr="00A8305A">
        <w:t>dystonia may or may not have manifestations of the disorder.</w:t>
      </w:r>
    </w:p>
    <w:p w14:paraId="1E92F223" w14:textId="48C35D60" w:rsidR="00E8790C" w:rsidRPr="00A8305A" w:rsidRDefault="00EF6132" w:rsidP="0044523B">
      <w:pPr>
        <w:pStyle w:val="Bulletedlist1"/>
        <w:numPr>
          <w:ilvl w:val="0"/>
          <w:numId w:val="4"/>
        </w:numPr>
        <w:divId w:val="1413771439"/>
        <w:rPr>
          <w:rFonts w:eastAsia="MS Mincho"/>
        </w:rPr>
      </w:pPr>
      <w:r w:rsidRPr="00A8305A">
        <w:t xml:space="preserve">Some individuals diagnosed with </w:t>
      </w:r>
      <w:r w:rsidR="00FD13E5" w:rsidRPr="00A8305A">
        <w:t>isolated</w:t>
      </w:r>
      <w:r w:rsidR="00BA05BF" w:rsidRPr="00A8305A">
        <w:t xml:space="preserve"> </w:t>
      </w:r>
      <w:r w:rsidRPr="00A8305A">
        <w:t xml:space="preserve">dystonia have the disorder as the result of a </w:t>
      </w:r>
      <w:r w:rsidR="00FD13E5" w:rsidRPr="00A8305A">
        <w:rPr>
          <w:i/>
          <w:iCs/>
        </w:rPr>
        <w:t>de novo</w:t>
      </w:r>
      <w:r w:rsidRPr="00A8305A">
        <w:t xml:space="preserve"> pathogenic variant.</w:t>
      </w:r>
      <w:r w:rsidRPr="00A8305A">
        <w:rPr>
          <w:rFonts w:cs="Arial"/>
        </w:rPr>
        <w:t xml:space="preserve"> </w:t>
      </w:r>
      <w:r w:rsidR="00BE5E67" w:rsidRPr="00A8305A">
        <w:t xml:space="preserve">Note: A proband may appear to be the only affected family member because of failure to recognize the disorder in family members, reduced penetrance, early death of a parent before the onset of manifestations, or late onset of the disease in an affected parent. Therefore, </w:t>
      </w:r>
      <w:r w:rsidR="00FD13E5" w:rsidRPr="00A8305A">
        <w:rPr>
          <w:i/>
          <w:iCs/>
        </w:rPr>
        <w:t>de novo</w:t>
      </w:r>
      <w:r w:rsidR="00BE5E67" w:rsidRPr="00A8305A">
        <w:t xml:space="preserve"> occurrence of a </w:t>
      </w:r>
      <w:r w:rsidR="00A27303" w:rsidRPr="00A8305A">
        <w:t>monogenic</w:t>
      </w:r>
      <w:r w:rsidR="00BE5E67" w:rsidRPr="00A8305A">
        <w:t xml:space="preserve"> </w:t>
      </w:r>
      <w:r w:rsidR="00FD13E5" w:rsidRPr="00A8305A">
        <w:t>isolated</w:t>
      </w:r>
      <w:r w:rsidR="00BE5E67" w:rsidRPr="00A8305A">
        <w:t xml:space="preserve"> dystonia-related pathogenic variant cannot be confirmed un</w:t>
      </w:r>
      <w:r w:rsidR="00B429B2" w:rsidRPr="00A8305A">
        <w:t>less</w:t>
      </w:r>
      <w:r w:rsidR="00BE5E67" w:rsidRPr="00A8305A">
        <w:t xml:space="preserve"> molecular genetic testing has demonstrated that neither parent </w:t>
      </w:r>
      <w:r w:rsidR="00A27303" w:rsidRPr="00A8305A">
        <w:t xml:space="preserve">is heterozygous for </w:t>
      </w:r>
      <w:r w:rsidR="00BE5E67" w:rsidRPr="00A8305A">
        <w:t>the pathogenic variant.</w:t>
      </w:r>
      <w:r w:rsidR="00BE5E67" w:rsidRPr="00A8305A">
        <w:rPr>
          <w:rFonts w:eastAsia="MS Mincho"/>
        </w:rPr>
        <w:t xml:space="preserve"> </w:t>
      </w:r>
    </w:p>
    <w:p w14:paraId="2846E1B0" w14:textId="5A664C59" w:rsidR="00E8790C" w:rsidRPr="00A8305A" w:rsidRDefault="00EF6132" w:rsidP="0044523B">
      <w:pPr>
        <w:pStyle w:val="Bulletedlist1"/>
        <w:numPr>
          <w:ilvl w:val="0"/>
          <w:numId w:val="4"/>
        </w:numPr>
        <w:divId w:val="1413771439"/>
      </w:pPr>
      <w:r w:rsidRPr="00A8305A">
        <w:t xml:space="preserve">If the proband appears to be the only affected family member (i.e., a </w:t>
      </w:r>
      <w:r w:rsidR="00FD13E5" w:rsidRPr="00A8305A">
        <w:t>simplex</w:t>
      </w:r>
      <w:r w:rsidRPr="00A8305A">
        <w:t xml:space="preserve"> case), molecular genetic testing is recommended for the parents of the proband to evaluate their genetic status and inform recurrence risk assessment.</w:t>
      </w:r>
    </w:p>
    <w:p w14:paraId="1B11BF95" w14:textId="77777777" w:rsidR="00E8790C" w:rsidRPr="00A8305A" w:rsidRDefault="00EF6132" w:rsidP="0044523B">
      <w:pPr>
        <w:pStyle w:val="Bulletedlist1"/>
        <w:numPr>
          <w:ilvl w:val="0"/>
          <w:numId w:val="4"/>
        </w:numPr>
        <w:divId w:val="1413771439"/>
      </w:pPr>
      <w:r w:rsidRPr="00A8305A">
        <w:t>If the pathogenic variant identified in the proband is not identified in either parent and parental identity testing has confirmed biological maternity and paternity, the following possibilities should be considered:</w:t>
      </w:r>
    </w:p>
    <w:p w14:paraId="093AC70F" w14:textId="4492C705" w:rsidR="00E8790C" w:rsidRPr="00A8305A" w:rsidRDefault="00EF6132" w:rsidP="0044523B">
      <w:pPr>
        <w:pStyle w:val="Bulletedlist2"/>
        <w:numPr>
          <w:ilvl w:val="1"/>
          <w:numId w:val="4"/>
        </w:numPr>
        <w:divId w:val="1413771439"/>
      </w:pPr>
      <w:r w:rsidRPr="00A8305A">
        <w:t xml:space="preserve">The proband has a </w:t>
      </w:r>
      <w:r w:rsidR="00FD13E5" w:rsidRPr="00A8305A">
        <w:rPr>
          <w:i/>
          <w:iCs/>
        </w:rPr>
        <w:t>de novo</w:t>
      </w:r>
      <w:r w:rsidRPr="00A8305A">
        <w:t xml:space="preserve"> pathogenic variant. </w:t>
      </w:r>
    </w:p>
    <w:p w14:paraId="29BF4FE0" w14:textId="77777777" w:rsidR="00E8790C" w:rsidRPr="00A8305A" w:rsidRDefault="00EF6132" w:rsidP="0044523B">
      <w:pPr>
        <w:pStyle w:val="Bulletedlist2"/>
        <w:numPr>
          <w:ilvl w:val="1"/>
          <w:numId w:val="4"/>
        </w:numPr>
        <w:divId w:val="1413771439"/>
      </w:pPr>
      <w:r w:rsidRPr="00A8305A">
        <w:t xml:space="preserve">The proband inherited a pathogenic variant from a parent with gonadal (or somatic and </w:t>
      </w:r>
      <w:r w:rsidR="002F26CB" w:rsidRPr="00A8305A">
        <w:t>gonadal</w:t>
      </w:r>
      <w:r w:rsidRPr="00A8305A">
        <w:t xml:space="preserve">) mosaicism. Note: </w:t>
      </w:r>
      <w:r w:rsidRPr="00A8305A">
        <w:rPr>
          <w:lang w:val="en-GB"/>
        </w:rPr>
        <w:t xml:space="preserve">Testing of parental leukocyte DNA may not detect all instances of somatic mosaicism </w:t>
      </w:r>
      <w:r w:rsidRPr="00A8305A">
        <w:t>and will not detect a pathogenic variant that is present in the germ (gonadal) cells only.</w:t>
      </w:r>
    </w:p>
    <w:p w14:paraId="52ACC90D" w14:textId="77777777" w:rsidR="00E8790C" w:rsidRPr="00A8305A" w:rsidRDefault="006C448D" w:rsidP="00E452E7">
      <w:pPr>
        <w:divId w:val="1413771439"/>
      </w:pPr>
      <w:r w:rsidRPr="00A8305A">
        <w:rPr>
          <w:b/>
        </w:rPr>
        <w:t>Sibs of a proband</w:t>
      </w:r>
      <w:r w:rsidR="00EF6132" w:rsidRPr="00A8305A">
        <w:rPr>
          <w:b/>
        </w:rPr>
        <w:t xml:space="preserve">. </w:t>
      </w:r>
      <w:r w:rsidR="00EF6132" w:rsidRPr="00A8305A">
        <w:t xml:space="preserve">The risk to the sibs of the proband depends on the clinical/genetic status of the proband's parents: </w:t>
      </w:r>
    </w:p>
    <w:p w14:paraId="17671DF6" w14:textId="1CA0502F" w:rsidR="00E8790C" w:rsidRPr="00A8305A" w:rsidRDefault="00EF6132" w:rsidP="006B7E89">
      <w:pPr>
        <w:pStyle w:val="Bulletedlist1"/>
        <w:numPr>
          <w:ilvl w:val="0"/>
          <w:numId w:val="47"/>
        </w:numPr>
        <w:ind w:left="720"/>
        <w:divId w:val="1413771439"/>
      </w:pPr>
      <w:r w:rsidRPr="00A8305A">
        <w:t xml:space="preserve">If a parent of the proband is affected and/or is known to have the pathogenic variant identified in the proband, the risk to the sibs of </w:t>
      </w:r>
      <w:r w:rsidRPr="00A8305A">
        <w:lastRenderedPageBreak/>
        <w:t xml:space="preserve">inheriting the pathogenic variant is 50%. </w:t>
      </w:r>
      <w:r w:rsidR="00130B37" w:rsidRPr="00A8305A">
        <w:t xml:space="preserve">Because most autosomal dominant </w:t>
      </w:r>
      <w:r w:rsidR="00FD13E5" w:rsidRPr="00A8305A">
        <w:t>isolated</w:t>
      </w:r>
      <w:r w:rsidR="00BA05BF" w:rsidRPr="00A8305A">
        <w:t xml:space="preserve"> </w:t>
      </w:r>
      <w:proofErr w:type="spellStart"/>
      <w:r w:rsidR="00130B37" w:rsidRPr="00A8305A">
        <w:t>dystonia</w:t>
      </w:r>
      <w:r w:rsidR="00A27303" w:rsidRPr="00A8305A">
        <w:t>s</w:t>
      </w:r>
      <w:proofErr w:type="spellEnd"/>
      <w:r w:rsidR="00130B37" w:rsidRPr="00A8305A">
        <w:t xml:space="preserve"> are characterized by reduced penetrance (which </w:t>
      </w:r>
      <w:r w:rsidR="00061927" w:rsidRPr="00A8305A">
        <w:t xml:space="preserve">may </w:t>
      </w:r>
      <w:r w:rsidR="00130B37" w:rsidRPr="00A8305A">
        <w:t>be lower than 50</w:t>
      </w:r>
      <w:r w:rsidR="00507B96" w:rsidRPr="00A8305A">
        <w:t>%), a sib who inherits a</w:t>
      </w:r>
      <w:r w:rsidR="006B7E89" w:rsidRPr="00A8305A">
        <w:t xml:space="preserve"> monogenic</w:t>
      </w:r>
      <w:r w:rsidR="00BA05BF" w:rsidRPr="00A8305A">
        <w:t xml:space="preserve"> </w:t>
      </w:r>
      <w:r w:rsidR="00FD13E5" w:rsidRPr="00A8305A">
        <w:t>isolated</w:t>
      </w:r>
      <w:r w:rsidR="00507B96" w:rsidRPr="00A8305A">
        <w:t xml:space="preserve"> dystonia-related pathogenic variant may or may not develop dystonia. For example, </w:t>
      </w:r>
      <w:r w:rsidR="006B7E89" w:rsidRPr="00A8305A">
        <w:t>i</w:t>
      </w:r>
      <w:r w:rsidR="00F6242C" w:rsidRPr="00A8305A">
        <w:t xml:space="preserve">n </w:t>
      </w:r>
      <w:hyperlink r:id="rId33" w:history="1">
        <w:r w:rsidR="00F6242C" w:rsidRPr="00A8305A">
          <w:rPr>
            <w:rStyle w:val="Hyperlink"/>
          </w:rPr>
          <w:t>DYT1-</w:t>
        </w:r>
        <w:r w:rsidR="00F6242C" w:rsidRPr="00A8305A">
          <w:rPr>
            <w:rStyle w:val="Hyperlink"/>
            <w:i/>
            <w:iCs/>
          </w:rPr>
          <w:t>TOR1A</w:t>
        </w:r>
      </w:hyperlink>
      <w:r w:rsidR="00F6242C" w:rsidRPr="00A8305A">
        <w:t xml:space="preserve">, </w:t>
      </w:r>
      <w:hyperlink r:id="rId34" w:history="1">
        <w:r w:rsidR="00F6242C" w:rsidRPr="00A8305A">
          <w:rPr>
            <w:rStyle w:val="Hyperlink"/>
            <w:color w:val="auto"/>
            <w:u w:val="none"/>
          </w:rPr>
          <w:t>penetrance</w:t>
        </w:r>
      </w:hyperlink>
      <w:r w:rsidR="00C2253D" w:rsidRPr="00A8305A">
        <w:t xml:space="preserve"> </w:t>
      </w:r>
      <w:r w:rsidR="00F6242C" w:rsidRPr="00A8305A">
        <w:t>of the</w:t>
      </w:r>
      <w:r w:rsidR="00C2253D" w:rsidRPr="00A8305A">
        <w:t xml:space="preserve"> </w:t>
      </w:r>
      <w:r w:rsidR="00F6242C" w:rsidRPr="00A8305A">
        <w:t>c.907_909delGAG</w:t>
      </w:r>
      <w:r w:rsidR="003B7031" w:rsidRPr="00A8305A" w:rsidDel="003B7031">
        <w:t xml:space="preserve"> </w:t>
      </w:r>
      <w:hyperlink r:id="rId35" w:history="1">
        <w:r w:rsidR="00F6242C" w:rsidRPr="00A8305A">
          <w:rPr>
            <w:rStyle w:val="Hyperlink"/>
            <w:color w:val="auto"/>
            <w:u w:val="none"/>
          </w:rPr>
          <w:t>pathogenic variant</w:t>
        </w:r>
      </w:hyperlink>
      <w:r w:rsidR="00C2253D" w:rsidRPr="00A8305A">
        <w:t xml:space="preserve"> </w:t>
      </w:r>
      <w:r w:rsidR="00F6242C" w:rsidRPr="00A8305A">
        <w:t xml:space="preserve">is approximately 30%. Thus, on average, 30% of individuals who inherit </w:t>
      </w:r>
      <w:r w:rsidR="00A27303" w:rsidRPr="00A8305A">
        <w:t>this variant will</w:t>
      </w:r>
      <w:r w:rsidR="00C2253D" w:rsidRPr="00A8305A">
        <w:t xml:space="preserve"> </w:t>
      </w:r>
      <w:r w:rsidR="00F6242C" w:rsidRPr="00A8305A">
        <w:t>develop DYT1-</w:t>
      </w:r>
      <w:r w:rsidR="00F6242C" w:rsidRPr="00A8305A">
        <w:rPr>
          <w:i/>
          <w:iCs/>
        </w:rPr>
        <w:t>TOR1A</w:t>
      </w:r>
      <w:r w:rsidR="00F6242C" w:rsidRPr="00A8305A">
        <w:t xml:space="preserve"> and 70% </w:t>
      </w:r>
      <w:r w:rsidR="00A27303" w:rsidRPr="00A8305A">
        <w:t xml:space="preserve">will </w:t>
      </w:r>
      <w:r w:rsidR="00F6242C" w:rsidRPr="00A8305A">
        <w:t xml:space="preserve">not. </w:t>
      </w:r>
      <w:r w:rsidR="008E6B8D" w:rsidRPr="00A8305A">
        <w:t>Notably, a benign missense variant (</w:t>
      </w:r>
      <w:hyperlink r:id="rId36" w:history="1">
        <w:r w:rsidR="008E6B8D" w:rsidRPr="00A8305A">
          <w:rPr>
            <w:rStyle w:val="Hyperlink"/>
          </w:rPr>
          <w:t>NM_000113.3</w:t>
        </w:r>
      </w:hyperlink>
      <w:r w:rsidR="008E6B8D" w:rsidRPr="00A8305A">
        <w:t xml:space="preserve">:c.646G&gt;C, p.Asp216His) </w:t>
      </w:r>
      <w:r w:rsidR="00A8305A" w:rsidRPr="00A8305A">
        <w:t>on the other</w:t>
      </w:r>
      <w:r w:rsidR="00B82041" w:rsidRPr="00A8305A">
        <w:t xml:space="preserve"> </w:t>
      </w:r>
      <w:r w:rsidR="008E6B8D" w:rsidRPr="00A8305A">
        <w:rPr>
          <w:i/>
          <w:iCs/>
        </w:rPr>
        <w:t>TOR1A</w:t>
      </w:r>
      <w:r w:rsidR="008E6B8D" w:rsidRPr="00A8305A">
        <w:t xml:space="preserve"> </w:t>
      </w:r>
      <w:r w:rsidR="00A8305A" w:rsidRPr="00A8305A">
        <w:t xml:space="preserve">allele </w:t>
      </w:r>
      <w:r w:rsidR="008E6B8D" w:rsidRPr="00A8305A">
        <w:t xml:space="preserve">seems to modulate the penetrance of the GAG deletion and reduces it to </w:t>
      </w:r>
      <w:r w:rsidR="006B7E89" w:rsidRPr="00A8305A">
        <w:t xml:space="preserve">only </w:t>
      </w:r>
      <w:r w:rsidR="008E6B8D" w:rsidRPr="00A8305A">
        <w:t xml:space="preserve">about 3% [Risch et al 2007]. </w:t>
      </w:r>
    </w:p>
    <w:p w14:paraId="7A1E4E73" w14:textId="77777777" w:rsidR="00E8790C" w:rsidRPr="00A8305A" w:rsidRDefault="00EF6132" w:rsidP="0044523B">
      <w:pPr>
        <w:pStyle w:val="Bulletedlist1"/>
        <w:numPr>
          <w:ilvl w:val="0"/>
          <w:numId w:val="4"/>
        </w:numPr>
        <w:divId w:val="1413771439"/>
      </w:pPr>
      <w:r w:rsidRPr="00A8305A">
        <w:t>If the dystonia-related pathogenic variant identified in the proband cannot be detected in the leukocyte DNA of either parent, the recurrence risk to sibs is estimated to be 1% because of the possibility of parental gonadal mosaicism [Rahbari et al 2016].</w:t>
      </w:r>
      <w:r w:rsidRPr="00A8305A">
        <w:rPr>
          <w:rFonts w:cs="Arial"/>
        </w:rPr>
        <w:t xml:space="preserve"> </w:t>
      </w:r>
    </w:p>
    <w:p w14:paraId="63B8EE4B" w14:textId="2408D078" w:rsidR="00E8790C" w:rsidRPr="00A8305A" w:rsidRDefault="00C30F35" w:rsidP="0044523B">
      <w:pPr>
        <w:pStyle w:val="Bulletedlist1"/>
        <w:numPr>
          <w:ilvl w:val="0"/>
          <w:numId w:val="4"/>
        </w:numPr>
        <w:divId w:val="1413771439"/>
      </w:pPr>
      <w:r w:rsidRPr="00A8305A">
        <w:t xml:space="preserve">If the proband represents a </w:t>
      </w:r>
      <w:r w:rsidR="00FD13E5" w:rsidRPr="00A8305A">
        <w:t>simplex</w:t>
      </w:r>
      <w:r w:rsidRPr="00A8305A">
        <w:t xml:space="preserve"> case and </w:t>
      </w:r>
      <w:r w:rsidR="00061927" w:rsidRPr="00A8305A">
        <w:t xml:space="preserve">the </w:t>
      </w:r>
      <w:r w:rsidRPr="00A8305A">
        <w:t>parents are clinically unaffected but their genetic status is unknown</w:t>
      </w:r>
      <w:r w:rsidRPr="00A8305A">
        <w:rPr>
          <w:rFonts w:cs="Arial"/>
        </w:rPr>
        <w:t xml:space="preserve">, sibs are presumed to be at increased risk for </w:t>
      </w:r>
      <w:r w:rsidR="00FD13E5" w:rsidRPr="00A8305A">
        <w:rPr>
          <w:rFonts w:cs="Arial"/>
        </w:rPr>
        <w:t>isolated</w:t>
      </w:r>
      <w:r w:rsidR="00BA05BF" w:rsidRPr="00A8305A">
        <w:rPr>
          <w:rFonts w:cs="Arial"/>
        </w:rPr>
        <w:t xml:space="preserve"> </w:t>
      </w:r>
      <w:r w:rsidRPr="00A8305A">
        <w:t xml:space="preserve">dystonia </w:t>
      </w:r>
      <w:r w:rsidRPr="00A8305A">
        <w:rPr>
          <w:rFonts w:cs="Arial"/>
        </w:rPr>
        <w:t xml:space="preserve">because of the possibility of reduced penetrance in a heterozygous parent and </w:t>
      </w:r>
      <w:r w:rsidRPr="00A8305A">
        <w:t xml:space="preserve">the possibility of parental </w:t>
      </w:r>
      <w:r w:rsidR="00852099" w:rsidRPr="00A8305A">
        <w:t>gonadal</w:t>
      </w:r>
      <w:r w:rsidRPr="00A8305A">
        <w:t xml:space="preserve"> mosaicism.</w:t>
      </w:r>
    </w:p>
    <w:p w14:paraId="6E95FA78" w14:textId="57799539" w:rsidR="00E8790C" w:rsidRPr="00A8305A" w:rsidRDefault="006C448D" w:rsidP="00061927">
      <w:pPr>
        <w:divId w:val="1413771439"/>
      </w:pPr>
      <w:r w:rsidRPr="00A8305A">
        <w:rPr>
          <w:b/>
        </w:rPr>
        <w:t>Offspring of a proband</w:t>
      </w:r>
      <w:r w:rsidR="00C30F35" w:rsidRPr="00A8305A">
        <w:rPr>
          <w:b/>
        </w:rPr>
        <w:t xml:space="preserve">. </w:t>
      </w:r>
      <w:r w:rsidRPr="00A8305A">
        <w:t xml:space="preserve">Each child of an individual with autosomal dominant </w:t>
      </w:r>
      <w:r w:rsidR="00FD13E5" w:rsidRPr="00A8305A">
        <w:t>isolated</w:t>
      </w:r>
      <w:r w:rsidR="006920E2" w:rsidRPr="00A8305A">
        <w:t xml:space="preserve"> </w:t>
      </w:r>
      <w:r w:rsidRPr="00A8305A">
        <w:t xml:space="preserve">dystonia has a 50% chance of inheriting the </w:t>
      </w:r>
      <w:r w:rsidR="00C30F35" w:rsidRPr="00A8305A">
        <w:t xml:space="preserve">dystonia-related </w:t>
      </w:r>
      <w:r w:rsidR="00FE3CC6" w:rsidRPr="00A8305A">
        <w:t>pathogenic variant</w:t>
      </w:r>
      <w:r w:rsidR="00C30F35" w:rsidRPr="00A8305A">
        <w:t>; b</w:t>
      </w:r>
      <w:r w:rsidRPr="00A8305A">
        <w:t xml:space="preserve">ecause many of the </w:t>
      </w:r>
      <w:r w:rsidR="008E6B8D" w:rsidRPr="00A8305A">
        <w:t xml:space="preserve">monogenic </w:t>
      </w:r>
      <w:proofErr w:type="spellStart"/>
      <w:r w:rsidRPr="00A8305A">
        <w:t>dystonias</w:t>
      </w:r>
      <w:proofErr w:type="spellEnd"/>
      <w:r w:rsidRPr="00A8305A">
        <w:t xml:space="preserve"> demonstrate </w:t>
      </w:r>
      <w:r w:rsidR="00C30F35" w:rsidRPr="00A8305A">
        <w:t>reduced</w:t>
      </w:r>
      <w:r w:rsidRPr="00A8305A">
        <w:t xml:space="preserve"> penetrance, </w:t>
      </w:r>
      <w:r w:rsidR="00061927" w:rsidRPr="00A8305A">
        <w:t>offspring who inherit a</w:t>
      </w:r>
      <w:r w:rsidR="006B7E89" w:rsidRPr="00A8305A">
        <w:t xml:space="preserve"> monogenic</w:t>
      </w:r>
      <w:r w:rsidR="006920E2" w:rsidRPr="00A8305A">
        <w:t xml:space="preserve"> </w:t>
      </w:r>
      <w:r w:rsidR="00FD13E5" w:rsidRPr="00A8305A">
        <w:t>isolated</w:t>
      </w:r>
      <w:r w:rsidR="00061927" w:rsidRPr="00A8305A">
        <w:t xml:space="preserve"> dystonia-related pathogenic variant may or may not develop dystonia. </w:t>
      </w:r>
    </w:p>
    <w:p w14:paraId="1F89794F" w14:textId="32763371" w:rsidR="00E8790C" w:rsidRPr="00A8305A" w:rsidRDefault="006C3C59" w:rsidP="000F253C">
      <w:pPr>
        <w:divId w:val="1413771439"/>
      </w:pPr>
      <w:r w:rsidRPr="00A8305A">
        <w:rPr>
          <w:b/>
        </w:rPr>
        <w:t>Other family members.</w:t>
      </w:r>
      <w:r w:rsidRPr="00A8305A">
        <w:t xml:space="preserve"> The risk to other family members depends on the status of the proband's parents: if a parent has the </w:t>
      </w:r>
      <w:r w:rsidR="006B7E89" w:rsidRPr="00A8305A">
        <w:t xml:space="preserve">monogenic </w:t>
      </w:r>
      <w:r w:rsidR="00FD13E5" w:rsidRPr="00A8305A">
        <w:t>isolated</w:t>
      </w:r>
      <w:r w:rsidR="006920E2" w:rsidRPr="00A8305A">
        <w:t xml:space="preserve"> </w:t>
      </w:r>
      <w:r w:rsidRPr="00A8305A">
        <w:t xml:space="preserve">dystonia-related pathogenic variant, </w:t>
      </w:r>
      <w:r w:rsidR="00797070" w:rsidRPr="00A8305A">
        <w:t>the parent's</w:t>
      </w:r>
      <w:r w:rsidRPr="00A8305A">
        <w:t xml:space="preserve"> family members may be at risk.</w:t>
      </w:r>
    </w:p>
    <w:p w14:paraId="245C1DDE" w14:textId="79DDF790" w:rsidR="00E8790C" w:rsidRPr="00A8305A" w:rsidRDefault="00823329" w:rsidP="00E864B6">
      <w:pPr>
        <w:pStyle w:val="Heading3"/>
        <w:divId w:val="1413771439"/>
      </w:pPr>
      <w:r w:rsidRPr="00A8305A">
        <w:t>Autosomal Recessive Inheritance</w:t>
      </w:r>
      <w:r w:rsidR="00E864B6" w:rsidRPr="00A8305A">
        <w:t xml:space="preserve"> </w:t>
      </w:r>
      <w:r w:rsidR="006B7E89" w:rsidRPr="00A8305A">
        <w:t>– Risk to Family Members</w:t>
      </w:r>
    </w:p>
    <w:p w14:paraId="032482B1" w14:textId="536F483F" w:rsidR="00E8790C" w:rsidRPr="00A8305A" w:rsidRDefault="006C448D" w:rsidP="00E452E7">
      <w:pPr>
        <w:divId w:val="1413771439"/>
        <w:rPr>
          <w:b/>
        </w:rPr>
      </w:pPr>
      <w:r w:rsidRPr="00A8305A">
        <w:rPr>
          <w:b/>
        </w:rPr>
        <w:t>Parents of a proband</w:t>
      </w:r>
    </w:p>
    <w:p w14:paraId="3359786B" w14:textId="1CDEE601" w:rsidR="00E8790C" w:rsidRPr="00A8305A" w:rsidRDefault="008E7AC1" w:rsidP="0044523B">
      <w:pPr>
        <w:pStyle w:val="Bulletedlist1"/>
        <w:numPr>
          <w:ilvl w:val="0"/>
          <w:numId w:val="4"/>
        </w:numPr>
        <w:divId w:val="1413771439"/>
      </w:pPr>
      <w:r w:rsidRPr="00A8305A">
        <w:t xml:space="preserve">The parents of an individual with autosomal recessive </w:t>
      </w:r>
      <w:r w:rsidR="006B7E89" w:rsidRPr="00A8305A">
        <w:t xml:space="preserve">monogenic </w:t>
      </w:r>
      <w:r w:rsidR="00FD13E5" w:rsidRPr="00A8305A">
        <w:t>isolated</w:t>
      </w:r>
      <w:r w:rsidR="006920E2" w:rsidRPr="00A8305A">
        <w:t xml:space="preserve"> </w:t>
      </w:r>
      <w:r w:rsidRPr="00A8305A">
        <w:t>dystonia are presumed to be heterozygous for a dystonia-related pathogenic variant.</w:t>
      </w:r>
    </w:p>
    <w:p w14:paraId="23A7D9B3" w14:textId="77777777" w:rsidR="00E8790C" w:rsidRPr="00A8305A" w:rsidRDefault="008E7AC1" w:rsidP="0044523B">
      <w:pPr>
        <w:pStyle w:val="Bulletedlist1"/>
        <w:numPr>
          <w:ilvl w:val="0"/>
          <w:numId w:val="4"/>
        </w:numPr>
        <w:divId w:val="1413771439"/>
      </w:pPr>
      <w:r w:rsidRPr="00A8305A">
        <w:t xml:space="preserve">Molecular genetic testing is recommended for the parents of a proband to confirm that both parents are heterozygous for a dystonia-related pathogenic variant and to allow reliable recurrence risk assessment. </w:t>
      </w:r>
    </w:p>
    <w:p w14:paraId="28864837" w14:textId="5EE50BEE" w:rsidR="00E8790C" w:rsidRPr="00A8305A" w:rsidRDefault="008E7AC1" w:rsidP="0044523B">
      <w:pPr>
        <w:pStyle w:val="Bulletedlist1"/>
        <w:numPr>
          <w:ilvl w:val="0"/>
          <w:numId w:val="4"/>
        </w:numPr>
        <w:divId w:val="1413771439"/>
      </w:pPr>
      <w:r w:rsidRPr="00A8305A">
        <w:t xml:space="preserve">If a pathogenic variant is detected in only one parent and parental identity testing has confirmed biological maternity and paternity, it is possible that one of the pathogenic variants identified in the proband occurred as a </w:t>
      </w:r>
      <w:r w:rsidR="00FD13E5" w:rsidRPr="00A8305A">
        <w:rPr>
          <w:i/>
          <w:iCs/>
        </w:rPr>
        <w:t>de novo</w:t>
      </w:r>
      <w:r w:rsidRPr="00A8305A">
        <w:t xml:space="preserve"> event in the proband or as a postzygotic </w:t>
      </w:r>
      <w:r w:rsidR="00FD13E5" w:rsidRPr="00A8305A">
        <w:rPr>
          <w:i/>
          <w:iCs/>
        </w:rPr>
        <w:t>de novo</w:t>
      </w:r>
      <w:r w:rsidRPr="00A8305A">
        <w:t xml:space="preserve"> event in a mosaic parent [Jónsson et al 2017]. If the proband appears to have homozygous pathogenic variants (i.e., the same two pathogenic variants), additional possibilities to consider include:</w:t>
      </w:r>
    </w:p>
    <w:p w14:paraId="3F68F1E0" w14:textId="77777777" w:rsidR="00E8790C" w:rsidRPr="00A8305A" w:rsidRDefault="008E7AC1" w:rsidP="0044523B">
      <w:pPr>
        <w:pStyle w:val="Bulletedlist2"/>
        <w:numPr>
          <w:ilvl w:val="1"/>
          <w:numId w:val="4"/>
        </w:numPr>
        <w:divId w:val="1413771439"/>
      </w:pPr>
      <w:r w:rsidRPr="00A8305A">
        <w:lastRenderedPageBreak/>
        <w:t>A single- or multiexon deletion in the proband that was not detected by sequence analysis and that resulted in the artifactual appearance of homozygosity;</w:t>
      </w:r>
    </w:p>
    <w:p w14:paraId="718DA2FE" w14:textId="77777777" w:rsidR="00E8790C" w:rsidRPr="00A8305A" w:rsidRDefault="008E7AC1" w:rsidP="0044523B">
      <w:pPr>
        <w:pStyle w:val="Bulletedlist2"/>
        <w:numPr>
          <w:ilvl w:val="1"/>
          <w:numId w:val="4"/>
        </w:numPr>
        <w:divId w:val="1413771439"/>
      </w:pPr>
      <w:r w:rsidRPr="00A8305A">
        <w:t>Uniparental isodisomy</w:t>
      </w:r>
      <w:r w:rsidRPr="00A8305A">
        <w:rPr>
          <w:bCs/>
        </w:rPr>
        <w:t xml:space="preserve"> </w:t>
      </w:r>
      <w:r w:rsidRPr="00A8305A">
        <w:t xml:space="preserve">for the parental chromosome with the pathogenic variant that resulted in homozygosity for the pathogenic variant in the proband. </w:t>
      </w:r>
    </w:p>
    <w:p w14:paraId="288C540D" w14:textId="4CEDFD14" w:rsidR="00E8790C" w:rsidRPr="00A8305A" w:rsidRDefault="004524DA" w:rsidP="0044523B">
      <w:pPr>
        <w:pStyle w:val="Bulletedlist1"/>
        <w:numPr>
          <w:ilvl w:val="0"/>
          <w:numId w:val="4"/>
        </w:numPr>
        <w:divId w:val="1413771439"/>
      </w:pPr>
      <w:r w:rsidRPr="00A8305A">
        <w:t xml:space="preserve">Heterozygous parents of an individual with autosomal recessive </w:t>
      </w:r>
      <w:r w:rsidR="006B7E89" w:rsidRPr="00A8305A">
        <w:t xml:space="preserve">monogenic </w:t>
      </w:r>
      <w:r w:rsidR="00FD13E5" w:rsidRPr="00A8305A">
        <w:t>isolated</w:t>
      </w:r>
      <w:r w:rsidRPr="00A8305A">
        <w:t xml:space="preserve"> dystonia </w:t>
      </w:r>
      <w:r w:rsidR="008E7AC1" w:rsidRPr="00A8305A">
        <w:t>are asymptomatic and are</w:t>
      </w:r>
      <w:r w:rsidR="00D637B4" w:rsidRPr="00A8305A">
        <w:t>,</w:t>
      </w:r>
      <w:r w:rsidR="008E7AC1" w:rsidRPr="00A8305A">
        <w:t xml:space="preserve"> </w:t>
      </w:r>
      <w:r w:rsidR="00084591" w:rsidRPr="00A8305A">
        <w:t>to current knowledge</w:t>
      </w:r>
      <w:r w:rsidR="00D637B4" w:rsidRPr="00A8305A">
        <w:t>,</w:t>
      </w:r>
      <w:r w:rsidR="00084591" w:rsidRPr="00A8305A">
        <w:t xml:space="preserve"> </w:t>
      </w:r>
      <w:r w:rsidR="008E7AC1" w:rsidRPr="00A8305A">
        <w:t xml:space="preserve">not at risk of developing </w:t>
      </w:r>
      <w:r w:rsidR="00852099" w:rsidRPr="00A8305A">
        <w:t xml:space="preserve">monogenic </w:t>
      </w:r>
      <w:r w:rsidR="00FD13E5" w:rsidRPr="00A8305A">
        <w:t>isolated</w:t>
      </w:r>
      <w:r w:rsidR="00852099" w:rsidRPr="00A8305A">
        <w:t xml:space="preserve"> dystonia</w:t>
      </w:r>
      <w:r w:rsidR="008E7AC1" w:rsidRPr="00A8305A">
        <w:t>.</w:t>
      </w:r>
      <w:r w:rsidR="00852099" w:rsidRPr="00A8305A">
        <w:t xml:space="preserve"> </w:t>
      </w:r>
    </w:p>
    <w:p w14:paraId="3B2AF672" w14:textId="6112CE04" w:rsidR="00E8790C" w:rsidRPr="00A8305A" w:rsidRDefault="006C448D" w:rsidP="00E452E7">
      <w:pPr>
        <w:divId w:val="1413771439"/>
        <w:rPr>
          <w:b/>
        </w:rPr>
      </w:pPr>
      <w:r w:rsidRPr="00A8305A">
        <w:rPr>
          <w:b/>
        </w:rPr>
        <w:t>Sibs of a proband</w:t>
      </w:r>
    </w:p>
    <w:p w14:paraId="1C81AB85" w14:textId="297662EB" w:rsidR="00E8790C" w:rsidRPr="00A8305A" w:rsidRDefault="008E7AC1" w:rsidP="0044523B">
      <w:pPr>
        <w:pStyle w:val="Bulletedlist1"/>
        <w:numPr>
          <w:ilvl w:val="0"/>
          <w:numId w:val="4"/>
        </w:numPr>
        <w:divId w:val="1413771439"/>
      </w:pPr>
      <w:r w:rsidRPr="00A8305A">
        <w:t xml:space="preserve">If both parents are known to be heterozygous for a dystonia-related pathogenic variant, each sib of an affected individual has at conception a 25% chance of being affected, a 50% chance of being an asymptomatic </w:t>
      </w:r>
      <w:r w:rsidR="00FD13E5" w:rsidRPr="00A8305A">
        <w:t>carrier</w:t>
      </w:r>
      <w:r w:rsidRPr="00A8305A">
        <w:t xml:space="preserve">, and a 25% chance of being unaffected and not a </w:t>
      </w:r>
      <w:r w:rsidR="00FD13E5" w:rsidRPr="00A8305A">
        <w:t>carrier</w:t>
      </w:r>
      <w:r w:rsidRPr="00A8305A">
        <w:t xml:space="preserve">. </w:t>
      </w:r>
    </w:p>
    <w:p w14:paraId="03DC90AD" w14:textId="25DA73B3" w:rsidR="00E8790C" w:rsidRPr="00A8305A" w:rsidRDefault="004524DA" w:rsidP="0044523B">
      <w:pPr>
        <w:pStyle w:val="Bulletedlist1"/>
        <w:numPr>
          <w:ilvl w:val="0"/>
          <w:numId w:val="4"/>
        </w:numPr>
        <w:divId w:val="1413771439"/>
      </w:pPr>
      <w:r w:rsidRPr="00A8305A">
        <w:t xml:space="preserve">Heterozygous sibs of an individual with autosomal recessive </w:t>
      </w:r>
      <w:r w:rsidR="006B7E89" w:rsidRPr="00A8305A">
        <w:t xml:space="preserve">monogenic </w:t>
      </w:r>
      <w:r w:rsidR="00FD13E5" w:rsidRPr="00A8305A">
        <w:t>isolated</w:t>
      </w:r>
      <w:r w:rsidRPr="00A8305A">
        <w:t xml:space="preserve"> dystonia </w:t>
      </w:r>
      <w:r w:rsidR="008E7AC1" w:rsidRPr="00A8305A">
        <w:t xml:space="preserve">are </w:t>
      </w:r>
      <w:r w:rsidR="00D637B4" w:rsidRPr="00A8305A">
        <w:t xml:space="preserve">asymptomatic and are, to current knowledge, not at risk of developing monogenic </w:t>
      </w:r>
      <w:r w:rsidR="00FD13E5" w:rsidRPr="00A8305A">
        <w:t>isolated</w:t>
      </w:r>
      <w:r w:rsidR="00D637B4" w:rsidRPr="00A8305A">
        <w:t xml:space="preserve"> dystonia. </w:t>
      </w:r>
    </w:p>
    <w:p w14:paraId="0155FDBA" w14:textId="7242555D" w:rsidR="00E8790C" w:rsidRPr="00A8305A" w:rsidRDefault="006C448D" w:rsidP="008E7AC1">
      <w:pPr>
        <w:divId w:val="1413771439"/>
      </w:pPr>
      <w:r w:rsidRPr="00A8305A">
        <w:rPr>
          <w:b/>
          <w:bCs/>
        </w:rPr>
        <w:t>Offspring of a proband.</w:t>
      </w:r>
      <w:r w:rsidR="00C353B1" w:rsidRPr="00A8305A">
        <w:t xml:space="preserve"> </w:t>
      </w:r>
      <w:r w:rsidR="008E7AC1" w:rsidRPr="00A8305A">
        <w:t xml:space="preserve">The offspring of an individual with autosomal recessive </w:t>
      </w:r>
      <w:r w:rsidR="006B7E89" w:rsidRPr="00A8305A">
        <w:t xml:space="preserve">monogenic </w:t>
      </w:r>
      <w:r w:rsidR="00FD13E5" w:rsidRPr="00A8305A">
        <w:t>isolated</w:t>
      </w:r>
      <w:r w:rsidR="000D459E" w:rsidRPr="00A8305A">
        <w:t xml:space="preserve"> </w:t>
      </w:r>
      <w:r w:rsidR="00F934CF" w:rsidRPr="00A8305A">
        <w:t xml:space="preserve">dystonia </w:t>
      </w:r>
      <w:r w:rsidR="008E7AC1" w:rsidRPr="00A8305A">
        <w:t xml:space="preserve">are obligate heterozygotes (carriers) for a dystonia-related pathogenic variant. </w:t>
      </w:r>
    </w:p>
    <w:p w14:paraId="492CF291" w14:textId="02B77987" w:rsidR="00E8790C" w:rsidRPr="00A8305A" w:rsidRDefault="006C3C59" w:rsidP="00434707">
      <w:pPr>
        <w:divId w:val="1413771439"/>
      </w:pPr>
      <w:r w:rsidRPr="00A8305A">
        <w:rPr>
          <w:b/>
          <w:bCs/>
        </w:rPr>
        <w:t xml:space="preserve">Other family members. </w:t>
      </w:r>
      <w:r w:rsidRPr="00A8305A">
        <w:t>Each sib of the proband</w:t>
      </w:r>
      <w:r w:rsidR="00275570" w:rsidRPr="00A8305A">
        <w:t>'</w:t>
      </w:r>
      <w:r w:rsidRPr="00A8305A">
        <w:t xml:space="preserve">s parents is at a 50% risk of being </w:t>
      </w:r>
      <w:r w:rsidR="000D459E" w:rsidRPr="00A8305A">
        <w:t xml:space="preserve">heterozygous </w:t>
      </w:r>
      <w:r w:rsidR="00852099" w:rsidRPr="00A8305A">
        <w:t>for a</w:t>
      </w:r>
      <w:r w:rsidR="006B7E89" w:rsidRPr="00A8305A">
        <w:t xml:space="preserve"> monogenic</w:t>
      </w:r>
      <w:r w:rsidR="00852099" w:rsidRPr="00A8305A">
        <w:t xml:space="preserve"> </w:t>
      </w:r>
      <w:r w:rsidR="00FD13E5" w:rsidRPr="00A8305A">
        <w:t>isolated</w:t>
      </w:r>
      <w:r w:rsidR="00852099" w:rsidRPr="00A8305A">
        <w:t xml:space="preserve"> </w:t>
      </w:r>
      <w:r w:rsidRPr="00A8305A">
        <w:t>dystonia-related</w:t>
      </w:r>
      <w:r w:rsidRPr="00A8305A">
        <w:rPr>
          <w:i/>
        </w:rPr>
        <w:t xml:space="preserve"> </w:t>
      </w:r>
      <w:r w:rsidRPr="00A8305A">
        <w:t xml:space="preserve">pathogenic variant. </w:t>
      </w:r>
    </w:p>
    <w:p w14:paraId="4BC726AA" w14:textId="2A7C5E64" w:rsidR="00E8790C" w:rsidRPr="00A8305A" w:rsidRDefault="00FD13E5" w:rsidP="00434707">
      <w:pPr>
        <w:divId w:val="1413771439"/>
        <w:rPr>
          <w:b/>
        </w:rPr>
      </w:pPr>
      <w:r w:rsidRPr="00A8305A">
        <w:rPr>
          <w:b/>
        </w:rPr>
        <w:t>Carrier</w:t>
      </w:r>
      <w:r w:rsidR="00434707" w:rsidRPr="00A8305A">
        <w:rPr>
          <w:b/>
        </w:rPr>
        <w:t xml:space="preserve"> </w:t>
      </w:r>
      <w:r w:rsidR="00990E4F" w:rsidRPr="00A8305A">
        <w:rPr>
          <w:b/>
        </w:rPr>
        <w:t>d</w:t>
      </w:r>
      <w:r w:rsidR="00434707" w:rsidRPr="00A8305A">
        <w:rPr>
          <w:b/>
        </w:rPr>
        <w:t>etection</w:t>
      </w:r>
      <w:r w:rsidR="00990E4F" w:rsidRPr="00A8305A">
        <w:rPr>
          <w:b/>
        </w:rPr>
        <w:t xml:space="preserve">. </w:t>
      </w:r>
      <w:r w:rsidRPr="00A8305A">
        <w:t>Carrier</w:t>
      </w:r>
      <w:r w:rsidR="00434707" w:rsidRPr="00A8305A">
        <w:t xml:space="preserve"> testing for at-risk relatives requires prior identification of the </w:t>
      </w:r>
      <w:r w:rsidR="006B7E89" w:rsidRPr="00A8305A">
        <w:t xml:space="preserve">monogenic </w:t>
      </w:r>
      <w:r w:rsidRPr="00A8305A">
        <w:t>isolated</w:t>
      </w:r>
      <w:r w:rsidR="00852099" w:rsidRPr="00A8305A">
        <w:t xml:space="preserve"> </w:t>
      </w:r>
      <w:r w:rsidR="00434707" w:rsidRPr="00A8305A">
        <w:t>dystonia-related pathogenic variants in the family.</w:t>
      </w:r>
    </w:p>
    <w:p w14:paraId="0A454B51" w14:textId="77777777" w:rsidR="00E8790C" w:rsidRPr="00A8305A" w:rsidRDefault="00561438" w:rsidP="00793D9A">
      <w:pPr>
        <w:pStyle w:val="Heading3"/>
        <w:divId w:val="1413771439"/>
      </w:pPr>
      <w:r w:rsidRPr="00A8305A">
        <w:t>Related Genetic Counseling Issues</w:t>
      </w:r>
    </w:p>
    <w:p w14:paraId="50447626" w14:textId="646ADC6C" w:rsidR="00E8790C" w:rsidRPr="00A8305A" w:rsidRDefault="00B429B2" w:rsidP="003D3A05">
      <w:pPr>
        <w:divId w:val="1413771439"/>
      </w:pPr>
      <w:r w:rsidRPr="00A8305A">
        <w:rPr>
          <w:b/>
        </w:rPr>
        <w:t>DNA banking</w:t>
      </w:r>
      <w:r w:rsidR="00271FEC" w:rsidRPr="00A8305A">
        <w:rPr>
          <w:b/>
        </w:rPr>
        <w:t>.</w:t>
      </w:r>
      <w:r w:rsidR="003D3A05" w:rsidRPr="00A8305A">
        <w:t xml:space="preserve"> Because it is likely that testing methodology and our understanding of genes, </w:t>
      </w:r>
      <w:r w:rsidR="00797070" w:rsidRPr="00A8305A">
        <w:t>pathogenic mechanisms</w:t>
      </w:r>
      <w:r w:rsidR="003D3A05" w:rsidRPr="00A8305A">
        <w:t xml:space="preserve">, and diseases will improve in the future, consideration should be given to banking DNA </w:t>
      </w:r>
      <w:r w:rsidR="00754D30" w:rsidRPr="00A8305A">
        <w:t xml:space="preserve">from probands </w:t>
      </w:r>
      <w:r w:rsidR="000D459E" w:rsidRPr="00A8305A">
        <w:t>(and potentially</w:t>
      </w:r>
      <w:r w:rsidR="0003524C" w:rsidRPr="00A8305A">
        <w:t xml:space="preserve"> other</w:t>
      </w:r>
      <w:r w:rsidR="000D459E" w:rsidRPr="00A8305A">
        <w:t xml:space="preserve"> family members) </w:t>
      </w:r>
      <w:r w:rsidR="00754D30" w:rsidRPr="00A8305A">
        <w:t xml:space="preserve">in whom a molecular diagnosis has not been confirmed (i.e., the causative </w:t>
      </w:r>
      <w:r w:rsidR="006B7E89" w:rsidRPr="00A8305A">
        <w:t>pathogenic mechanism is unknown</w:t>
      </w:r>
      <w:r w:rsidR="00754D30" w:rsidRPr="00A8305A">
        <w:t>).</w:t>
      </w:r>
      <w:r w:rsidR="00797070" w:rsidRPr="00A8305A">
        <w:t xml:space="preserve"> For more information, see Huang et al [2022].</w:t>
      </w:r>
    </w:p>
    <w:p w14:paraId="4FE0A864" w14:textId="77777777" w:rsidR="00E8790C" w:rsidRPr="00A8305A" w:rsidRDefault="00E452E7" w:rsidP="00E452E7">
      <w:pPr>
        <w:pStyle w:val="Heading3"/>
        <w:divId w:val="1413771439"/>
      </w:pPr>
      <w:r w:rsidRPr="00A8305A">
        <w:t xml:space="preserve">Prenatal Testing </w:t>
      </w:r>
      <w:r w:rsidR="00186732" w:rsidRPr="00A8305A">
        <w:t xml:space="preserve">and Preimplantation Genetic </w:t>
      </w:r>
      <w:r w:rsidR="00B33193" w:rsidRPr="00A8305A">
        <w:t>Testing</w:t>
      </w:r>
    </w:p>
    <w:p w14:paraId="04B882C2" w14:textId="7983CB92" w:rsidR="00E8790C" w:rsidRPr="00A8305A" w:rsidRDefault="008E7AC1" w:rsidP="00020D29">
      <w:pPr>
        <w:divId w:val="1413771439"/>
      </w:pPr>
      <w:r w:rsidRPr="00A8305A">
        <w:t>Once</w:t>
      </w:r>
      <w:r w:rsidRPr="00A8305A">
        <w:rPr>
          <w:b/>
          <w:bCs/>
        </w:rPr>
        <w:t xml:space="preserve"> </w:t>
      </w:r>
      <w:r w:rsidR="00E452E7" w:rsidRPr="00A8305A">
        <w:t xml:space="preserve">the </w:t>
      </w:r>
      <w:r w:rsidR="00852099" w:rsidRPr="00A8305A">
        <w:t xml:space="preserve">monogenic </w:t>
      </w:r>
      <w:r w:rsidR="00FD13E5" w:rsidRPr="00A8305A">
        <w:t>isolated</w:t>
      </w:r>
      <w:r w:rsidR="00852099" w:rsidRPr="00A8305A">
        <w:t xml:space="preserve"> dystonia-related </w:t>
      </w:r>
      <w:r w:rsidR="00FE3CC6" w:rsidRPr="00A8305A">
        <w:t>pathogenic variant</w:t>
      </w:r>
      <w:r w:rsidR="00B429B2" w:rsidRPr="00A8305A">
        <w:t>(s)</w:t>
      </w:r>
      <w:r w:rsidR="00E452E7" w:rsidRPr="00A8305A">
        <w:t xml:space="preserve"> have been identified in a</w:t>
      </w:r>
      <w:r w:rsidR="00B908A5" w:rsidRPr="00A8305A">
        <w:t xml:space="preserve">n </w:t>
      </w:r>
      <w:r w:rsidR="0037521A" w:rsidRPr="00A8305A">
        <w:t>affected</w:t>
      </w:r>
      <w:r w:rsidR="00E452E7" w:rsidRPr="00A8305A">
        <w:t xml:space="preserve"> family member, prenatal </w:t>
      </w:r>
      <w:r w:rsidR="008F2AC0" w:rsidRPr="00A8305A">
        <w:t xml:space="preserve">and preimplantation genetic </w:t>
      </w:r>
      <w:r w:rsidR="00B33193" w:rsidRPr="00A8305A">
        <w:t>testing</w:t>
      </w:r>
      <w:r w:rsidR="008F2AC0" w:rsidRPr="00A8305A">
        <w:t xml:space="preserve"> </w:t>
      </w:r>
      <w:r w:rsidR="00020D29" w:rsidRPr="00A8305A">
        <w:t>for dystonia</w:t>
      </w:r>
      <w:r w:rsidR="00B908A5" w:rsidRPr="00A8305A">
        <w:t xml:space="preserve"> </w:t>
      </w:r>
      <w:r w:rsidR="00686DC8" w:rsidRPr="00A8305A">
        <w:t>are possible</w:t>
      </w:r>
      <w:r w:rsidR="00020D29" w:rsidRPr="00A8305A">
        <w:t xml:space="preserve">. </w:t>
      </w:r>
    </w:p>
    <w:p w14:paraId="39C39C53" w14:textId="43755FFA" w:rsidR="00E8790C" w:rsidRPr="00A8305A" w:rsidRDefault="008E7AC1" w:rsidP="008E7AC1">
      <w:pPr>
        <w:divId w:val="1413771439"/>
      </w:pPr>
      <w:r w:rsidRPr="00A8305A">
        <w:t xml:space="preserve">Differences in perspective may exist among medical professionals and within families regarding the use of prenatal and preimplantation genetic testing. While most </w:t>
      </w:r>
      <w:r w:rsidR="006B7E89" w:rsidRPr="00A8305A">
        <w:t>health care professionals</w:t>
      </w:r>
      <w:r w:rsidRPr="00A8305A">
        <w:t xml:space="preserve"> would consider use of prenatal and </w:t>
      </w:r>
      <w:r w:rsidRPr="00A8305A">
        <w:lastRenderedPageBreak/>
        <w:t>preimplantation genetic testing to be a personal decision, discussion of these issues may be helpful.</w:t>
      </w:r>
    </w:p>
    <w:p w14:paraId="481D18EF" w14:textId="54902AB7" w:rsidR="00E8790C" w:rsidRPr="00A8305A" w:rsidRDefault="00F32FB2" w:rsidP="00F32FB2">
      <w:pPr>
        <w:pStyle w:val="Heading2"/>
        <w:divId w:val="1413771439"/>
      </w:pPr>
      <w:bookmarkStart w:id="16" w:name="_Resources"/>
      <w:bookmarkEnd w:id="16"/>
      <w:r w:rsidRPr="00A8305A">
        <w:t>Resources</w:t>
      </w:r>
    </w:p>
    <w:p w14:paraId="057E59E0" w14:textId="77777777" w:rsidR="00C2253D" w:rsidRPr="00A8305A" w:rsidRDefault="00C2253D" w:rsidP="00C2253D">
      <w:pPr>
        <w:pStyle w:val="Processinginstruction"/>
        <w:tabs>
          <w:tab w:val="left" w:pos="5040"/>
        </w:tabs>
        <w:divId w:val="1413771439"/>
      </w:pPr>
      <w:bookmarkStart w:id="17" w:name="_Hlk130384375"/>
      <w:r w:rsidRPr="00A8305A">
        <w:t>&lt;?GENERATE-get-text resources?&gt;</w:t>
      </w:r>
    </w:p>
    <w:p w14:paraId="5B4AA982" w14:textId="77777777" w:rsidR="00C2253D" w:rsidRPr="00A8305A" w:rsidRDefault="00C2253D" w:rsidP="00C2253D">
      <w:pPr>
        <w:pStyle w:val="Processinginstruction"/>
        <w:divId w:val="1413771439"/>
      </w:pPr>
      <w:r w:rsidRPr="00A8305A">
        <w:t xml:space="preserve">&lt;?GENERATE-get-external-xml </w:t>
      </w:r>
      <w:proofErr w:type="spellStart"/>
      <w:r w:rsidRPr="00A8305A">
        <w:t>resources_section</w:t>
      </w:r>
      <w:proofErr w:type="spellEnd"/>
      <w:r w:rsidRPr="00A8305A">
        <w:t>?&gt;</w:t>
      </w:r>
    </w:p>
    <w:bookmarkEnd w:id="17"/>
    <w:p w14:paraId="19C94539" w14:textId="382F7A66" w:rsidR="00E8790C" w:rsidRPr="00A8305A" w:rsidRDefault="00B429B2" w:rsidP="004D7CED">
      <w:pPr>
        <w:pStyle w:val="Heading2"/>
        <w:divId w:val="1413771439"/>
      </w:pPr>
      <w:r w:rsidRPr="00A8305A">
        <w:t>Chapter Notes</w:t>
      </w:r>
    </w:p>
    <w:p w14:paraId="5E9D9010" w14:textId="77777777" w:rsidR="00E8790C" w:rsidRPr="00A8305A" w:rsidRDefault="009A496B" w:rsidP="009A496B">
      <w:pPr>
        <w:pStyle w:val="Heading3"/>
        <w:divId w:val="1413771439"/>
      </w:pPr>
      <w:r w:rsidRPr="00A8305A">
        <w:t>Author Notes</w:t>
      </w:r>
    </w:p>
    <w:p w14:paraId="0254B5FF" w14:textId="2F467004" w:rsidR="00E8790C" w:rsidRPr="00A8305A" w:rsidRDefault="00666A6C" w:rsidP="009A496B">
      <w:pPr>
        <w:divId w:val="1413771439"/>
      </w:pPr>
      <w:r w:rsidRPr="00A8305A">
        <w:t xml:space="preserve">PD </w:t>
      </w:r>
      <w:r w:rsidR="000234AD" w:rsidRPr="00A8305A">
        <w:t xml:space="preserve">Dr Michael Zech, Institute of Human Genetics, TUM University Hospital, Technical University of Munich, Munich, Germany and Institute of </w:t>
      </w:r>
      <w:proofErr w:type="spellStart"/>
      <w:r w:rsidR="000234AD" w:rsidRPr="00A8305A">
        <w:t>Neurogenomics</w:t>
      </w:r>
      <w:proofErr w:type="spellEnd"/>
      <w:r w:rsidR="000234AD" w:rsidRPr="00A8305A">
        <w:t>, Helmholtz Munich, Munich, Germany</w:t>
      </w:r>
      <w:r w:rsidR="006B7E89" w:rsidRPr="00A8305A">
        <w:t xml:space="preserve">. Email: </w:t>
      </w:r>
      <w:hyperlink r:id="rId37" w:history="1">
        <w:r w:rsidR="006B7E89" w:rsidRPr="00A8305A">
          <w:rPr>
            <w:rStyle w:val="Hyperlink"/>
          </w:rPr>
          <w:t>michael.zech@mri.tum.de</w:t>
        </w:r>
      </w:hyperlink>
      <w:r w:rsidR="0092634D" w:rsidRPr="00A8305A">
        <w:t>;</w:t>
      </w:r>
      <w:r w:rsidR="006B7E89" w:rsidRPr="00A8305A">
        <w:t xml:space="preserve"> </w:t>
      </w:r>
      <w:r w:rsidR="0092634D" w:rsidRPr="00A8305A">
        <w:t>w</w:t>
      </w:r>
      <w:r w:rsidR="000234AD" w:rsidRPr="00A8305A">
        <w:t>eb</w:t>
      </w:r>
      <w:r w:rsidR="006B7E89" w:rsidRPr="00A8305A">
        <w:t xml:space="preserve"> </w:t>
      </w:r>
      <w:r w:rsidR="000234AD" w:rsidRPr="00A8305A">
        <w:t xml:space="preserve">page: </w:t>
      </w:r>
      <w:hyperlink r:id="rId38" w:history="1">
        <w:r w:rsidR="006B7E89" w:rsidRPr="00A8305A">
          <w:rPr>
            <w:rStyle w:val="Hyperlink"/>
          </w:rPr>
          <w:t>www.humangenetik.mri.tum.de</w:t>
        </w:r>
      </w:hyperlink>
    </w:p>
    <w:p w14:paraId="7267009D" w14:textId="7015A275" w:rsidR="00E8790C" w:rsidRPr="00A8305A" w:rsidRDefault="000D459E" w:rsidP="009A496B">
      <w:pPr>
        <w:divId w:val="1413771439"/>
      </w:pPr>
      <w:r w:rsidRPr="00A8305A">
        <w:t>Dr Lara M Lange, Institute of Neurogenetics, University of Luebeck, Luebeck, Germany</w:t>
      </w:r>
      <w:r w:rsidR="006B7E89" w:rsidRPr="00A8305A">
        <w:t>.</w:t>
      </w:r>
      <w:r w:rsidRPr="00A8305A">
        <w:t xml:space="preserve"> </w:t>
      </w:r>
      <w:r w:rsidR="006B7E89" w:rsidRPr="00A8305A">
        <w:t>E</w:t>
      </w:r>
      <w:r w:rsidRPr="00A8305A">
        <w:t xml:space="preserve">mail: </w:t>
      </w:r>
      <w:hyperlink r:id="rId39" w:history="1">
        <w:r w:rsidR="006B7E89" w:rsidRPr="00A8305A">
          <w:rPr>
            <w:rStyle w:val="Hyperlink"/>
          </w:rPr>
          <w:t>la.lange@uni-luebeck.de</w:t>
        </w:r>
      </w:hyperlink>
      <w:r w:rsidR="006B7E89" w:rsidRPr="00A8305A">
        <w:t xml:space="preserve"> </w:t>
      </w:r>
    </w:p>
    <w:p w14:paraId="4171A2D3" w14:textId="77777777" w:rsidR="00E8790C" w:rsidRPr="00A8305A" w:rsidRDefault="009A496B" w:rsidP="009A496B">
      <w:pPr>
        <w:pStyle w:val="Heading3"/>
        <w:divId w:val="1413771439"/>
      </w:pPr>
      <w:r w:rsidRPr="00A8305A">
        <w:t>Acknowledgments</w:t>
      </w:r>
    </w:p>
    <w:p w14:paraId="3B33E310" w14:textId="02A86B1E" w:rsidR="00E8790C" w:rsidRPr="00A8305A" w:rsidRDefault="00E20C9C" w:rsidP="00E20C9C">
      <w:pPr>
        <w:divId w:val="1413771439"/>
      </w:pPr>
      <w:r w:rsidRPr="00A8305A">
        <w:rPr>
          <w:rFonts w:cs="Arial"/>
        </w:rPr>
        <w:t>The authors would like to thank Clara Krüger, BSc</w:t>
      </w:r>
      <w:r w:rsidR="0092634D" w:rsidRPr="00A8305A">
        <w:rPr>
          <w:rFonts w:cs="Arial"/>
        </w:rPr>
        <w:t>,</w:t>
      </w:r>
      <w:r w:rsidRPr="00A8305A">
        <w:rPr>
          <w:rFonts w:cs="Arial"/>
        </w:rPr>
        <w:t xml:space="preserve"> for her support with the </w:t>
      </w:r>
      <w:proofErr w:type="spellStart"/>
      <w:r w:rsidRPr="00A8305A">
        <w:rPr>
          <w:rFonts w:cs="Arial"/>
        </w:rPr>
        <w:t>MDSGene</w:t>
      </w:r>
      <w:proofErr w:type="spellEnd"/>
      <w:r w:rsidRPr="00A8305A">
        <w:rPr>
          <w:rFonts w:cs="Arial"/>
        </w:rPr>
        <w:t>-related literature review.</w:t>
      </w:r>
    </w:p>
    <w:p w14:paraId="5ACB316D" w14:textId="7DE2162B" w:rsidR="00E8790C" w:rsidRPr="00A8305A" w:rsidRDefault="00FC10FC" w:rsidP="0044523B">
      <w:pPr>
        <w:divId w:val="1413771439"/>
      </w:pPr>
      <w:r w:rsidRPr="00A8305A">
        <w:t>KL</w:t>
      </w:r>
      <w:r w:rsidR="0044523B" w:rsidRPr="00A8305A">
        <w:t>'</w:t>
      </w:r>
      <w:r w:rsidRPr="00A8305A">
        <w:t>s dystonia work has been supported by the German Research Foundation</w:t>
      </w:r>
      <w:r w:rsidR="00D0393E" w:rsidRPr="00A8305A">
        <w:t xml:space="preserve"> (DFG)</w:t>
      </w:r>
      <w:r w:rsidRPr="00A8305A">
        <w:t>, the Dystonia Medical Research Foundation</w:t>
      </w:r>
      <w:r w:rsidR="00D0393E" w:rsidRPr="00A8305A">
        <w:t xml:space="preserve"> (DMRF)</w:t>
      </w:r>
      <w:r w:rsidRPr="00A8305A">
        <w:t>, and the German Ministry of Education and Sciences.</w:t>
      </w:r>
      <w:r w:rsidR="008E5332" w:rsidRPr="00A8305A">
        <w:t xml:space="preserve"> MZ</w:t>
      </w:r>
      <w:r w:rsidR="0092634D" w:rsidRPr="00A8305A">
        <w:t>'</w:t>
      </w:r>
      <w:r w:rsidR="008E5332" w:rsidRPr="00A8305A">
        <w:t>s dystonia work has been supported by the German Research Foundation,</w:t>
      </w:r>
      <w:r w:rsidR="0092634D" w:rsidRPr="00A8305A">
        <w:t xml:space="preserve"> </w:t>
      </w:r>
      <w:r w:rsidR="008E5332" w:rsidRPr="00A8305A">
        <w:t xml:space="preserve">the Else </w:t>
      </w:r>
      <w:proofErr w:type="spellStart"/>
      <w:r w:rsidR="008E5332" w:rsidRPr="00A8305A">
        <w:t>Kröner</w:t>
      </w:r>
      <w:proofErr w:type="spellEnd"/>
      <w:r w:rsidR="008E5332" w:rsidRPr="00A8305A">
        <w:t xml:space="preserve">-Fresenius-Stiftung, the German Federal Ministry of Education and Research, the European Joint </w:t>
      </w:r>
      <w:proofErr w:type="spellStart"/>
      <w:r w:rsidR="008E5332" w:rsidRPr="00A8305A">
        <w:t>Programme</w:t>
      </w:r>
      <w:proofErr w:type="spellEnd"/>
      <w:r w:rsidR="008E5332" w:rsidRPr="00A8305A">
        <w:t xml:space="preserve"> on Rare Diseases, and the Free State of Bavaria under the Excellence Strategy of the Federal Government and the Länder as well as Technical University of Munich – Institute for Advanced Study.</w:t>
      </w:r>
      <w:r w:rsidR="000D459E" w:rsidRPr="00A8305A">
        <w:t xml:space="preserve"> LML</w:t>
      </w:r>
      <w:r w:rsidR="0092634D" w:rsidRPr="00A8305A">
        <w:t>'</w:t>
      </w:r>
      <w:r w:rsidR="00F933A8" w:rsidRPr="00A8305A">
        <w:t xml:space="preserve">s research related to dystonia was </w:t>
      </w:r>
      <w:r w:rsidR="000D459E" w:rsidRPr="00A8305A">
        <w:t>support</w:t>
      </w:r>
      <w:r w:rsidR="00F933A8" w:rsidRPr="00A8305A">
        <w:t>ed</w:t>
      </w:r>
      <w:r w:rsidR="000D459E" w:rsidRPr="00A8305A">
        <w:t xml:space="preserve"> </w:t>
      </w:r>
      <w:r w:rsidR="00F933A8" w:rsidRPr="00A8305A">
        <w:t>by a</w:t>
      </w:r>
      <w:r w:rsidR="000D459E" w:rsidRPr="00A8305A">
        <w:t xml:space="preserve"> dystonia fellowship</w:t>
      </w:r>
      <w:r w:rsidR="00F933A8" w:rsidRPr="00A8305A">
        <w:t xml:space="preserve"> stipend</w:t>
      </w:r>
      <w:r w:rsidR="000D459E" w:rsidRPr="00A8305A">
        <w:t xml:space="preserve"> from the </w:t>
      </w:r>
      <w:r w:rsidR="00F933A8" w:rsidRPr="00A8305A">
        <w:t xml:space="preserve">Bachmann-Strauss Dystonia </w:t>
      </w:r>
      <w:r w:rsidR="0092634D" w:rsidRPr="00A8305A">
        <w:t>and</w:t>
      </w:r>
      <w:r w:rsidR="00F933A8" w:rsidRPr="00A8305A">
        <w:t xml:space="preserve"> Parkinson Foundation.</w:t>
      </w:r>
      <w:r w:rsidR="001453C4" w:rsidRPr="00A8305A">
        <w:t xml:space="preserve"> CK</w:t>
      </w:r>
      <w:r w:rsidR="0092634D" w:rsidRPr="00A8305A">
        <w:t>'</w:t>
      </w:r>
      <w:r w:rsidR="001453C4" w:rsidRPr="00A8305A">
        <w:t>s dystonia research was supported by the DFG, the DMRF, and GP2.</w:t>
      </w:r>
      <w:r w:rsidR="00F933A8" w:rsidRPr="00A8305A">
        <w:t xml:space="preserve"> </w:t>
      </w:r>
    </w:p>
    <w:p w14:paraId="37C1590F" w14:textId="509AB980" w:rsidR="00064EB5" w:rsidRPr="00A8305A" w:rsidRDefault="004D7CED" w:rsidP="004D7CED">
      <w:pPr>
        <w:pStyle w:val="Heading3"/>
        <w:divId w:val="1413771439"/>
      </w:pPr>
      <w:r w:rsidRPr="00A8305A">
        <w:t>Author History</w:t>
      </w:r>
    </w:p>
    <w:p w14:paraId="11E02625" w14:textId="05F879EF" w:rsidR="00E8790C" w:rsidRPr="00A8305A" w:rsidRDefault="004D7CED" w:rsidP="00E8790C">
      <w:pPr>
        <w:divId w:val="1413771439"/>
      </w:pPr>
      <w:r w:rsidRPr="00A8305A">
        <w:t>Christine Klein, MD (2014-present)</w:t>
      </w:r>
      <w:r w:rsidRPr="00A8305A">
        <w:br/>
      </w:r>
      <w:r w:rsidR="00E8790C" w:rsidRPr="00A8305A">
        <w:t>Lara Lange, MD (2025-present)</w:t>
      </w:r>
      <w:r w:rsidR="00E8790C" w:rsidRPr="00A8305A">
        <w:br/>
      </w:r>
      <w:r w:rsidRPr="00A8305A">
        <w:t>Katja Lohmann, PhD (2017-present)</w:t>
      </w:r>
      <w:r w:rsidRPr="00A8305A">
        <w:br/>
        <w:t>Connie Marras, MD, PhD</w:t>
      </w:r>
      <w:r w:rsidR="00E8790C" w:rsidRPr="00A8305A">
        <w:t>; University of Toronto</w:t>
      </w:r>
      <w:r w:rsidRPr="00A8305A">
        <w:t xml:space="preserve"> (2014-</w:t>
      </w:r>
      <w:r w:rsidR="00E8790C" w:rsidRPr="00A8305A">
        <w:t>2025</w:t>
      </w:r>
      <w:r w:rsidRPr="00A8305A">
        <w:t>)</w:t>
      </w:r>
      <w:r w:rsidRPr="00A8305A">
        <w:br/>
        <w:t xml:space="preserve">Alexander </w:t>
      </w:r>
      <w:proofErr w:type="spellStart"/>
      <w:r w:rsidRPr="00A8305A">
        <w:t>M</w:t>
      </w:r>
      <w:r w:rsidRPr="00A8305A">
        <w:rPr>
          <w:rFonts w:cs="Arial"/>
        </w:rPr>
        <w:t>ü</w:t>
      </w:r>
      <w:r w:rsidRPr="00A8305A">
        <w:t>nchau</w:t>
      </w:r>
      <w:proofErr w:type="spellEnd"/>
      <w:r w:rsidRPr="00A8305A">
        <w:t>, MD</w:t>
      </w:r>
      <w:r w:rsidR="00E8790C" w:rsidRPr="00A8305A">
        <w:t>; University of Lübeck</w:t>
      </w:r>
      <w:r w:rsidRPr="00A8305A">
        <w:t xml:space="preserve"> (2014-</w:t>
      </w:r>
      <w:r w:rsidR="00E8790C" w:rsidRPr="00A8305A">
        <w:t>2025</w:t>
      </w:r>
      <w:r w:rsidRPr="00A8305A">
        <w:t>)</w:t>
      </w:r>
      <w:r w:rsidRPr="00A8305A">
        <w:br/>
        <w:t>Andrea H Nemeth, MRCP, DPhil; Churchill Hospital and Institute of Molecular Medicine (2003-2014)</w:t>
      </w:r>
      <w:r w:rsidR="00E8790C" w:rsidRPr="00A8305A">
        <w:br/>
        <w:t>Michael Zech, MD (2025-present)</w:t>
      </w:r>
    </w:p>
    <w:p w14:paraId="163BC7AF" w14:textId="7A60960E" w:rsidR="00064EB5" w:rsidRPr="00A8305A" w:rsidRDefault="004D7CED" w:rsidP="004D7CED">
      <w:pPr>
        <w:pStyle w:val="Heading3"/>
        <w:divId w:val="1413771439"/>
      </w:pPr>
      <w:r w:rsidRPr="00A8305A">
        <w:lastRenderedPageBreak/>
        <w:t>Revision History</w:t>
      </w:r>
    </w:p>
    <w:p w14:paraId="28B3F07C" w14:textId="4169A00E" w:rsidR="00E8790C" w:rsidRPr="00A8305A" w:rsidRDefault="00E8790C" w:rsidP="0044523B">
      <w:pPr>
        <w:pStyle w:val="Bulletedlist1"/>
        <w:numPr>
          <w:ilvl w:val="0"/>
          <w:numId w:val="4"/>
        </w:numPr>
        <w:divId w:val="1413771439"/>
      </w:pPr>
      <w:r w:rsidRPr="00A8305A">
        <w:t>11 December 2025 (bp) Comprehensive update posted live</w:t>
      </w:r>
    </w:p>
    <w:p w14:paraId="3E2FC61A" w14:textId="28D2592E" w:rsidR="00E8790C" w:rsidRPr="00A8305A" w:rsidRDefault="004D7CED" w:rsidP="0044523B">
      <w:pPr>
        <w:pStyle w:val="Bulletedlist1"/>
        <w:numPr>
          <w:ilvl w:val="0"/>
          <w:numId w:val="4"/>
        </w:numPr>
        <w:divId w:val="1413771439"/>
      </w:pPr>
      <w:r w:rsidRPr="00A8305A">
        <w:t>22 June 2017 (</w:t>
      </w:r>
      <w:proofErr w:type="spellStart"/>
      <w:r w:rsidRPr="00A8305A">
        <w:t>sw</w:t>
      </w:r>
      <w:proofErr w:type="spellEnd"/>
      <w:r w:rsidRPr="00A8305A">
        <w:t>) Comprehensive update posted live</w:t>
      </w:r>
    </w:p>
    <w:p w14:paraId="3DDBD93A" w14:textId="77777777" w:rsidR="00E8790C" w:rsidRPr="00A8305A" w:rsidRDefault="004D7CED" w:rsidP="0044523B">
      <w:pPr>
        <w:pStyle w:val="Bulletedlist1"/>
        <w:numPr>
          <w:ilvl w:val="0"/>
          <w:numId w:val="4"/>
        </w:numPr>
        <w:divId w:val="1413771439"/>
      </w:pPr>
      <w:r w:rsidRPr="00A8305A">
        <w:t>1 May 2014 (me) Comprehensive update posted live</w:t>
      </w:r>
    </w:p>
    <w:p w14:paraId="6B85287F" w14:textId="77777777" w:rsidR="00E8790C" w:rsidRPr="00A8305A" w:rsidRDefault="004D7CED" w:rsidP="0044523B">
      <w:pPr>
        <w:pStyle w:val="Bulletedlist1"/>
        <w:numPr>
          <w:ilvl w:val="0"/>
          <w:numId w:val="4"/>
        </w:numPr>
        <w:divId w:val="1413771439"/>
      </w:pPr>
      <w:r w:rsidRPr="00A8305A">
        <w:t>23 January 2006 (me) Comprehensive update posted live</w:t>
      </w:r>
    </w:p>
    <w:p w14:paraId="46CAE4E7" w14:textId="77777777" w:rsidR="00E8790C" w:rsidRPr="00A8305A" w:rsidRDefault="004D7CED" w:rsidP="0044523B">
      <w:pPr>
        <w:pStyle w:val="Bulletedlist1"/>
        <w:numPr>
          <w:ilvl w:val="0"/>
          <w:numId w:val="4"/>
        </w:numPr>
        <w:divId w:val="1413771439"/>
      </w:pPr>
      <w:r w:rsidRPr="00A8305A">
        <w:t>28 October 2003 (me) Review posted live</w:t>
      </w:r>
    </w:p>
    <w:p w14:paraId="05AA0103" w14:textId="77777777" w:rsidR="00E8790C" w:rsidRPr="00A8305A" w:rsidRDefault="004D7CED" w:rsidP="0044523B">
      <w:pPr>
        <w:pStyle w:val="Bulletedlist1"/>
        <w:numPr>
          <w:ilvl w:val="0"/>
          <w:numId w:val="4"/>
        </w:numPr>
        <w:divId w:val="1413771439"/>
      </w:pPr>
      <w:r w:rsidRPr="00A8305A">
        <w:t xml:space="preserve">8 April 2003 (an) Original submission </w:t>
      </w:r>
    </w:p>
    <w:p w14:paraId="14A8BBAA" w14:textId="77777777" w:rsidR="00E8790C" w:rsidRPr="00A8305A" w:rsidRDefault="006C448D" w:rsidP="00E452E7">
      <w:pPr>
        <w:pStyle w:val="Heading2"/>
        <w:divId w:val="1413771439"/>
      </w:pPr>
      <w:r w:rsidRPr="00A8305A">
        <w:t>References</w:t>
      </w:r>
    </w:p>
    <w:p w14:paraId="41D0372A" w14:textId="77777777" w:rsidR="00E8790C" w:rsidRPr="00A8305A" w:rsidRDefault="00095BC0" w:rsidP="00095BC0">
      <w:pPr>
        <w:pStyle w:val="Heading3"/>
        <w:rPr>
          <w:noProof/>
        </w:rPr>
      </w:pPr>
      <w:r w:rsidRPr="00A8305A">
        <w:rPr>
          <w:noProof/>
        </w:rPr>
        <w:t>Literature Cited</w:t>
      </w:r>
    </w:p>
    <w:p w14:paraId="20BA1BE9" w14:textId="3CDF73B3" w:rsidR="00E8790C" w:rsidRPr="00A8305A" w:rsidRDefault="00063980" w:rsidP="00C2253D">
      <w:pPr>
        <w:pStyle w:val="Reference"/>
      </w:pPr>
      <w:r w:rsidRPr="00A8305A">
        <w:t xml:space="preserve">Albanese A, Bhatia KP, Fung VSC, Hallett M, Jankovic J, Klein C, Krauss JK, Lang AE, Mink JW, Pandey S, Teller JK, </w:t>
      </w:r>
      <w:proofErr w:type="spellStart"/>
      <w:r w:rsidRPr="00A8305A">
        <w:t>Tijssen</w:t>
      </w:r>
      <w:proofErr w:type="spellEnd"/>
      <w:r w:rsidRPr="00A8305A">
        <w:t xml:space="preserve"> MAJ, </w:t>
      </w:r>
      <w:proofErr w:type="spellStart"/>
      <w:r w:rsidRPr="00A8305A">
        <w:t>Vidailhet</w:t>
      </w:r>
      <w:proofErr w:type="spellEnd"/>
      <w:r w:rsidRPr="00A8305A">
        <w:t xml:space="preserve"> M, Jinnah HA. Definition and </w:t>
      </w:r>
      <w:r w:rsidR="0092634D" w:rsidRPr="00A8305A">
        <w:t>c</w:t>
      </w:r>
      <w:r w:rsidRPr="00A8305A">
        <w:t xml:space="preserve">lassification of </w:t>
      </w:r>
      <w:r w:rsidR="0092634D" w:rsidRPr="00A8305A">
        <w:t>d</w:t>
      </w:r>
      <w:r w:rsidRPr="00A8305A">
        <w:t xml:space="preserve">ystonia. Mov </w:t>
      </w:r>
      <w:proofErr w:type="spellStart"/>
      <w:r w:rsidRPr="00A8305A">
        <w:t>Disord</w:t>
      </w:r>
      <w:proofErr w:type="spellEnd"/>
      <w:r w:rsidRPr="00A8305A">
        <w:t>. 2025</w:t>
      </w:r>
      <w:r w:rsidR="0092634D" w:rsidRPr="00A8305A">
        <w:t>;40:1248-59</w:t>
      </w:r>
      <w:r w:rsidRPr="00A8305A">
        <w:t>.</w:t>
      </w:r>
    </w:p>
    <w:p w14:paraId="4AF123A6" w14:textId="77777777" w:rsidR="00E8790C" w:rsidRPr="00A8305A" w:rsidRDefault="00063980" w:rsidP="00C2253D">
      <w:pPr>
        <w:pStyle w:val="Reference"/>
      </w:pPr>
      <w:proofErr w:type="spellStart"/>
      <w:r w:rsidRPr="00A8305A">
        <w:t>Artusi</w:t>
      </w:r>
      <w:proofErr w:type="spellEnd"/>
      <w:r w:rsidRPr="00A8305A">
        <w:t xml:space="preserve"> CA, Dwivedi A, Romagnolo A, </w:t>
      </w:r>
      <w:proofErr w:type="spellStart"/>
      <w:r w:rsidRPr="00A8305A">
        <w:t>Bortolani</w:t>
      </w:r>
      <w:proofErr w:type="spellEnd"/>
      <w:r w:rsidRPr="00A8305A">
        <w:t xml:space="preserve"> S, Marsili L, </w:t>
      </w:r>
      <w:proofErr w:type="spellStart"/>
      <w:r w:rsidRPr="00A8305A">
        <w:t>Imbalzano</w:t>
      </w:r>
      <w:proofErr w:type="spellEnd"/>
      <w:r w:rsidRPr="00A8305A">
        <w:t xml:space="preserve"> G, Sturchio A, Keeling EG, </w:t>
      </w:r>
      <w:proofErr w:type="spellStart"/>
      <w:r w:rsidRPr="00A8305A">
        <w:t>Zibetti</w:t>
      </w:r>
      <w:proofErr w:type="spellEnd"/>
      <w:r w:rsidRPr="00A8305A">
        <w:t xml:space="preserve"> M, Contarino MF, Fasano A, Tagliati M, Okun MS, </w:t>
      </w:r>
      <w:proofErr w:type="spellStart"/>
      <w:r w:rsidRPr="00A8305A">
        <w:t>Espay</w:t>
      </w:r>
      <w:proofErr w:type="spellEnd"/>
      <w:r w:rsidRPr="00A8305A">
        <w:t xml:space="preserve"> AJ, Lopiano L, Merola A. Differential response to pallidal deep brain stimulation among monogenic </w:t>
      </w:r>
      <w:proofErr w:type="spellStart"/>
      <w:r w:rsidRPr="00A8305A">
        <w:t>dystonias</w:t>
      </w:r>
      <w:proofErr w:type="spellEnd"/>
      <w:r w:rsidRPr="00A8305A">
        <w:t xml:space="preserve">: systematic review and meta-analysis. J Neurol </w:t>
      </w:r>
      <w:proofErr w:type="spellStart"/>
      <w:r w:rsidRPr="00A8305A">
        <w:t>Neurosurg</w:t>
      </w:r>
      <w:proofErr w:type="spellEnd"/>
      <w:r w:rsidRPr="00A8305A">
        <w:t xml:space="preserve"> Psychiatry. 2020;91:426-33.</w:t>
      </w:r>
    </w:p>
    <w:p w14:paraId="0B4F5879" w14:textId="1D94FE42" w:rsidR="00E8790C" w:rsidRPr="00A8305A" w:rsidRDefault="003E7D11" w:rsidP="00C2253D">
      <w:pPr>
        <w:pStyle w:val="Reference"/>
      </w:pPr>
      <w:r w:rsidRPr="00A8305A">
        <w:t xml:space="preserve">Bally JF, </w:t>
      </w:r>
      <w:proofErr w:type="spellStart"/>
      <w:r w:rsidRPr="00A8305A">
        <w:t>Camargos</w:t>
      </w:r>
      <w:proofErr w:type="spellEnd"/>
      <w:r w:rsidRPr="00A8305A">
        <w:t xml:space="preserve"> S, Oliveira Dos Santos C, Kern DS, Lee T, Pereira da Silva-Junior F, Puga RD, Cardoso F, Barbosa ER, Yadav R, </w:t>
      </w:r>
      <w:proofErr w:type="spellStart"/>
      <w:r w:rsidRPr="00A8305A">
        <w:t>Ozelius</w:t>
      </w:r>
      <w:proofErr w:type="spellEnd"/>
      <w:r w:rsidRPr="00A8305A">
        <w:t xml:space="preserve"> LJ, de Carvalho Aguiar P, Lang AE. DYT-TUBB4A (DYT4 </w:t>
      </w:r>
      <w:r w:rsidR="0092634D" w:rsidRPr="00A8305A">
        <w:t>dystonia</w:t>
      </w:r>
      <w:r w:rsidRPr="00A8305A">
        <w:t xml:space="preserve">): </w:t>
      </w:r>
      <w:r w:rsidR="0092634D" w:rsidRPr="00A8305A">
        <w:t>new clinical and genetic observations</w:t>
      </w:r>
      <w:r w:rsidRPr="00A8305A">
        <w:t xml:space="preserve">. Neurology. 2021;96:e1887-e1897. </w:t>
      </w:r>
    </w:p>
    <w:p w14:paraId="07C2E261" w14:textId="254F5B23" w:rsidR="0092634D" w:rsidRPr="00A8305A" w:rsidRDefault="003E7D11" w:rsidP="00C2253D">
      <w:pPr>
        <w:pStyle w:val="Reference"/>
      </w:pPr>
      <w:r w:rsidRPr="00A8305A">
        <w:t xml:space="preserve">Bally JF, Kern DS, Fearon C, </w:t>
      </w:r>
      <w:proofErr w:type="spellStart"/>
      <w:r w:rsidRPr="00A8305A">
        <w:t>Camargos</w:t>
      </w:r>
      <w:proofErr w:type="spellEnd"/>
      <w:r w:rsidRPr="00A8305A">
        <w:t xml:space="preserve"> S, Pereira da Silva-Junior F, Barbosa ER, </w:t>
      </w:r>
      <w:proofErr w:type="spellStart"/>
      <w:r w:rsidRPr="00A8305A">
        <w:t>Ozelius</w:t>
      </w:r>
      <w:proofErr w:type="spellEnd"/>
      <w:r w:rsidRPr="00A8305A">
        <w:t xml:space="preserve"> LJ, de Carvalho Aguiar P, Lang AE. DYT-TUBB4A (DYT4 </w:t>
      </w:r>
      <w:r w:rsidR="0092634D" w:rsidRPr="00A8305A">
        <w:t>dystonia</w:t>
      </w:r>
      <w:r w:rsidRPr="00A8305A">
        <w:t xml:space="preserve">): </w:t>
      </w:r>
      <w:r w:rsidR="0092634D" w:rsidRPr="00A8305A">
        <w:t xml:space="preserve">clinical anthology </w:t>
      </w:r>
      <w:r w:rsidRPr="00A8305A">
        <w:t xml:space="preserve">of 11 </w:t>
      </w:r>
      <w:r w:rsidR="0092634D" w:rsidRPr="00A8305A">
        <w:t>cases and systematized review</w:t>
      </w:r>
      <w:r w:rsidRPr="00A8305A">
        <w:t xml:space="preserve">. Mov </w:t>
      </w:r>
      <w:proofErr w:type="spellStart"/>
      <w:r w:rsidRPr="00A8305A">
        <w:t>Disord</w:t>
      </w:r>
      <w:proofErr w:type="spellEnd"/>
      <w:r w:rsidRPr="00A8305A">
        <w:t xml:space="preserve"> Clin </w:t>
      </w:r>
      <w:proofErr w:type="spellStart"/>
      <w:r w:rsidRPr="00A8305A">
        <w:t>Pract</w:t>
      </w:r>
      <w:proofErr w:type="spellEnd"/>
      <w:r w:rsidRPr="00A8305A">
        <w:t xml:space="preserve">. 2022;9:659-75. </w:t>
      </w:r>
    </w:p>
    <w:p w14:paraId="25B192D1" w14:textId="77EADA3A" w:rsidR="00E8790C" w:rsidRPr="00A8305A" w:rsidRDefault="00063980" w:rsidP="00C2253D">
      <w:pPr>
        <w:pStyle w:val="Reference"/>
      </w:pPr>
      <w:r w:rsidRPr="00A8305A">
        <w:t>Boesch S, Zech M. AOPEP-related autosomal recessive dystonia: update on Zech-Boesch syndrome. J Med Genet. 2025;62:388-95.</w:t>
      </w:r>
    </w:p>
    <w:p w14:paraId="26CABD84" w14:textId="5B70F2F8" w:rsidR="00E8790C" w:rsidRPr="00A8305A" w:rsidRDefault="00362E4B" w:rsidP="00C2253D">
      <w:pPr>
        <w:pStyle w:val="Reference"/>
      </w:pPr>
      <w:r w:rsidRPr="00A8305A">
        <w:t xml:space="preserve">Braccia A, </w:t>
      </w:r>
      <w:proofErr w:type="spellStart"/>
      <w:r w:rsidRPr="00A8305A">
        <w:t>Carecchio</w:t>
      </w:r>
      <w:proofErr w:type="spellEnd"/>
      <w:r w:rsidRPr="00A8305A">
        <w:t xml:space="preserve"> M, Sciacca FL, Castagna A, Elia AE, Romito LM. Tremulous </w:t>
      </w:r>
      <w:r w:rsidR="0092634D" w:rsidRPr="00A8305A">
        <w:t xml:space="preserve">dystonia due </w:t>
      </w:r>
      <w:r w:rsidRPr="00A8305A">
        <w:t xml:space="preserve">to GNAL </w:t>
      </w:r>
      <w:r w:rsidR="0092634D" w:rsidRPr="00A8305A">
        <w:t xml:space="preserve">haploinsufficiency caused </w:t>
      </w:r>
      <w:r w:rsidRPr="00A8305A">
        <w:t xml:space="preserve">by 18p </w:t>
      </w:r>
      <w:r w:rsidR="0092634D" w:rsidRPr="00A8305A">
        <w:t>deletion syndrome</w:t>
      </w:r>
      <w:r w:rsidRPr="00A8305A">
        <w:t xml:space="preserve">. J Mov </w:t>
      </w:r>
      <w:proofErr w:type="spellStart"/>
      <w:r w:rsidRPr="00A8305A">
        <w:t>Disord</w:t>
      </w:r>
      <w:proofErr w:type="spellEnd"/>
      <w:r w:rsidRPr="00A8305A">
        <w:t xml:space="preserve">. 2024;17:354-56. </w:t>
      </w:r>
    </w:p>
    <w:p w14:paraId="71A9362D" w14:textId="77777777" w:rsidR="00E8790C" w:rsidRPr="00A8305A" w:rsidRDefault="00063980" w:rsidP="00C2253D">
      <w:pPr>
        <w:pStyle w:val="Reference"/>
      </w:pPr>
      <w:r w:rsidRPr="00A8305A">
        <w:t>Cai X, Chen X, Wu S, Liu W, Zhang X, Zhang D, He S, Wang B, Zhang M, Zhang Y, Li Z, Luo K, Cai Z, Li W. Homozygous mutation of VPS16 gene is responsible for an autosomal recessive adolescent-onset primary dystonia. Sci Rep. 2016;6:25834.</w:t>
      </w:r>
    </w:p>
    <w:p w14:paraId="53A025F4" w14:textId="7E858E53" w:rsidR="00E8790C" w:rsidRPr="00A8305A" w:rsidRDefault="00063980" w:rsidP="00C2253D">
      <w:pPr>
        <w:pStyle w:val="Reference"/>
      </w:pPr>
      <w:proofErr w:type="spellStart"/>
      <w:r w:rsidRPr="00A8305A">
        <w:t>Calakos</w:t>
      </w:r>
      <w:proofErr w:type="spellEnd"/>
      <w:r w:rsidRPr="00A8305A">
        <w:t xml:space="preserve"> N, Caffall ZF. The integrated stress response pathway and neuromodulator signaling in the brain: </w:t>
      </w:r>
      <w:r w:rsidR="00B429B2" w:rsidRPr="00A8305A">
        <w:t>less</w:t>
      </w:r>
      <w:r w:rsidRPr="00A8305A">
        <w:t>ons learned from dystonia. J Clin Invest. 2024;134</w:t>
      </w:r>
      <w:r w:rsidR="004E0175">
        <w:t>:</w:t>
      </w:r>
      <w:r w:rsidR="004E0175" w:rsidRPr="004E0175">
        <w:t>e177833</w:t>
      </w:r>
      <w:r w:rsidRPr="00A8305A">
        <w:t>.</w:t>
      </w:r>
    </w:p>
    <w:p w14:paraId="50B1B14B" w14:textId="77777777" w:rsidR="00E8790C" w:rsidRPr="00A8305A" w:rsidRDefault="00063980" w:rsidP="00C2253D">
      <w:pPr>
        <w:pStyle w:val="Reference"/>
      </w:pPr>
      <w:proofErr w:type="spellStart"/>
      <w:r w:rsidRPr="00A8305A">
        <w:t>Camargos</w:t>
      </w:r>
      <w:proofErr w:type="spellEnd"/>
      <w:r w:rsidRPr="00A8305A">
        <w:t xml:space="preserve"> S, Scholz S, Simon-Sanchez J, Paisan-Ruiz C, Lewis P, Hernandez D, Ding J, Gibbs JR, Cookson MR, Bras J, Guerreiro R, Oliveira CR, Lees A, Hardy J, Cardoso F, Singleton AB. DYT16, a novel young-onset dystonia-parkinsonism disorder: identification of a segregating mutation in the stress-response protein PRKRA. Lancet Neurol. 2008;7:207-15.</w:t>
      </w:r>
    </w:p>
    <w:p w14:paraId="23DDE9F7" w14:textId="745ED725" w:rsidR="00E8790C" w:rsidRPr="00A8305A" w:rsidRDefault="00063980" w:rsidP="00C2253D">
      <w:pPr>
        <w:pStyle w:val="Reference"/>
      </w:pPr>
      <w:r w:rsidRPr="00A8305A">
        <w:t xml:space="preserve">Casagrande SCB, </w:t>
      </w:r>
      <w:proofErr w:type="spellStart"/>
      <w:r w:rsidRPr="00A8305A">
        <w:t>Listik</w:t>
      </w:r>
      <w:proofErr w:type="spellEnd"/>
      <w:r w:rsidRPr="00A8305A">
        <w:t xml:space="preserve"> C, Coelho DB, Limongi JCP, Teixeira LA, Teixeira MJ, Barbosa ER, Cury RG. Deep </w:t>
      </w:r>
      <w:r w:rsidR="0092634D" w:rsidRPr="00A8305A">
        <w:t xml:space="preserve">brain stimulation in </w:t>
      </w:r>
      <w:r w:rsidR="00B429B2" w:rsidRPr="00A8305A">
        <w:t>patients</w:t>
      </w:r>
      <w:r w:rsidR="0092634D" w:rsidRPr="00A8305A">
        <w:t xml:space="preserve"> with isolated generalized dystonia caused </w:t>
      </w:r>
      <w:r w:rsidRPr="00A8305A">
        <w:t xml:space="preserve">by PRKRA </w:t>
      </w:r>
      <w:r w:rsidR="0092634D" w:rsidRPr="00A8305A">
        <w:t>mutation</w:t>
      </w:r>
      <w:r w:rsidRPr="00A8305A">
        <w:t xml:space="preserve">. Mov </w:t>
      </w:r>
      <w:proofErr w:type="spellStart"/>
      <w:r w:rsidRPr="00A8305A">
        <w:t>Disord</w:t>
      </w:r>
      <w:proofErr w:type="spellEnd"/>
      <w:r w:rsidRPr="00A8305A">
        <w:t xml:space="preserve"> Clin </w:t>
      </w:r>
      <w:proofErr w:type="spellStart"/>
      <w:r w:rsidRPr="00A8305A">
        <w:t>Pract</w:t>
      </w:r>
      <w:proofErr w:type="spellEnd"/>
      <w:r w:rsidRPr="00A8305A">
        <w:t>. 2019;6:616-8.</w:t>
      </w:r>
    </w:p>
    <w:p w14:paraId="329D8E48" w14:textId="1DC3A725" w:rsidR="00E8790C" w:rsidRPr="00A8305A" w:rsidRDefault="00063980" w:rsidP="00C2253D">
      <w:pPr>
        <w:pStyle w:val="Reference"/>
      </w:pPr>
      <w:r w:rsidRPr="00A8305A">
        <w:t xml:space="preserve">Charlesworth G, Angelova PR, Bartolome-Robledo F, </w:t>
      </w:r>
      <w:proofErr w:type="spellStart"/>
      <w:r w:rsidRPr="00A8305A">
        <w:t>Ryten</w:t>
      </w:r>
      <w:proofErr w:type="spellEnd"/>
      <w:r w:rsidRPr="00A8305A">
        <w:t xml:space="preserve"> M, </w:t>
      </w:r>
      <w:proofErr w:type="spellStart"/>
      <w:r w:rsidRPr="00A8305A">
        <w:t>Trabzuni</w:t>
      </w:r>
      <w:proofErr w:type="spellEnd"/>
      <w:r w:rsidRPr="00A8305A">
        <w:t xml:space="preserve"> D, </w:t>
      </w:r>
      <w:proofErr w:type="spellStart"/>
      <w:r w:rsidRPr="00A8305A">
        <w:t>Stamelou</w:t>
      </w:r>
      <w:proofErr w:type="spellEnd"/>
      <w:r w:rsidRPr="00A8305A">
        <w:t xml:space="preserve"> M, Abramov AY, Bhatia KP, Wood NW. Mutations in HPCA cause autosomal-recessive primary </w:t>
      </w:r>
      <w:r w:rsidR="00FD13E5" w:rsidRPr="00A8305A">
        <w:t>isolated</w:t>
      </w:r>
      <w:r w:rsidRPr="00A8305A">
        <w:t xml:space="preserve"> dystonia. Am J Hum Genet. 2015;96:657-65.</w:t>
      </w:r>
    </w:p>
    <w:p w14:paraId="735E01A5" w14:textId="77777777" w:rsidR="00E8790C" w:rsidRPr="00A8305A" w:rsidRDefault="00063980" w:rsidP="00C2253D">
      <w:pPr>
        <w:pStyle w:val="Reference"/>
      </w:pPr>
      <w:r w:rsidRPr="00A8305A">
        <w:lastRenderedPageBreak/>
        <w:t xml:space="preserve">Charlesworth G, </w:t>
      </w:r>
      <w:proofErr w:type="spellStart"/>
      <w:r w:rsidRPr="00A8305A">
        <w:t>Plagnol</w:t>
      </w:r>
      <w:proofErr w:type="spellEnd"/>
      <w:r w:rsidRPr="00A8305A">
        <w:t xml:space="preserve"> V, Holmstrom KM, Bras J, Sheerin UM, Preza E, Rubio-Agusti I, </w:t>
      </w:r>
      <w:proofErr w:type="spellStart"/>
      <w:r w:rsidRPr="00A8305A">
        <w:t>Ryten</w:t>
      </w:r>
      <w:proofErr w:type="spellEnd"/>
      <w:r w:rsidRPr="00A8305A">
        <w:t xml:space="preserve"> M, Schneider SA, </w:t>
      </w:r>
      <w:proofErr w:type="spellStart"/>
      <w:r w:rsidRPr="00A8305A">
        <w:t>Stamelou</w:t>
      </w:r>
      <w:proofErr w:type="spellEnd"/>
      <w:r w:rsidRPr="00A8305A">
        <w:t xml:space="preserve"> M, </w:t>
      </w:r>
      <w:proofErr w:type="spellStart"/>
      <w:r w:rsidRPr="00A8305A">
        <w:t>Trabzuni</w:t>
      </w:r>
      <w:proofErr w:type="spellEnd"/>
      <w:r w:rsidRPr="00A8305A">
        <w:t xml:space="preserve"> D, Abramov AY, Bhatia KP, Wood NW. Mutations in ANO3 cause dominant craniocervical dystonia: ion channel implicated in pathogenesis. Am J Hum Genet. 2012;91:1041-50.</w:t>
      </w:r>
    </w:p>
    <w:p w14:paraId="4CEE8C9A" w14:textId="36D9F42A" w:rsidR="00E8790C" w:rsidRPr="00A8305A" w:rsidRDefault="00063980" w:rsidP="00C2253D">
      <w:pPr>
        <w:pStyle w:val="Reference"/>
      </w:pPr>
      <w:r w:rsidRPr="00A8305A">
        <w:t xml:space="preserve">Cherian A, </w:t>
      </w:r>
      <w:proofErr w:type="spellStart"/>
      <w:r w:rsidRPr="00A8305A">
        <w:t>Kalikavil</w:t>
      </w:r>
      <w:proofErr w:type="spellEnd"/>
      <w:r w:rsidRPr="00A8305A">
        <w:t xml:space="preserve"> </w:t>
      </w:r>
      <w:proofErr w:type="spellStart"/>
      <w:r w:rsidRPr="00A8305A">
        <w:t>Puthanveedu</w:t>
      </w:r>
      <w:proofErr w:type="spellEnd"/>
      <w:r w:rsidRPr="00A8305A">
        <w:t xml:space="preserve"> D, Sundaram S</w:t>
      </w:r>
      <w:r w:rsidR="004E0175">
        <w:t>, et al</w:t>
      </w:r>
      <w:r w:rsidRPr="00A8305A">
        <w:t xml:space="preserve">. A case series of functional movement disorders in </w:t>
      </w:r>
      <w:proofErr w:type="spellStart"/>
      <w:r w:rsidRPr="00A8305A">
        <w:t>p</w:t>
      </w:r>
      <w:r w:rsidR="00B429B2" w:rsidRPr="00A8305A">
        <w:t>aed</w:t>
      </w:r>
      <w:r w:rsidRPr="00A8305A">
        <w:t>iatric</w:t>
      </w:r>
      <w:proofErr w:type="spellEnd"/>
      <w:r w:rsidRPr="00A8305A">
        <w:t xml:space="preserve"> population-phenomenology and clinical characteristics. Acta Neurol Belg. 2025</w:t>
      </w:r>
      <w:r w:rsidR="004E0175">
        <w:t>;</w:t>
      </w:r>
      <w:r w:rsidR="004E0175" w:rsidRPr="004E0175">
        <w:t>125:1287-92</w:t>
      </w:r>
      <w:r w:rsidRPr="00A8305A">
        <w:t>.</w:t>
      </w:r>
    </w:p>
    <w:p w14:paraId="4786593D" w14:textId="77777777" w:rsidR="00E8790C" w:rsidRPr="00A8305A" w:rsidRDefault="006D5A96" w:rsidP="00C2253D">
      <w:pPr>
        <w:pStyle w:val="Reference"/>
      </w:pPr>
      <w:r w:rsidRPr="00A8305A">
        <w:t>da Silva Carvalho GF, de Gusmão CM, Wolff BM, Vieira LL, de Oliveira YG, Costa MR, da Silva Mendes R, Castro MAA, Sakuma MT, Kok F, Sadikovic B, Kulikowski LD. Methylation assay in KMT2B-related dystonia: a novel diagnostic validation tool. Clin Epigenetics. 2024;16:169.</w:t>
      </w:r>
    </w:p>
    <w:p w14:paraId="57627FFC" w14:textId="77777777" w:rsidR="00E8790C" w:rsidRPr="00A8305A" w:rsidRDefault="006D5A96" w:rsidP="00C2253D">
      <w:pPr>
        <w:pStyle w:val="Reference"/>
      </w:pPr>
      <w:r w:rsidRPr="00A8305A">
        <w:t xml:space="preserve">Fuchs T, </w:t>
      </w:r>
      <w:proofErr w:type="spellStart"/>
      <w:r w:rsidRPr="00A8305A">
        <w:t>Gavarini</w:t>
      </w:r>
      <w:proofErr w:type="spellEnd"/>
      <w:r w:rsidRPr="00A8305A">
        <w:t xml:space="preserve"> S, Saunders-Pullman R, Raymond D, Ehrlich ME, Bressman SB, </w:t>
      </w:r>
      <w:proofErr w:type="spellStart"/>
      <w:r w:rsidRPr="00A8305A">
        <w:t>Ozelius</w:t>
      </w:r>
      <w:proofErr w:type="spellEnd"/>
      <w:r w:rsidRPr="00A8305A">
        <w:t xml:space="preserve"> LJ. Mutations in the THAP1 gene are responsible for DYT6 primary torsion dystonia. Nat Genet. 2009;41:286-8. </w:t>
      </w:r>
    </w:p>
    <w:p w14:paraId="14754CAF" w14:textId="77777777" w:rsidR="00E8790C" w:rsidRPr="00A8305A" w:rsidRDefault="00063980" w:rsidP="00C2253D">
      <w:pPr>
        <w:pStyle w:val="Reference"/>
      </w:pPr>
      <w:r w:rsidRPr="00A8305A">
        <w:t xml:space="preserve">Fuchs T, Saunders-Pullman R, </w:t>
      </w:r>
      <w:proofErr w:type="spellStart"/>
      <w:r w:rsidRPr="00A8305A">
        <w:t>Masuho</w:t>
      </w:r>
      <w:proofErr w:type="spellEnd"/>
      <w:r w:rsidRPr="00A8305A">
        <w:t xml:space="preserve"> I, Luciano MS, Raymond D, Factor S, Lang AE, Liang TW, Trosch RM, White S, </w:t>
      </w:r>
      <w:proofErr w:type="spellStart"/>
      <w:r w:rsidRPr="00A8305A">
        <w:t>Ainehsazan</w:t>
      </w:r>
      <w:proofErr w:type="spellEnd"/>
      <w:r w:rsidRPr="00A8305A">
        <w:t xml:space="preserve"> E, Herve D, Sharma N, Ehrlich ME, </w:t>
      </w:r>
      <w:proofErr w:type="spellStart"/>
      <w:r w:rsidRPr="00A8305A">
        <w:t>Martemyanov</w:t>
      </w:r>
      <w:proofErr w:type="spellEnd"/>
      <w:r w:rsidRPr="00A8305A">
        <w:t xml:space="preserve"> KA, Bressman SB, </w:t>
      </w:r>
      <w:proofErr w:type="spellStart"/>
      <w:r w:rsidRPr="00A8305A">
        <w:t>Ozelius</w:t>
      </w:r>
      <w:proofErr w:type="spellEnd"/>
      <w:r w:rsidRPr="00A8305A">
        <w:t xml:space="preserve"> LJ. Mutations in GNAL cause primary torsion dystonia. Nat Genet. 2013;45:88-92.</w:t>
      </w:r>
    </w:p>
    <w:p w14:paraId="1D9DFD80" w14:textId="46CF1C4E" w:rsidR="00E8790C" w:rsidRPr="00A8305A" w:rsidRDefault="00063980" w:rsidP="00C2253D">
      <w:pPr>
        <w:pStyle w:val="Reference"/>
      </w:pPr>
      <w:proofErr w:type="spellStart"/>
      <w:r w:rsidRPr="00A8305A">
        <w:t>Geroin</w:t>
      </w:r>
      <w:proofErr w:type="spellEnd"/>
      <w:r w:rsidRPr="00A8305A">
        <w:t xml:space="preserve"> C, Petracca M, Di Tella S, </w:t>
      </w:r>
      <w:proofErr w:type="spellStart"/>
      <w:r w:rsidRPr="00A8305A">
        <w:t>Marcuzzo</w:t>
      </w:r>
      <w:proofErr w:type="spellEnd"/>
      <w:r w:rsidRPr="00A8305A">
        <w:t xml:space="preserve"> E, Erro R, Cuoco S, Ceravolo R, </w:t>
      </w:r>
      <w:proofErr w:type="spellStart"/>
      <w:r w:rsidRPr="00A8305A">
        <w:t>Mazzucchi</w:t>
      </w:r>
      <w:proofErr w:type="spellEnd"/>
      <w:r w:rsidRPr="00A8305A">
        <w:t xml:space="preserve"> S, </w:t>
      </w:r>
      <w:proofErr w:type="spellStart"/>
      <w:r w:rsidRPr="00A8305A">
        <w:t>Pilotto</w:t>
      </w:r>
      <w:proofErr w:type="spellEnd"/>
      <w:r w:rsidRPr="00A8305A">
        <w:t xml:space="preserve"> A, Padovani A, Romito LM, </w:t>
      </w:r>
      <w:proofErr w:type="spellStart"/>
      <w:r w:rsidRPr="00A8305A">
        <w:t>Eleopra</w:t>
      </w:r>
      <w:proofErr w:type="spellEnd"/>
      <w:r w:rsidRPr="00A8305A">
        <w:t xml:space="preserve"> R, Zappia M, Nicoletti A, </w:t>
      </w:r>
      <w:proofErr w:type="spellStart"/>
      <w:r w:rsidRPr="00A8305A">
        <w:t>Dallocchio</w:t>
      </w:r>
      <w:proofErr w:type="spellEnd"/>
      <w:r w:rsidRPr="00A8305A">
        <w:t xml:space="preserve"> C, </w:t>
      </w:r>
      <w:proofErr w:type="spellStart"/>
      <w:r w:rsidRPr="00A8305A">
        <w:t>Arbasino</w:t>
      </w:r>
      <w:proofErr w:type="spellEnd"/>
      <w:r w:rsidRPr="00A8305A">
        <w:t xml:space="preserve"> C, Bono F, Laterza V, </w:t>
      </w:r>
      <w:proofErr w:type="spellStart"/>
      <w:r w:rsidRPr="00A8305A">
        <w:t>Demartini</w:t>
      </w:r>
      <w:proofErr w:type="spellEnd"/>
      <w:r w:rsidRPr="00A8305A">
        <w:t xml:space="preserve"> B, Gambini O, Modugno N, </w:t>
      </w:r>
      <w:proofErr w:type="spellStart"/>
      <w:r w:rsidRPr="00A8305A">
        <w:t>Olivola</w:t>
      </w:r>
      <w:proofErr w:type="spellEnd"/>
      <w:r w:rsidRPr="00A8305A">
        <w:t xml:space="preserve"> E, Bonanni L, Albanese A, Ferrazzano G, Tessitore A, Lopiano L, Calandra-</w:t>
      </w:r>
      <w:proofErr w:type="spellStart"/>
      <w:r w:rsidRPr="00A8305A">
        <w:t>Buonaura</w:t>
      </w:r>
      <w:proofErr w:type="spellEnd"/>
      <w:r w:rsidRPr="00A8305A">
        <w:t xml:space="preserve"> G, Morgante F, Esposito M, Pisani A, </w:t>
      </w:r>
      <w:proofErr w:type="spellStart"/>
      <w:r w:rsidRPr="00A8305A">
        <w:t>Manganotti</w:t>
      </w:r>
      <w:proofErr w:type="spellEnd"/>
      <w:r w:rsidRPr="00A8305A">
        <w:t xml:space="preserve"> P, </w:t>
      </w:r>
      <w:proofErr w:type="spellStart"/>
      <w:r w:rsidRPr="00A8305A">
        <w:t>Tesolin</w:t>
      </w:r>
      <w:proofErr w:type="spellEnd"/>
      <w:r w:rsidRPr="00A8305A">
        <w:t xml:space="preserve"> L, </w:t>
      </w:r>
      <w:proofErr w:type="spellStart"/>
      <w:r w:rsidRPr="00A8305A">
        <w:t>Teatini</w:t>
      </w:r>
      <w:proofErr w:type="spellEnd"/>
      <w:r w:rsidRPr="00A8305A">
        <w:t xml:space="preserve"> F, Camozzi S, Ercoli T, </w:t>
      </w:r>
      <w:proofErr w:type="spellStart"/>
      <w:r w:rsidRPr="00A8305A">
        <w:t>Stocchi</w:t>
      </w:r>
      <w:proofErr w:type="spellEnd"/>
      <w:r w:rsidRPr="00A8305A">
        <w:t xml:space="preserve"> F, Coletti Moja M, </w:t>
      </w:r>
      <w:proofErr w:type="spellStart"/>
      <w:r w:rsidRPr="00A8305A">
        <w:t>Defazio</w:t>
      </w:r>
      <w:proofErr w:type="spellEnd"/>
      <w:r w:rsidRPr="00A8305A">
        <w:t xml:space="preserve"> G, </w:t>
      </w:r>
      <w:proofErr w:type="spellStart"/>
      <w:r w:rsidRPr="00A8305A">
        <w:t>Tinazzi</w:t>
      </w:r>
      <w:proofErr w:type="spellEnd"/>
      <w:r w:rsidRPr="00A8305A">
        <w:t xml:space="preserve"> M. Elderly </w:t>
      </w:r>
      <w:r w:rsidR="0092634D" w:rsidRPr="00A8305A">
        <w:t xml:space="preserve">onset of functional motor disorders: clinical correlates </w:t>
      </w:r>
      <w:r w:rsidRPr="00A8305A">
        <w:t xml:space="preserve">from the Italian </w:t>
      </w:r>
      <w:r w:rsidR="0092634D" w:rsidRPr="00A8305A">
        <w:t>registry</w:t>
      </w:r>
      <w:r w:rsidRPr="00A8305A">
        <w:t xml:space="preserve">. Mov </w:t>
      </w:r>
      <w:proofErr w:type="spellStart"/>
      <w:r w:rsidRPr="00A8305A">
        <w:t>Disord</w:t>
      </w:r>
      <w:proofErr w:type="spellEnd"/>
      <w:r w:rsidRPr="00A8305A">
        <w:t xml:space="preserve"> Clin </w:t>
      </w:r>
      <w:proofErr w:type="spellStart"/>
      <w:r w:rsidRPr="00A8305A">
        <w:t>Pract</w:t>
      </w:r>
      <w:proofErr w:type="spellEnd"/>
      <w:r w:rsidRPr="00A8305A">
        <w:t>. 2024;11:38-44.</w:t>
      </w:r>
    </w:p>
    <w:p w14:paraId="59A2A340" w14:textId="77777777" w:rsidR="00E8790C" w:rsidRPr="00A8305A" w:rsidRDefault="00063980" w:rsidP="00C2253D">
      <w:pPr>
        <w:pStyle w:val="Reference"/>
      </w:pPr>
      <w:r w:rsidRPr="00A8305A">
        <w:t xml:space="preserve">Goodchild RE, Kim CE, Dauer WT. Loss of the dystonia-associated protein </w:t>
      </w:r>
      <w:proofErr w:type="spellStart"/>
      <w:r w:rsidRPr="00A8305A">
        <w:t>torsinA</w:t>
      </w:r>
      <w:proofErr w:type="spellEnd"/>
      <w:r w:rsidRPr="00A8305A">
        <w:t xml:space="preserve"> selectively disrupts the neuronal nuclear envelope. Neuron. 2005;48:923-32.</w:t>
      </w:r>
    </w:p>
    <w:p w14:paraId="56DE0DD6" w14:textId="39E04295" w:rsidR="00E8790C" w:rsidRPr="00A8305A" w:rsidRDefault="00063980" w:rsidP="00C2253D">
      <w:pPr>
        <w:pStyle w:val="Reference"/>
      </w:pPr>
      <w:r w:rsidRPr="00A8305A">
        <w:t xml:space="preserve">Harrer P, </w:t>
      </w:r>
      <w:proofErr w:type="spellStart"/>
      <w:r w:rsidRPr="00A8305A">
        <w:t>Skorvanek</w:t>
      </w:r>
      <w:proofErr w:type="spellEnd"/>
      <w:r w:rsidRPr="00A8305A">
        <w:t xml:space="preserve"> M, Kittke V, </w:t>
      </w:r>
      <w:proofErr w:type="spellStart"/>
      <w:r w:rsidRPr="00A8305A">
        <w:t>Dzinovic</w:t>
      </w:r>
      <w:proofErr w:type="spellEnd"/>
      <w:r w:rsidRPr="00A8305A">
        <w:t xml:space="preserve"> I, Borngraber F, Thomsen M, Mandel V, </w:t>
      </w:r>
      <w:proofErr w:type="spellStart"/>
      <w:r w:rsidRPr="00A8305A">
        <w:t>Svorenova</w:t>
      </w:r>
      <w:proofErr w:type="spellEnd"/>
      <w:r w:rsidRPr="00A8305A">
        <w:t xml:space="preserve"> T, </w:t>
      </w:r>
      <w:proofErr w:type="spellStart"/>
      <w:r w:rsidRPr="00A8305A">
        <w:t>Ostrozovicova</w:t>
      </w:r>
      <w:proofErr w:type="spellEnd"/>
      <w:r w:rsidRPr="00A8305A">
        <w:t xml:space="preserve"> M, </w:t>
      </w:r>
      <w:proofErr w:type="spellStart"/>
      <w:r w:rsidRPr="00A8305A">
        <w:t>Kulcsarova</w:t>
      </w:r>
      <w:proofErr w:type="spellEnd"/>
      <w:r w:rsidRPr="00A8305A">
        <w:t xml:space="preserve"> K, Berutti R, Busch H, Ott F, </w:t>
      </w:r>
      <w:proofErr w:type="spellStart"/>
      <w:r w:rsidRPr="00A8305A">
        <w:t>Kopajtich</w:t>
      </w:r>
      <w:proofErr w:type="spellEnd"/>
      <w:r w:rsidRPr="00A8305A">
        <w:t xml:space="preserve"> R, Prokisch H, Kumar KR, </w:t>
      </w:r>
      <w:proofErr w:type="spellStart"/>
      <w:r w:rsidRPr="00A8305A">
        <w:t>Mencacci</w:t>
      </w:r>
      <w:proofErr w:type="spellEnd"/>
      <w:r w:rsidRPr="00A8305A">
        <w:t xml:space="preserve"> NE, Kurian MA, Di Fonzo A, Boesch S, Kuhn AA, Blumlein U, Lohmann K, Haslinger B, Weise D, Jech R, Winkelmann J, Zech M. Dystonia </w:t>
      </w:r>
      <w:r w:rsidR="0092634D" w:rsidRPr="00A8305A">
        <w:t xml:space="preserve">linked </w:t>
      </w:r>
      <w:r w:rsidRPr="00A8305A">
        <w:t xml:space="preserve">to EIF4A2 </w:t>
      </w:r>
      <w:r w:rsidR="0092634D" w:rsidRPr="00A8305A">
        <w:t>haploinsufficiency: a disorder of prote</w:t>
      </w:r>
      <w:r w:rsidR="00B429B2" w:rsidRPr="00A8305A">
        <w:t>in trans</w:t>
      </w:r>
      <w:r w:rsidR="0092634D" w:rsidRPr="00A8305A">
        <w:t>lation dysfunction</w:t>
      </w:r>
      <w:r w:rsidRPr="00A8305A">
        <w:t xml:space="preserve">. Mov </w:t>
      </w:r>
      <w:proofErr w:type="spellStart"/>
      <w:r w:rsidRPr="00A8305A">
        <w:t>Disord</w:t>
      </w:r>
      <w:proofErr w:type="spellEnd"/>
      <w:r w:rsidRPr="00A8305A">
        <w:t>. 2023</w:t>
      </w:r>
      <w:r w:rsidR="004E0175">
        <w:t>;</w:t>
      </w:r>
      <w:r w:rsidR="004E0175" w:rsidRPr="004E0175">
        <w:t>38:1914-24</w:t>
      </w:r>
      <w:r w:rsidRPr="00A8305A">
        <w:t>.</w:t>
      </w:r>
    </w:p>
    <w:p w14:paraId="7F1C1935" w14:textId="28B840E3" w:rsidR="00E8790C" w:rsidRPr="00A8305A" w:rsidRDefault="00A52E9B" w:rsidP="00C2253D">
      <w:pPr>
        <w:pStyle w:val="Reference"/>
      </w:pPr>
      <w:proofErr w:type="spellStart"/>
      <w:r w:rsidRPr="00A8305A">
        <w:t>Hersheson</w:t>
      </w:r>
      <w:proofErr w:type="spellEnd"/>
      <w:r w:rsidRPr="00A8305A">
        <w:t xml:space="preserve"> J, </w:t>
      </w:r>
      <w:proofErr w:type="spellStart"/>
      <w:r w:rsidRPr="00A8305A">
        <w:t>Mencacci</w:t>
      </w:r>
      <w:proofErr w:type="spellEnd"/>
      <w:r w:rsidRPr="00A8305A">
        <w:t xml:space="preserve"> NE, Davis M, MacDonald N, </w:t>
      </w:r>
      <w:proofErr w:type="spellStart"/>
      <w:r w:rsidRPr="00A8305A">
        <w:t>Trabzuni</w:t>
      </w:r>
      <w:proofErr w:type="spellEnd"/>
      <w:r w:rsidRPr="00A8305A">
        <w:t xml:space="preserve"> D, </w:t>
      </w:r>
      <w:proofErr w:type="spellStart"/>
      <w:r w:rsidRPr="00A8305A">
        <w:t>Ryten</w:t>
      </w:r>
      <w:proofErr w:type="spellEnd"/>
      <w:r w:rsidRPr="00A8305A">
        <w:t xml:space="preserve"> M, Pittman A, Paudel R, Kara E, Fawcett K, </w:t>
      </w:r>
      <w:proofErr w:type="spellStart"/>
      <w:r w:rsidRPr="00A8305A">
        <w:t>Plagnol</w:t>
      </w:r>
      <w:proofErr w:type="spellEnd"/>
      <w:r w:rsidRPr="00A8305A">
        <w:t xml:space="preserve"> V, Bhatia KP, Medlar AJ, Stanescu HC, Hardy J, </w:t>
      </w:r>
      <w:proofErr w:type="spellStart"/>
      <w:r w:rsidRPr="00A8305A">
        <w:t>Kleta</w:t>
      </w:r>
      <w:proofErr w:type="spellEnd"/>
      <w:r w:rsidRPr="00A8305A">
        <w:t xml:space="preserve"> R, Wood NW, Houlden H. Mutations in the autoregulatory </w:t>
      </w:r>
      <w:r w:rsidR="00FD13E5" w:rsidRPr="00A8305A">
        <w:t>domain</w:t>
      </w:r>
      <w:r w:rsidRPr="00A8305A">
        <w:t xml:space="preserve"> of beta-tubulin 4a cause hereditary dystonia. Ann Neurol. 2013;73:546-53.</w:t>
      </w:r>
    </w:p>
    <w:p w14:paraId="019020B4" w14:textId="77777777" w:rsidR="004E0175" w:rsidRPr="00D0720F" w:rsidRDefault="004E0175" w:rsidP="004E0175">
      <w:pPr>
        <w:pStyle w:val="Reference"/>
      </w:pPr>
      <w:bookmarkStart w:id="18" w:name="_Hlk208578307"/>
      <w:r w:rsidRPr="00D0720F">
        <w:t xml:space="preserve">Huang SJ, Amendola LM, </w:t>
      </w:r>
      <w:proofErr w:type="spellStart"/>
      <w:r w:rsidRPr="00D0720F">
        <w:t>Sternen</w:t>
      </w:r>
      <w:proofErr w:type="spellEnd"/>
      <w:r w:rsidRPr="00D0720F">
        <w:t xml:space="preserve"> DL. Variation among DNA banking consent forms: points for clinicians to bank on. J Community Genet. 2022;13:389-97.</w:t>
      </w:r>
    </w:p>
    <w:bookmarkEnd w:id="18"/>
    <w:p w14:paraId="516BE521" w14:textId="7AD8FB7E" w:rsidR="00E8790C" w:rsidRPr="00A8305A" w:rsidRDefault="008E7AC1" w:rsidP="00C2253D">
      <w:pPr>
        <w:pStyle w:val="Reference"/>
      </w:pPr>
      <w:r w:rsidRPr="00A8305A">
        <w:t xml:space="preserve">Jónsson H, Sulem P, Kehr B, </w:t>
      </w:r>
      <w:proofErr w:type="spellStart"/>
      <w:r w:rsidRPr="00A8305A">
        <w:t>Kristmundsdottir</w:t>
      </w:r>
      <w:proofErr w:type="spellEnd"/>
      <w:r w:rsidRPr="00A8305A">
        <w:t xml:space="preserve"> S, Zink F, Hjartarson E, Hardarson MT, </w:t>
      </w:r>
      <w:proofErr w:type="spellStart"/>
      <w:r w:rsidRPr="00A8305A">
        <w:t>Hjorleifsson</w:t>
      </w:r>
      <w:proofErr w:type="spellEnd"/>
      <w:r w:rsidRPr="00A8305A">
        <w:t xml:space="preserve"> KE, Eggertsson HP, Gudjonsson SA, Ward LD, Arnadottir GA, Helgason EA, Helgason H, Gylfason A, Jonasdottir A, Jonasdottir A, Rafnar T, Frigge M, Stacey SN, Th Magnusson O, Thorsteinsdottir U, Masson G, Kong A, Halldorsson BV, Helgason A, </w:t>
      </w:r>
      <w:proofErr w:type="spellStart"/>
      <w:r w:rsidRPr="00A8305A">
        <w:t>Gudbjartsson</w:t>
      </w:r>
      <w:proofErr w:type="spellEnd"/>
      <w:r w:rsidRPr="00A8305A">
        <w:t xml:space="preserve"> DF, Stefansson K. Parental influence on human germline </w:t>
      </w:r>
      <w:r w:rsidR="00FD13E5" w:rsidRPr="00A8305A">
        <w:t>de novo</w:t>
      </w:r>
      <w:r w:rsidRPr="00A8305A">
        <w:t xml:space="preserve"> mutations in 1,548 trios from Iceland. Nature. 2017;549:519-22. </w:t>
      </w:r>
    </w:p>
    <w:p w14:paraId="4A57744B" w14:textId="0330B712" w:rsidR="00E8790C" w:rsidRPr="00A8305A" w:rsidRDefault="00A52E9B" w:rsidP="00C2253D">
      <w:pPr>
        <w:pStyle w:val="Reference"/>
        <w:rPr>
          <w:noProof/>
        </w:rPr>
      </w:pPr>
      <w:r w:rsidRPr="00A8305A">
        <w:rPr>
          <w:noProof/>
        </w:rPr>
        <w:t xml:space="preserve">Keritam O, Badmann S, Jacob M, Harrer P, Klein C, Kurz A, Cetin H, Zech M. Rediscovery of the </w:t>
      </w:r>
      <w:r w:rsidR="0092634D" w:rsidRPr="00A8305A">
        <w:rPr>
          <w:noProof/>
        </w:rPr>
        <w:t xml:space="preserve">tubulin </w:t>
      </w:r>
      <w:r w:rsidRPr="00A8305A">
        <w:rPr>
          <w:noProof/>
        </w:rPr>
        <w:t xml:space="preserve">beta-4A p.Arg2Gly </w:t>
      </w:r>
      <w:r w:rsidR="0092634D" w:rsidRPr="00A8305A">
        <w:rPr>
          <w:noProof/>
        </w:rPr>
        <w:t xml:space="preserve">variant in whispering dysphonia: a report from </w:t>
      </w:r>
      <w:r w:rsidRPr="00A8305A">
        <w:rPr>
          <w:noProof/>
        </w:rPr>
        <w:t>Austria. Mov Disord. 2025;40:1725-6.</w:t>
      </w:r>
    </w:p>
    <w:p w14:paraId="031AFA90" w14:textId="125F15F6" w:rsidR="00E8790C" w:rsidRPr="00A8305A" w:rsidRDefault="00063980" w:rsidP="00C2253D">
      <w:pPr>
        <w:pStyle w:val="Reference"/>
        <w:rPr>
          <w:noProof/>
        </w:rPr>
      </w:pPr>
      <w:r w:rsidRPr="00A8305A">
        <w:rPr>
          <w:noProof/>
        </w:rPr>
        <w:t xml:space="preserve">Kim H, Kim E, Lee BC. Investigation of </w:t>
      </w:r>
      <w:r w:rsidR="0092634D" w:rsidRPr="00A8305A">
        <w:rPr>
          <w:noProof/>
        </w:rPr>
        <w:t xml:space="preserve">phosphatidylserine-transporting activity of human </w:t>
      </w:r>
      <w:r w:rsidRPr="00A8305A">
        <w:rPr>
          <w:noProof/>
        </w:rPr>
        <w:t xml:space="preserve">TMEM16C </w:t>
      </w:r>
      <w:r w:rsidR="0092634D" w:rsidRPr="00A8305A">
        <w:rPr>
          <w:noProof/>
        </w:rPr>
        <w:t>isoforms</w:t>
      </w:r>
      <w:r w:rsidRPr="00A8305A">
        <w:rPr>
          <w:noProof/>
        </w:rPr>
        <w:t>. Membranes (Basel). 2022;12</w:t>
      </w:r>
      <w:r w:rsidR="004E0175">
        <w:rPr>
          <w:noProof/>
        </w:rPr>
        <w:t>:1005</w:t>
      </w:r>
      <w:r w:rsidRPr="00A8305A">
        <w:rPr>
          <w:noProof/>
        </w:rPr>
        <w:t>.</w:t>
      </w:r>
    </w:p>
    <w:p w14:paraId="6D9E6F6B" w14:textId="13DE67EF" w:rsidR="00E8790C" w:rsidRPr="00A8305A" w:rsidRDefault="00063980" w:rsidP="00C2253D">
      <w:pPr>
        <w:pStyle w:val="Reference"/>
        <w:rPr>
          <w:noProof/>
        </w:rPr>
      </w:pPr>
      <w:r w:rsidRPr="00A8305A">
        <w:rPr>
          <w:noProof/>
        </w:rPr>
        <w:t xml:space="preserve">Kuipers DJS, Mandemakers W, Lu CS, Olgiati S, Breedveld GJ, Fevga C, Tadic V, Carecchio M, Osterman B, Sagi-Dain L, Wu-Chou YH, Chen CC, Chang HC, Wu SL, Yeh TH, Weng YH, Elia AE, Panteghini C, Marotta N, Pauly MG, Kuhn AA, Volkmann J, Lace B, Meijer IA, </w:t>
      </w:r>
      <w:r w:rsidRPr="00A8305A">
        <w:rPr>
          <w:noProof/>
        </w:rPr>
        <w:lastRenderedPageBreak/>
        <w:t xml:space="preserve">Kandaswamy K, Quadri M, Garavaglia B, Lohmann K, Bauer P, Mencacci NE, Lubbe SJ, Klein C, Bertoli-Avella AM, Bonifati V. EIF2AK2 </w:t>
      </w:r>
      <w:r w:rsidR="0092634D" w:rsidRPr="00A8305A">
        <w:rPr>
          <w:noProof/>
        </w:rPr>
        <w:t>missense variants associated with early onset generalized dystonia</w:t>
      </w:r>
      <w:r w:rsidRPr="00A8305A">
        <w:rPr>
          <w:noProof/>
        </w:rPr>
        <w:t>. Ann Neurol. 2021;89:485-97.</w:t>
      </w:r>
    </w:p>
    <w:p w14:paraId="1ABADFB9" w14:textId="54C92555" w:rsidR="00E8790C" w:rsidRPr="00A8305A" w:rsidRDefault="00063980" w:rsidP="00C2253D">
      <w:pPr>
        <w:pStyle w:val="Reference"/>
        <w:rPr>
          <w:noProof/>
        </w:rPr>
      </w:pPr>
      <w:r w:rsidRPr="00A8305A">
        <w:rPr>
          <w:noProof/>
        </w:rPr>
        <w:t xml:space="preserve">Lange LM, Gonzalez-Latapi P, Rajalingam R, Tijssen MAJ, Ebrahimi-Fakhari D, Gabbert C, Ganos C, Ghosh R, Kumar KR, Lang AE, Rossi M, van der Veen S, van de Warrenburg B, Warner T, Lohmann K, Klein C, Marras C, on behalf of the Task Force on Genetic Nomenclature in Movement D. Nomenclature of Genetic Movement Disorders: Recommendations of the International Parkinson and Movement Disorder Society Task Force - </w:t>
      </w:r>
      <w:r w:rsidR="0092634D" w:rsidRPr="00A8305A">
        <w:rPr>
          <w:noProof/>
        </w:rPr>
        <w:t>an update</w:t>
      </w:r>
      <w:r w:rsidRPr="00A8305A">
        <w:rPr>
          <w:noProof/>
        </w:rPr>
        <w:t>. Mov Disord. 2022;37:905-35.</w:t>
      </w:r>
    </w:p>
    <w:p w14:paraId="4F904358" w14:textId="57DB3EDF" w:rsidR="00E8790C" w:rsidRPr="00A8305A" w:rsidRDefault="00063980" w:rsidP="00C2253D">
      <w:pPr>
        <w:pStyle w:val="Reference"/>
        <w:rPr>
          <w:noProof/>
        </w:rPr>
      </w:pPr>
      <w:r w:rsidRPr="00A8305A">
        <w:rPr>
          <w:noProof/>
        </w:rPr>
        <w:t>Lange LM, Junker J, Loens S, Baumann H, Olschewski L, Schaake S, Madoev H, Petkovic S, Kuhnke N, Kasten M, Westenberger A, Domingo A, Marras C, Konig IR, Camargos S, Ozelius LJ, Klein C, Lohmann K. Genotype-</w:t>
      </w:r>
      <w:r w:rsidR="0092634D" w:rsidRPr="00A8305A">
        <w:rPr>
          <w:noProof/>
        </w:rPr>
        <w:t>phenotype relations for isolated dystonia genes</w:t>
      </w:r>
      <w:r w:rsidRPr="00A8305A">
        <w:rPr>
          <w:noProof/>
        </w:rPr>
        <w:t xml:space="preserve">: MDSGene </w:t>
      </w:r>
      <w:r w:rsidR="0092634D" w:rsidRPr="00A8305A">
        <w:rPr>
          <w:noProof/>
        </w:rPr>
        <w:t>systematic review</w:t>
      </w:r>
      <w:r w:rsidRPr="00A8305A">
        <w:rPr>
          <w:noProof/>
        </w:rPr>
        <w:t>. Mov Disord. 2021;36:1086-103.</w:t>
      </w:r>
    </w:p>
    <w:p w14:paraId="4B674C31" w14:textId="62795902" w:rsidR="00E8790C" w:rsidRPr="00A8305A" w:rsidRDefault="00063980" w:rsidP="00C2253D">
      <w:pPr>
        <w:pStyle w:val="Reference"/>
        <w:rPr>
          <w:noProof/>
        </w:rPr>
      </w:pPr>
      <w:r w:rsidRPr="00A8305A">
        <w:rPr>
          <w:noProof/>
        </w:rPr>
        <w:t xml:space="preserve">Lasky L, Bliss L, Sidiropoulos C. Successful </w:t>
      </w:r>
      <w:r w:rsidR="0092634D" w:rsidRPr="00A8305A">
        <w:rPr>
          <w:noProof/>
        </w:rPr>
        <w:t xml:space="preserve">pallidal deep brain stimulation treatment </w:t>
      </w:r>
      <w:r w:rsidRPr="00A8305A">
        <w:rPr>
          <w:noProof/>
        </w:rPr>
        <w:t xml:space="preserve">in a </w:t>
      </w:r>
      <w:r w:rsidR="0092634D" w:rsidRPr="00A8305A">
        <w:rPr>
          <w:noProof/>
        </w:rPr>
        <w:t xml:space="preserve">case of generalized dystonia </w:t>
      </w:r>
      <w:r w:rsidRPr="00A8305A">
        <w:rPr>
          <w:noProof/>
        </w:rPr>
        <w:t xml:space="preserve">due to a </w:t>
      </w:r>
      <w:r w:rsidR="0092634D" w:rsidRPr="00A8305A">
        <w:rPr>
          <w:noProof/>
        </w:rPr>
        <w:t xml:space="preserve">novel </w:t>
      </w:r>
      <w:r w:rsidRPr="00A8305A">
        <w:rPr>
          <w:noProof/>
        </w:rPr>
        <w:t xml:space="preserve">ANO3 </w:t>
      </w:r>
      <w:r w:rsidR="0092634D" w:rsidRPr="00A8305A">
        <w:rPr>
          <w:noProof/>
        </w:rPr>
        <w:t>mutation</w:t>
      </w:r>
      <w:r w:rsidRPr="00A8305A">
        <w:rPr>
          <w:noProof/>
        </w:rPr>
        <w:t>. Case Rep Neurol Med. 2019;2019:3154653.</w:t>
      </w:r>
    </w:p>
    <w:p w14:paraId="1F113A8F" w14:textId="77777777" w:rsidR="00E8790C" w:rsidRPr="00A8305A" w:rsidRDefault="00063980" w:rsidP="00C2253D">
      <w:pPr>
        <w:pStyle w:val="Reference"/>
        <w:rPr>
          <w:noProof/>
        </w:rPr>
      </w:pPr>
      <w:r w:rsidRPr="00A8305A">
        <w:rPr>
          <w:noProof/>
        </w:rPr>
        <w:t>Laurie S, Steyaert W, de Boer E, Polavarapu K, Schuermans N, Sommer AK, Demidov G, Ellwanger K, Paramonov I, Thomas C, Aretz S, Baets J, Benetti E, Bullich G, Chinnery PF, Clayton-Smith J, Cohen E, Danis D, de Sainte Agathe JM, Denomme-Pichon AS, Diaz-Manera J, Efthymiou S, Faivre L, Fernandez-Callejo M, Freeberg M, Garcia-Pelaez J, Guillot-Noel L, Haack TB, Hanna M, Hengel H, Horvath R, Houlden H, Jackson A, Johansson L, Johari M, Kamsteeg EJ, Kellner M, Kleefstra T, Lacombe D, Lochmuller H, Lopez-Martin E, Macaya A, Marce-Grau A, Maver A, Morsy H, Muntoni F, Musacchia F, Nelson I, Nigro V, Olimpio C, Oliveira C, Paulasova Schwabova J, Pauly MG, Peterlin B, Peters S, Pfundt R, Piluso G, Piscia D, Posada M, Reich S, Renieri A, Ryba L, Sablauskas K, Savarese M, Schols L, Schutz L, Steinke-Lange V, Stevanin G, Straub V, Sturm M, Swertz MA, Tartaglia M, Te Paske I, Thompson R, Torella A, Trainor C, Udd B, Van de Vondel L, van de Warrenburg B, van Reeuwijk J, Vandrovcova J, Vitobello A, Vos J, Vyhnalkova E, Wijngaard R, Wilke C, William D, Xu J, Yaldiz B, Zalatnai L, Zurek B, Solve RD-G, Solve RD-I, Solve RD-E-N, Solve RD-R, Solve RDc, Brookes AJ, Evangelista T, Gilissen C, Graessner H, Hoogerbrugge N, Ossowski S, Riess O, Schule R, Synofzik M, Verloes A, Matalonga L, Brunner HG, Lohmann K, de Voer RM, Topf A, Vissers L, Beltran S, Hoischen A. Genomic reanalysis of a pan-European rare-disease resource yields new diagnoses. Nat Med. 2025;31:478-89.</w:t>
      </w:r>
    </w:p>
    <w:p w14:paraId="6BB5D7C4" w14:textId="77777777" w:rsidR="00E8790C" w:rsidRPr="00A8305A" w:rsidRDefault="00A52E9B" w:rsidP="00C2253D">
      <w:pPr>
        <w:pStyle w:val="Reference"/>
        <w:rPr>
          <w:noProof/>
        </w:rPr>
      </w:pPr>
      <w:r w:rsidRPr="00A8305A">
        <w:rPr>
          <w:noProof/>
        </w:rPr>
        <w:t>Lohmann K, Wilcox RA, Winkler S, Ramirez A, Rakovic A, Park JS, Arns B, Lohnau T, Groen J, Kasten M, Bruggemann N, Hagenah J, Schmidt A, Kaiser FJ, Kumar KR, Zschiedrich K, Alvarez-Fischer D, Altenmuller E, Ferbert A, Lang AE, Munchau A, Kostic V, Simonyan K, Agzarian M, Ozelius LJ, Langeveld AP, Sue CM, Tijssen MA, Klein C. Whispering dysphonia (DYT4 dystonia) is caused by a mutation in the TUBB4 gene. Ann Neurol. 2013;73:537-45.</w:t>
      </w:r>
    </w:p>
    <w:p w14:paraId="7A10E815" w14:textId="24174B21" w:rsidR="00E8790C" w:rsidRPr="00A8305A" w:rsidRDefault="00063980" w:rsidP="00C2253D">
      <w:pPr>
        <w:pStyle w:val="Reference"/>
        <w:rPr>
          <w:noProof/>
        </w:rPr>
      </w:pPr>
      <w:r w:rsidRPr="00A8305A">
        <w:rPr>
          <w:noProof/>
          <w:lang w:val="de-DE"/>
        </w:rPr>
        <w:t xml:space="preserve">Ma LY, Wang L, Yang YM, Feng T, Wan XH. </w:t>
      </w:r>
      <w:r w:rsidRPr="00A8305A">
        <w:rPr>
          <w:noProof/>
        </w:rPr>
        <w:t xml:space="preserve">Mutations in ANO3 and GNAL gene in thirty-three </w:t>
      </w:r>
      <w:r w:rsidR="00FD13E5" w:rsidRPr="00A8305A">
        <w:rPr>
          <w:noProof/>
        </w:rPr>
        <w:t>isolated</w:t>
      </w:r>
      <w:r w:rsidRPr="00A8305A">
        <w:rPr>
          <w:noProof/>
        </w:rPr>
        <w:t xml:space="preserve"> dystonia families. Mov Disord. 2015;30:743-4.</w:t>
      </w:r>
    </w:p>
    <w:p w14:paraId="3F2D80AD" w14:textId="0F480D31" w:rsidR="00E8790C" w:rsidRPr="00A8305A" w:rsidRDefault="00063980" w:rsidP="00C2253D">
      <w:pPr>
        <w:pStyle w:val="Reference"/>
        <w:rPr>
          <w:noProof/>
        </w:rPr>
      </w:pPr>
      <w:r w:rsidRPr="00A8305A">
        <w:rPr>
          <w:noProof/>
        </w:rPr>
        <w:t>Magrinelli F, Bhatia KP, Beiraghi Toosi M, Arab F, Karimiani EG, Sedighzadeh S, Ansari B, Neshatdoust M, Rocca C, Houlden H, Maroofian R. Childhood-</w:t>
      </w:r>
      <w:r w:rsidR="0092634D" w:rsidRPr="00A8305A">
        <w:rPr>
          <w:noProof/>
        </w:rPr>
        <w:t xml:space="preserve">onset choreo-dystonia due </w:t>
      </w:r>
      <w:r w:rsidRPr="00A8305A">
        <w:rPr>
          <w:noProof/>
        </w:rPr>
        <w:t xml:space="preserve">to a </w:t>
      </w:r>
      <w:r w:rsidR="0092634D" w:rsidRPr="00A8305A">
        <w:rPr>
          <w:noProof/>
        </w:rPr>
        <w:t xml:space="preserve">recurrent novel homozygous nonsense </w:t>
      </w:r>
      <w:r w:rsidRPr="00A8305A">
        <w:rPr>
          <w:noProof/>
        </w:rPr>
        <w:t xml:space="preserve">HPCA </w:t>
      </w:r>
      <w:r w:rsidR="0092634D" w:rsidRPr="00A8305A">
        <w:rPr>
          <w:noProof/>
        </w:rPr>
        <w:t>variant: case series and literature review</w:t>
      </w:r>
      <w:r w:rsidRPr="00A8305A">
        <w:rPr>
          <w:noProof/>
        </w:rPr>
        <w:t>. Mov Disord Clin Pract. 202</w:t>
      </w:r>
      <w:r w:rsidR="004E0175">
        <w:rPr>
          <w:noProof/>
        </w:rPr>
        <w:t>2</w:t>
      </w:r>
      <w:r w:rsidRPr="00A8305A">
        <w:rPr>
          <w:noProof/>
        </w:rPr>
        <w:t>;10:101-8.</w:t>
      </w:r>
    </w:p>
    <w:p w14:paraId="6C2B1BFC" w14:textId="10CD9023" w:rsidR="00E8790C" w:rsidRPr="00A8305A" w:rsidRDefault="00063980" w:rsidP="00C2253D">
      <w:pPr>
        <w:pStyle w:val="Reference"/>
        <w:rPr>
          <w:noProof/>
        </w:rPr>
      </w:pPr>
      <w:r w:rsidRPr="00A8305A">
        <w:rPr>
          <w:noProof/>
        </w:rPr>
        <w:t>Mao D, Reuter CM, Ruzhnikov MRZ, Beck AE, Farrow EG, Emrick LT, Rosenfeld JA, Mackenzie KM, Robak L, Wheeler MT, Burrage LC, Jain M, Liu P, Calame D, Kury S, Sillesen M, Schmitz-Abe K, Tonduti D, Spaccini L, Iascone M, Genetti CA, Koenig MK, Graf M, Tran A, Alejandro M, Lee BH, Thiffault I, Agrawal PB, Bernstein JA, Bellen HJ, Chao HT</w:t>
      </w:r>
      <w:r w:rsidR="0092634D" w:rsidRPr="00A8305A">
        <w:rPr>
          <w:noProof/>
        </w:rPr>
        <w:t>, et al</w:t>
      </w:r>
      <w:r w:rsidRPr="00A8305A">
        <w:rPr>
          <w:noProof/>
        </w:rPr>
        <w:t xml:space="preserve">. </w:t>
      </w:r>
      <w:r w:rsidR="00FD13E5" w:rsidRPr="00A8305A">
        <w:rPr>
          <w:noProof/>
        </w:rPr>
        <w:t>De novo</w:t>
      </w:r>
      <w:r w:rsidRPr="00A8305A">
        <w:rPr>
          <w:noProof/>
        </w:rPr>
        <w:t xml:space="preserve"> EIF2AK1 and EIF2AK2 </w:t>
      </w:r>
      <w:r w:rsidR="0092634D" w:rsidRPr="00A8305A">
        <w:rPr>
          <w:noProof/>
        </w:rPr>
        <w:t>variants are associated with developmental delay, leukoencephalopathy, and neurologic decompensation</w:t>
      </w:r>
      <w:r w:rsidRPr="00A8305A">
        <w:rPr>
          <w:noProof/>
        </w:rPr>
        <w:t>. Am J Hum Genet. 2020;106:570-83.</w:t>
      </w:r>
    </w:p>
    <w:p w14:paraId="6B36E2CA" w14:textId="024BE02C" w:rsidR="00E8790C" w:rsidRPr="00A8305A" w:rsidRDefault="00063980" w:rsidP="00C2253D">
      <w:pPr>
        <w:pStyle w:val="Reference"/>
        <w:rPr>
          <w:noProof/>
        </w:rPr>
      </w:pPr>
      <w:r w:rsidRPr="00A8305A">
        <w:rPr>
          <w:noProof/>
        </w:rPr>
        <w:t xml:space="preserve">Marras C, Lang A, van de Warrenburg BP, Sue CM, Tabrizi SJ, Bertram L, Mercimek-Mahmutoglu S, Ebrahimi-Fakhari D, Warner TT, Durr A, Assmann B, Lohmann K, Kostic V, Klein C. Nomenclature of genetic movement disorders: </w:t>
      </w:r>
      <w:r w:rsidR="0092634D" w:rsidRPr="00A8305A">
        <w:rPr>
          <w:noProof/>
        </w:rPr>
        <w:t>r</w:t>
      </w:r>
      <w:r w:rsidRPr="00A8305A">
        <w:rPr>
          <w:noProof/>
        </w:rPr>
        <w:t>ecommendations of the international Parkinson and movement disorder society task force. Mov Disord. 2016;31:436-57.</w:t>
      </w:r>
    </w:p>
    <w:p w14:paraId="32B26137" w14:textId="77777777" w:rsidR="00E8790C" w:rsidRPr="00A8305A" w:rsidRDefault="00063980" w:rsidP="00C2253D">
      <w:pPr>
        <w:pStyle w:val="Reference"/>
        <w:rPr>
          <w:noProof/>
        </w:rPr>
      </w:pPr>
      <w:r w:rsidRPr="00A8305A">
        <w:rPr>
          <w:noProof/>
        </w:rPr>
        <w:lastRenderedPageBreak/>
        <w:t>Marras C, Lohmann K, Lang A, Klein C. Fixing the broken system of genetic locus symbols: Parkinson disease and dystonia as examples. Neurology. 2012;78:1016-24.</w:t>
      </w:r>
    </w:p>
    <w:p w14:paraId="6F640B0F" w14:textId="5AB60A1F" w:rsidR="00E8790C" w:rsidRPr="00A8305A" w:rsidRDefault="00063980" w:rsidP="00C2253D">
      <w:pPr>
        <w:pStyle w:val="Reference"/>
        <w:rPr>
          <w:noProof/>
        </w:rPr>
      </w:pPr>
      <w:r w:rsidRPr="00A8305A">
        <w:rPr>
          <w:noProof/>
        </w:rPr>
        <w:t xml:space="preserve">Menden B, Gutschalk A, Wunderlich G, Haack TB. Expanded </w:t>
      </w:r>
      <w:r w:rsidR="0092634D" w:rsidRPr="00A8305A">
        <w:rPr>
          <w:noProof/>
        </w:rPr>
        <w:t xml:space="preserve">genetic spectrum and variable disease onset </w:t>
      </w:r>
      <w:r w:rsidRPr="00A8305A">
        <w:rPr>
          <w:noProof/>
        </w:rPr>
        <w:t>in AOPEP-</w:t>
      </w:r>
      <w:r w:rsidR="0092634D" w:rsidRPr="00A8305A">
        <w:rPr>
          <w:noProof/>
        </w:rPr>
        <w:t>associated dystonia</w:t>
      </w:r>
      <w:r w:rsidRPr="00A8305A">
        <w:rPr>
          <w:noProof/>
        </w:rPr>
        <w:t>. Mov Disord. 2022;37:1113-5.</w:t>
      </w:r>
    </w:p>
    <w:p w14:paraId="34DE8477" w14:textId="77777777" w:rsidR="00E8790C" w:rsidRPr="00A8305A" w:rsidRDefault="001D4165" w:rsidP="00C2253D">
      <w:pPr>
        <w:pStyle w:val="Reference"/>
        <w:rPr>
          <w:noProof/>
        </w:rPr>
      </w:pPr>
      <w:r w:rsidRPr="00A8305A">
        <w:rPr>
          <w:noProof/>
        </w:rPr>
        <w:t xml:space="preserve">Meyer E, Carss KJ, Rankin J, Nichols JM, Grozeva D, Joseph AP, Mencacci NE, Papandreou A, Ng J, Barral S, Ngoh A, Ben-Pazi H, Willemsen MA, Arkadir D, Barnicoat A, Bergman H, Bhate S, Boys A, Darin N, Foulds N, Gutowski N, Hills A, Houlden H, Hurst JA, Israel Z, Kaminska M, Limousin P, Lumsden D, McKee S, Misra S, Mohammed SS, Nakou V, Nicolai J, Nilsson M, Pall H, Peall KJ, Peters GB, Prabhakar P, Reuter MS, Rump P, Segel R, Sinnema M, Smith M, Turnpenny P, White SM, Wieczorek D, Wiethoff S, Wilson BT, Winter G, Wragg C, Pope S, Heales SJ, Morrogh D; UK10K Consortium; Deciphering Developmental Disorders Study; NIHR BioResource Rare Diseases Consortium; Pittman A, Carr LJ, Perez-Dueñas B, Lin JP, Reis A, Gahl WA, Toro C, Bhatia KP, Wood NW, Kamsteeg EJ, Chong WK, Gissen P, Topf M, Dale RC, Chubb JR, Raymond FL, Kurian MA. Mutations in the histone methyltransferase gene KMT2B cause complex early-onset dystonia. Nat Genet. 2017;49:223-37. </w:t>
      </w:r>
    </w:p>
    <w:p w14:paraId="4A4A3059" w14:textId="77777777" w:rsidR="00E8790C" w:rsidRPr="00A8305A" w:rsidRDefault="001D4165" w:rsidP="00C2253D">
      <w:pPr>
        <w:pStyle w:val="Reference"/>
        <w:rPr>
          <w:noProof/>
        </w:rPr>
      </w:pPr>
      <w:r w:rsidRPr="00A8305A">
        <w:rPr>
          <w:noProof/>
        </w:rPr>
        <w:t xml:space="preserve">Mirza-Schreiber N, Zech M, Wilson R, Brunet T, Wagner M, Jech R, Boesch S, Škorvánek M, Necpál J, Weise D, Weber S, Mollenhauer B, Trenkwalder C, Maier EM, Borggraefe I, Vill K, Hackenberg A, Pilshofer V, Kotzaeridou U, Schwaibold EMC, Hoefele J, Waldenberger M, Gieger C, Peters A, Meitinger T, Schormair B, Winkelmann J, Oexle K. Blood DNA methylation provides an accurate biomarker of KMT2B-related dystonia and predicts onset. Brain. 2022;145:644-54. </w:t>
      </w:r>
    </w:p>
    <w:p w14:paraId="4032CBFC" w14:textId="254BFF79" w:rsidR="00E8790C" w:rsidRPr="00A8305A" w:rsidRDefault="00063980" w:rsidP="00C2253D">
      <w:pPr>
        <w:pStyle w:val="Reference"/>
        <w:rPr>
          <w:noProof/>
        </w:rPr>
      </w:pPr>
      <w:r w:rsidRPr="00A8305A">
        <w:rPr>
          <w:noProof/>
        </w:rPr>
        <w:t xml:space="preserve">Musacchio T, Zech M, Reich MM, Winkelmann J, Volkmann J. A </w:t>
      </w:r>
      <w:r w:rsidR="0092634D" w:rsidRPr="00A8305A">
        <w:rPr>
          <w:noProof/>
        </w:rPr>
        <w:t xml:space="preserve">recurrent </w:t>
      </w:r>
      <w:r w:rsidRPr="00A8305A">
        <w:rPr>
          <w:noProof/>
        </w:rPr>
        <w:t xml:space="preserve">EIF2AK2 </w:t>
      </w:r>
      <w:r w:rsidR="0092634D" w:rsidRPr="00A8305A">
        <w:rPr>
          <w:noProof/>
        </w:rPr>
        <w:t>missense variant causes autosomal-dominant isolated dystonia</w:t>
      </w:r>
      <w:r w:rsidRPr="00A8305A">
        <w:rPr>
          <w:noProof/>
        </w:rPr>
        <w:t>. Ann Neurol. 2021;89:1257-8.</w:t>
      </w:r>
    </w:p>
    <w:p w14:paraId="5C1A18CF" w14:textId="2E27C8A3" w:rsidR="00E8790C" w:rsidRPr="00A8305A" w:rsidRDefault="00063980" w:rsidP="00C2253D">
      <w:pPr>
        <w:pStyle w:val="Reference"/>
        <w:rPr>
          <w:noProof/>
        </w:rPr>
      </w:pPr>
      <w:r w:rsidRPr="00A8305A">
        <w:rPr>
          <w:noProof/>
        </w:rPr>
        <w:t xml:space="preserve">Olschewski L, Jesus S, Kim HJ, Tunc S, Lons S, Junker J, Zeuner KE, Kühn AA, Kuhlenbäumer G, Schaffer E, Berg D, Kasten M, Ferbert A, Altenmüller E, Brüggemann N, Bauer P, Rolfs A, Jeon B, Bäumer T, Mir P, Klein C, Lohmann K. Role of ANO3 mutations in dystonia: </w:t>
      </w:r>
      <w:r w:rsidR="0092634D" w:rsidRPr="00A8305A">
        <w:rPr>
          <w:noProof/>
        </w:rPr>
        <w:t>a</w:t>
      </w:r>
      <w:r w:rsidRPr="00A8305A">
        <w:rPr>
          <w:noProof/>
        </w:rPr>
        <w:t xml:space="preserve"> large-scale mutational screening study. Parkinsonism Relat Disord. 2019;62:196-200.</w:t>
      </w:r>
    </w:p>
    <w:p w14:paraId="7AF69929" w14:textId="77777777" w:rsidR="00E8790C" w:rsidRPr="00A8305A" w:rsidRDefault="00063980" w:rsidP="00C2253D">
      <w:pPr>
        <w:pStyle w:val="Reference"/>
        <w:rPr>
          <w:noProof/>
        </w:rPr>
      </w:pPr>
      <w:r w:rsidRPr="00A8305A">
        <w:rPr>
          <w:noProof/>
        </w:rPr>
        <w:t>Ozelius LJ, Hewett JW, Page CE, Bressman SB, Kramer PL, Shalish C, de Leon D, Brin MF, Raymond D, Corey DP, Fahn S, Risch NJ, Buckler AJ, Gusella JF, Breakefield XO. The early-onset torsion dystonia gene (DYT1) encodes an ATP-binding protein. Nat Genet. 1997;17:40-8.</w:t>
      </w:r>
    </w:p>
    <w:p w14:paraId="0AA01CA0" w14:textId="77777777" w:rsidR="00E8790C" w:rsidRPr="00A8305A" w:rsidRDefault="00063980" w:rsidP="00C2253D">
      <w:pPr>
        <w:pStyle w:val="Reference"/>
        <w:rPr>
          <w:noProof/>
        </w:rPr>
      </w:pPr>
      <w:r w:rsidRPr="00A8305A">
        <w:rPr>
          <w:noProof/>
        </w:rPr>
        <w:t>Paul MS, Duncan AR, Genetti CA, Pan H, Jackson A, Grant PE, Shi J, Pinelli M, Brunetti-Pierri N, Garza-Flores A, Shahani D, Saneto RP, Zampino G, Leoni C, Agolini E, Novelli A, Blumlein Tobias BHU, Heinritz W, Matzker E, Alhaddad B, Jamra RA, Bartolomaeus T, AlHamdan S, Carapito R, Isidor B, Bahram S, Ritter A, Izumi K, Shakked BP, Barel O, Ben Zeev B, Begtrup A, Carere DA, Mullegama SV, Palculict TB, Calame DG, Schwan K, Aycinena ARP, Traberg R, Genomics England Research C, Douzgou S, Pirt H, Ismayilova N, Banka S, Chao HT, Agrawal PB. Rare EIF4A2 variants are associated with a neurodevelopmental disorder characterized by intellectual disability, hypotonia, and epilepsy. Am J Hum Genet. 2023;110:548.</w:t>
      </w:r>
    </w:p>
    <w:p w14:paraId="599AD9B6" w14:textId="1715C356" w:rsidR="00E8790C" w:rsidRPr="00A8305A" w:rsidRDefault="00063980" w:rsidP="00C2253D">
      <w:pPr>
        <w:pStyle w:val="Reference"/>
        <w:rPr>
          <w:noProof/>
        </w:rPr>
      </w:pPr>
      <w:r w:rsidRPr="00A8305A">
        <w:rPr>
          <w:noProof/>
        </w:rPr>
        <w:t xml:space="preserve">Poulen G, Chan-Seng E, Sanrey E, Coubes P. A </w:t>
      </w:r>
      <w:r w:rsidR="0092634D" w:rsidRPr="00A8305A">
        <w:rPr>
          <w:noProof/>
        </w:rPr>
        <w:t xml:space="preserve">case of successful pallidal deep brain stimulation in </w:t>
      </w:r>
      <w:r w:rsidRPr="00A8305A">
        <w:rPr>
          <w:noProof/>
        </w:rPr>
        <w:t xml:space="preserve">ANO3 </w:t>
      </w:r>
      <w:r w:rsidR="0092634D" w:rsidRPr="00A8305A">
        <w:rPr>
          <w:noProof/>
        </w:rPr>
        <w:t>dystonia</w:t>
      </w:r>
      <w:r w:rsidRPr="00A8305A">
        <w:rPr>
          <w:noProof/>
        </w:rPr>
        <w:t>. Mov Disord. 2024;39:746-7.</w:t>
      </w:r>
    </w:p>
    <w:p w14:paraId="0283FD08" w14:textId="38F37F1A" w:rsidR="00E8790C" w:rsidRPr="00A8305A" w:rsidRDefault="00EF6132" w:rsidP="00C2253D">
      <w:pPr>
        <w:pStyle w:val="Reference"/>
        <w:rPr>
          <w:noProof/>
        </w:rPr>
      </w:pPr>
      <w:r w:rsidRPr="00A8305A">
        <w:rPr>
          <w:noProof/>
        </w:rPr>
        <w:t xml:space="preserve">Rahbari R, Wuster A, Lindsay SJ, Hardwick RJ, Alexandrov LB, Turki SA, Dominiczak A, Morris A, Porteous D, Smith B, Stratton MR, Hurles ME, </w:t>
      </w:r>
      <w:r w:rsidR="00A52E9B" w:rsidRPr="00A8305A">
        <w:rPr>
          <w:noProof/>
        </w:rPr>
        <w:t>et al</w:t>
      </w:r>
      <w:r w:rsidR="0092634D" w:rsidRPr="00A8305A">
        <w:rPr>
          <w:noProof/>
        </w:rPr>
        <w:t>.</w:t>
      </w:r>
      <w:r w:rsidRPr="00A8305A">
        <w:rPr>
          <w:noProof/>
        </w:rPr>
        <w:t xml:space="preserve"> Timing, rates and spectra of human germline mutation. Nat Genet. 2016;48:126-33. </w:t>
      </w:r>
    </w:p>
    <w:p w14:paraId="2DA854EC" w14:textId="79CF62AC" w:rsidR="00E8790C" w:rsidRPr="00A8305A" w:rsidRDefault="00063980" w:rsidP="00C2253D">
      <w:pPr>
        <w:pStyle w:val="Reference"/>
      </w:pPr>
      <w:r w:rsidRPr="00A8305A">
        <w:t xml:space="preserve">Rajan R, Garg K, Saini A, Radhakrishnan DM, </w:t>
      </w:r>
      <w:proofErr w:type="spellStart"/>
      <w:r w:rsidRPr="00A8305A">
        <w:t>Carecchio</w:t>
      </w:r>
      <w:proofErr w:type="spellEnd"/>
      <w:r w:rsidRPr="00A8305A">
        <w:t xml:space="preserve"> M, Bk B, Singh M, Srivastava AK. </w:t>
      </w:r>
      <w:proofErr w:type="spellStart"/>
      <w:r w:rsidRPr="00A8305A">
        <w:t>GPi</w:t>
      </w:r>
      <w:proofErr w:type="spellEnd"/>
      <w:r w:rsidRPr="00A8305A">
        <w:t>-DBS for KMT2B-</w:t>
      </w:r>
      <w:r w:rsidR="0092634D" w:rsidRPr="00A8305A">
        <w:t>associated dystonia: systematic review and meta-analysis</w:t>
      </w:r>
      <w:r w:rsidRPr="00A8305A">
        <w:t xml:space="preserve">. Mov </w:t>
      </w:r>
      <w:proofErr w:type="spellStart"/>
      <w:r w:rsidRPr="00A8305A">
        <w:t>Disord</w:t>
      </w:r>
      <w:proofErr w:type="spellEnd"/>
      <w:r w:rsidRPr="00A8305A">
        <w:t xml:space="preserve"> Clin </w:t>
      </w:r>
      <w:proofErr w:type="spellStart"/>
      <w:r w:rsidRPr="00A8305A">
        <w:t>Pract</w:t>
      </w:r>
      <w:proofErr w:type="spellEnd"/>
      <w:r w:rsidRPr="00A8305A">
        <w:t xml:space="preserve">. </w:t>
      </w:r>
      <w:r w:rsidR="004E0175" w:rsidRPr="004E0175">
        <w:t>2021;9:31-37</w:t>
      </w:r>
      <w:r w:rsidRPr="00A8305A">
        <w:t>.</w:t>
      </w:r>
    </w:p>
    <w:p w14:paraId="6FB6BFCB" w14:textId="64FBF764" w:rsidR="00E8790C" w:rsidRPr="00A8305A" w:rsidRDefault="00063980" w:rsidP="00C2253D">
      <w:pPr>
        <w:pStyle w:val="Reference"/>
        <w:rPr>
          <w:lang w:val="de-DE"/>
        </w:rPr>
      </w:pPr>
      <w:r w:rsidRPr="00A8305A">
        <w:t xml:space="preserve">Risch NJ, Bressman SB, Senthil G, </w:t>
      </w:r>
      <w:proofErr w:type="spellStart"/>
      <w:r w:rsidRPr="00A8305A">
        <w:t>Ozelius</w:t>
      </w:r>
      <w:proofErr w:type="spellEnd"/>
      <w:r w:rsidRPr="00A8305A">
        <w:t xml:space="preserve"> LJ. Intragenic </w:t>
      </w:r>
      <w:r w:rsidR="0092634D" w:rsidRPr="00A8305A">
        <w:t xml:space="preserve">cis and trans </w:t>
      </w:r>
      <w:r w:rsidRPr="00A8305A">
        <w:t xml:space="preserve">modification of genetic susceptibility in DYT1 torsion dystonia. </w:t>
      </w:r>
      <w:r w:rsidRPr="00A8305A">
        <w:rPr>
          <w:lang w:val="de-DE"/>
        </w:rPr>
        <w:t>Am J Hum Genet. 2007;80:1188-93.</w:t>
      </w:r>
    </w:p>
    <w:p w14:paraId="0EFECA87" w14:textId="487949BA" w:rsidR="00E8790C" w:rsidRPr="00A8305A" w:rsidRDefault="00063980" w:rsidP="00C2253D">
      <w:pPr>
        <w:pStyle w:val="Reference"/>
      </w:pPr>
      <w:r w:rsidRPr="00A8305A">
        <w:rPr>
          <w:lang w:val="de-DE"/>
        </w:rPr>
        <w:lastRenderedPageBreak/>
        <w:t xml:space="preserve">Samanci B, Sahin E, Samanci Y, Bilgic B, Atasu B, Lohmann E, Peker S, Hanagasi HA. </w:t>
      </w:r>
      <w:r w:rsidRPr="00A8305A">
        <w:t xml:space="preserve">Pallidal </w:t>
      </w:r>
      <w:r w:rsidR="0092634D" w:rsidRPr="00A8305A">
        <w:t xml:space="preserve">deep brain stimulation improves </w:t>
      </w:r>
      <w:r w:rsidRPr="00A8305A">
        <w:t>HPCA-</w:t>
      </w:r>
      <w:r w:rsidR="0092634D" w:rsidRPr="00A8305A">
        <w:t xml:space="preserve">linked </w:t>
      </w:r>
      <w:r w:rsidRPr="00A8305A">
        <w:t xml:space="preserve">(DYT 2) </w:t>
      </w:r>
      <w:r w:rsidR="0092634D" w:rsidRPr="00A8305A">
        <w:t>dystonia</w:t>
      </w:r>
      <w:r w:rsidRPr="00A8305A">
        <w:t xml:space="preserve">. Mov </w:t>
      </w:r>
      <w:proofErr w:type="spellStart"/>
      <w:r w:rsidRPr="00A8305A">
        <w:t>Disord</w:t>
      </w:r>
      <w:proofErr w:type="spellEnd"/>
      <w:r w:rsidRPr="00A8305A">
        <w:t xml:space="preserve"> Clin </w:t>
      </w:r>
      <w:proofErr w:type="spellStart"/>
      <w:r w:rsidRPr="00A8305A">
        <w:t>Pract</w:t>
      </w:r>
      <w:proofErr w:type="spellEnd"/>
      <w:r w:rsidRPr="00A8305A">
        <w:t>. 2024;11:184-7.</w:t>
      </w:r>
    </w:p>
    <w:p w14:paraId="7040B3FF" w14:textId="364643E6" w:rsidR="00E8790C" w:rsidRPr="00A8305A" w:rsidRDefault="00063980" w:rsidP="00C2253D">
      <w:pPr>
        <w:pStyle w:val="Reference"/>
      </w:pPr>
      <w:r w:rsidRPr="00A8305A">
        <w:t xml:space="preserve">Sarva H, Trosch R, Kiss ZHT, Furtado S, Luciano MS, Glickman A, Raymond D, </w:t>
      </w:r>
      <w:proofErr w:type="spellStart"/>
      <w:r w:rsidRPr="00A8305A">
        <w:t>Ozelius</w:t>
      </w:r>
      <w:proofErr w:type="spellEnd"/>
      <w:r w:rsidRPr="00A8305A">
        <w:t xml:space="preserve"> LJ, Bressman SB, Saunders-Pullman R. Deep </w:t>
      </w:r>
      <w:r w:rsidR="0092634D" w:rsidRPr="00A8305A">
        <w:t xml:space="preserve">brain stimulation in isolated dystonia with </w:t>
      </w:r>
      <w:r w:rsidRPr="00A8305A">
        <w:t xml:space="preserve">a GNAL </w:t>
      </w:r>
      <w:r w:rsidR="0092634D" w:rsidRPr="00A8305A">
        <w:t>mutation</w:t>
      </w:r>
      <w:r w:rsidRPr="00A8305A">
        <w:t xml:space="preserve">. Mov </w:t>
      </w:r>
      <w:proofErr w:type="spellStart"/>
      <w:r w:rsidRPr="00A8305A">
        <w:t>Disord</w:t>
      </w:r>
      <w:proofErr w:type="spellEnd"/>
      <w:r w:rsidRPr="00A8305A">
        <w:t>. 2019;34:301-3.</w:t>
      </w:r>
    </w:p>
    <w:p w14:paraId="1297C5B0" w14:textId="40A7ACD1" w:rsidR="00E8790C" w:rsidRPr="00A8305A" w:rsidRDefault="00D4128A" w:rsidP="00C2253D">
      <w:pPr>
        <w:pStyle w:val="Reference"/>
      </w:pPr>
      <w:r w:rsidRPr="00A8305A">
        <w:t xml:space="preserve">Shi Y, Whetstine JR. Dynamic regulation of histone lysine methylation by demethylases. Mol Cell. 2007;25:1-14. </w:t>
      </w:r>
    </w:p>
    <w:p w14:paraId="6913E1A3" w14:textId="7B9D94BB" w:rsidR="00E8790C" w:rsidRPr="00A8305A" w:rsidRDefault="00D4128A" w:rsidP="00C2253D">
      <w:pPr>
        <w:pStyle w:val="Reference"/>
      </w:pPr>
      <w:proofErr w:type="spellStart"/>
      <w:r w:rsidRPr="00A8305A">
        <w:t>Shilatifard</w:t>
      </w:r>
      <w:proofErr w:type="spellEnd"/>
      <w:r w:rsidRPr="00A8305A">
        <w:t xml:space="preserve"> A. Molecular implementation and physiological roles for histone H3 lysine 4 (H3K4) methylation. Curr </w:t>
      </w:r>
      <w:proofErr w:type="spellStart"/>
      <w:r w:rsidRPr="00A8305A">
        <w:t>Opin</w:t>
      </w:r>
      <w:proofErr w:type="spellEnd"/>
      <w:r w:rsidRPr="00A8305A">
        <w:t xml:space="preserve"> Cell Biol. 2008;20:341-8. </w:t>
      </w:r>
    </w:p>
    <w:p w14:paraId="12799E19" w14:textId="5FE8D7DC" w:rsidR="00E8790C" w:rsidRPr="00A8305A" w:rsidRDefault="006D5A96" w:rsidP="00C2253D">
      <w:pPr>
        <w:pStyle w:val="Reference"/>
      </w:pPr>
      <w:r w:rsidRPr="00A8305A">
        <w:t xml:space="preserve">Sorrentino U, Pavlov M, Mirza-Schreiber N, Brugger M, Brunet T, </w:t>
      </w:r>
      <w:proofErr w:type="spellStart"/>
      <w:r w:rsidRPr="00A8305A">
        <w:t>Tsoma</w:t>
      </w:r>
      <w:proofErr w:type="spellEnd"/>
      <w:r w:rsidRPr="00A8305A">
        <w:t xml:space="preserve"> E, Saparov A, </w:t>
      </w:r>
      <w:proofErr w:type="spellStart"/>
      <w:r w:rsidRPr="00A8305A">
        <w:t>Dzinovic</w:t>
      </w:r>
      <w:proofErr w:type="spellEnd"/>
      <w:r w:rsidRPr="00A8305A">
        <w:t xml:space="preserve"> I, Harrer P, Stehr AM, Wagner M, </w:t>
      </w:r>
      <w:proofErr w:type="spellStart"/>
      <w:r w:rsidRPr="00A8305A">
        <w:t>Tilch</w:t>
      </w:r>
      <w:proofErr w:type="spellEnd"/>
      <w:r w:rsidRPr="00A8305A">
        <w:t xml:space="preserve"> E, </w:t>
      </w:r>
      <w:proofErr w:type="spellStart"/>
      <w:r w:rsidRPr="00A8305A">
        <w:t>Wallacher</w:t>
      </w:r>
      <w:proofErr w:type="spellEnd"/>
      <w:r w:rsidRPr="00A8305A">
        <w:t xml:space="preserve"> B, Alhasan S, Koy A, Di Fonzo A, </w:t>
      </w:r>
      <w:proofErr w:type="spellStart"/>
      <w:r w:rsidRPr="00A8305A">
        <w:t>Kolnikova</w:t>
      </w:r>
      <w:proofErr w:type="spellEnd"/>
      <w:r w:rsidRPr="00A8305A">
        <w:t xml:space="preserve"> M, </w:t>
      </w:r>
      <w:proofErr w:type="spellStart"/>
      <w:r w:rsidRPr="00A8305A">
        <w:t>Kusikova</w:t>
      </w:r>
      <w:proofErr w:type="spellEnd"/>
      <w:r w:rsidRPr="00A8305A">
        <w:t xml:space="preserve"> K, </w:t>
      </w:r>
      <w:proofErr w:type="spellStart"/>
      <w:r w:rsidRPr="00A8305A">
        <w:t>Havrankova</w:t>
      </w:r>
      <w:proofErr w:type="spellEnd"/>
      <w:r w:rsidRPr="00A8305A">
        <w:t xml:space="preserve"> P, </w:t>
      </w:r>
      <w:proofErr w:type="spellStart"/>
      <w:r w:rsidRPr="00A8305A">
        <w:t>Tautanova</w:t>
      </w:r>
      <w:proofErr w:type="spellEnd"/>
      <w:r w:rsidRPr="00A8305A">
        <w:t xml:space="preserve"> R, </w:t>
      </w:r>
      <w:proofErr w:type="spellStart"/>
      <w:r w:rsidRPr="00A8305A">
        <w:t>Lösecke</w:t>
      </w:r>
      <w:proofErr w:type="spellEnd"/>
      <w:r w:rsidRPr="00A8305A">
        <w:t xml:space="preserve"> S, Eck S, Boesch S, </w:t>
      </w:r>
      <w:proofErr w:type="spellStart"/>
      <w:r w:rsidRPr="00A8305A">
        <w:t>Necpal</w:t>
      </w:r>
      <w:proofErr w:type="spellEnd"/>
      <w:r w:rsidRPr="00A8305A">
        <w:t xml:space="preserve"> J, </w:t>
      </w:r>
      <w:proofErr w:type="spellStart"/>
      <w:r w:rsidRPr="00A8305A">
        <w:t>Skorvanek</w:t>
      </w:r>
      <w:proofErr w:type="spellEnd"/>
      <w:r w:rsidRPr="00A8305A">
        <w:t xml:space="preserve"> M, Jech R, Prokisch H, Winkelmann J, </w:t>
      </w:r>
      <w:proofErr w:type="spellStart"/>
      <w:r w:rsidRPr="00A8305A">
        <w:t>Oexle</w:t>
      </w:r>
      <w:proofErr w:type="spellEnd"/>
      <w:r w:rsidRPr="00A8305A">
        <w:t xml:space="preserve"> K, Graf E, Zech M. Integrating long-read nanopore sequencing for precision resolution of genomic variants in dystonia. Mov </w:t>
      </w:r>
      <w:proofErr w:type="spellStart"/>
      <w:r w:rsidRPr="00A8305A">
        <w:t>Disord</w:t>
      </w:r>
      <w:proofErr w:type="spellEnd"/>
      <w:r w:rsidRPr="00A8305A">
        <w:t xml:space="preserve">. 2025. </w:t>
      </w:r>
      <w:proofErr w:type="spellStart"/>
      <w:r w:rsidR="00B429B2" w:rsidRPr="00A8305A">
        <w:t>Epub</w:t>
      </w:r>
      <w:proofErr w:type="spellEnd"/>
      <w:r w:rsidRPr="00A8305A">
        <w:t xml:space="preserve"> ahead of print.</w:t>
      </w:r>
    </w:p>
    <w:p w14:paraId="0FC2E543" w14:textId="09FCB68B" w:rsidR="00E8790C" w:rsidRPr="00A8305A" w:rsidRDefault="00063980" w:rsidP="00C2253D">
      <w:pPr>
        <w:pStyle w:val="Reference"/>
      </w:pPr>
      <w:r w:rsidRPr="00A8305A">
        <w:t xml:space="preserve">Steel D, Zech M, Zhao C, Barwick KES, Burke D, </w:t>
      </w:r>
      <w:proofErr w:type="spellStart"/>
      <w:r w:rsidRPr="00A8305A">
        <w:t>Demailly</w:t>
      </w:r>
      <w:proofErr w:type="spellEnd"/>
      <w:r w:rsidRPr="00A8305A">
        <w:t xml:space="preserve"> D, Kumar KR, Zorzi G, </w:t>
      </w:r>
      <w:proofErr w:type="spellStart"/>
      <w:r w:rsidRPr="00A8305A">
        <w:t>Nardocci</w:t>
      </w:r>
      <w:proofErr w:type="spellEnd"/>
      <w:r w:rsidRPr="00A8305A">
        <w:t xml:space="preserve"> N, </w:t>
      </w:r>
      <w:proofErr w:type="spellStart"/>
      <w:r w:rsidRPr="00A8305A">
        <w:t>Kaiyrzhanov</w:t>
      </w:r>
      <w:proofErr w:type="spellEnd"/>
      <w:r w:rsidRPr="00A8305A">
        <w:t xml:space="preserve"> R, Wagner M, </w:t>
      </w:r>
      <w:proofErr w:type="spellStart"/>
      <w:r w:rsidRPr="00A8305A">
        <w:t>Iuso</w:t>
      </w:r>
      <w:proofErr w:type="spellEnd"/>
      <w:r w:rsidRPr="00A8305A">
        <w:t xml:space="preserve"> A, Berutti R, </w:t>
      </w:r>
      <w:proofErr w:type="spellStart"/>
      <w:r w:rsidRPr="00A8305A">
        <w:t>Skorvanek</w:t>
      </w:r>
      <w:proofErr w:type="spellEnd"/>
      <w:r w:rsidRPr="00A8305A">
        <w:t xml:space="preserve"> M, </w:t>
      </w:r>
      <w:proofErr w:type="spellStart"/>
      <w:r w:rsidRPr="00A8305A">
        <w:t>Necpal</w:t>
      </w:r>
      <w:proofErr w:type="spellEnd"/>
      <w:r w:rsidRPr="00A8305A">
        <w:t xml:space="preserve"> J, Davis R, Wiethoff S, Mankad K, Sudhakar S, Ferrini A, Sharma S, </w:t>
      </w:r>
      <w:proofErr w:type="spellStart"/>
      <w:r w:rsidRPr="00A8305A">
        <w:t>Kamsteeg</w:t>
      </w:r>
      <w:proofErr w:type="spellEnd"/>
      <w:r w:rsidRPr="00A8305A">
        <w:t xml:space="preserve"> EJ, </w:t>
      </w:r>
      <w:proofErr w:type="spellStart"/>
      <w:r w:rsidRPr="00A8305A">
        <w:t>Tijssen</w:t>
      </w:r>
      <w:proofErr w:type="spellEnd"/>
      <w:r w:rsidRPr="00A8305A">
        <w:t xml:space="preserve"> MA, </w:t>
      </w:r>
      <w:proofErr w:type="spellStart"/>
      <w:r w:rsidRPr="00A8305A">
        <w:t>Verschuuren</w:t>
      </w:r>
      <w:proofErr w:type="spellEnd"/>
      <w:r w:rsidRPr="00A8305A">
        <w:t xml:space="preserve"> C, van Egmond ME, Flowers JM, </w:t>
      </w:r>
      <w:proofErr w:type="spellStart"/>
      <w:r w:rsidRPr="00A8305A">
        <w:t>McEntagart</w:t>
      </w:r>
      <w:proofErr w:type="spellEnd"/>
      <w:r w:rsidRPr="00A8305A">
        <w:t xml:space="preserve"> M, Tucci A, </w:t>
      </w:r>
      <w:proofErr w:type="spellStart"/>
      <w:r w:rsidRPr="00A8305A">
        <w:t>Coubes</w:t>
      </w:r>
      <w:proofErr w:type="spellEnd"/>
      <w:r w:rsidRPr="00A8305A">
        <w:t xml:space="preserve"> P, Bustos BI, Gonzalez-</w:t>
      </w:r>
      <w:proofErr w:type="spellStart"/>
      <w:r w:rsidRPr="00A8305A">
        <w:t>Latapi</w:t>
      </w:r>
      <w:proofErr w:type="spellEnd"/>
      <w:r w:rsidRPr="00A8305A">
        <w:t xml:space="preserve"> P, Tisch S, </w:t>
      </w:r>
      <w:proofErr w:type="spellStart"/>
      <w:r w:rsidRPr="00A8305A">
        <w:t>Darveniza</w:t>
      </w:r>
      <w:proofErr w:type="spellEnd"/>
      <w:r w:rsidRPr="00A8305A">
        <w:t xml:space="preserve"> P, Gorman KM, </w:t>
      </w:r>
      <w:proofErr w:type="spellStart"/>
      <w:r w:rsidRPr="00A8305A">
        <w:t>Peall</w:t>
      </w:r>
      <w:proofErr w:type="spellEnd"/>
      <w:r w:rsidRPr="00A8305A">
        <w:t xml:space="preserve"> KJ, </w:t>
      </w:r>
      <w:proofErr w:type="spellStart"/>
      <w:r w:rsidRPr="00A8305A">
        <w:t>Botzel</w:t>
      </w:r>
      <w:proofErr w:type="spellEnd"/>
      <w:r w:rsidRPr="00A8305A">
        <w:t xml:space="preserve"> K, Koch JC, Kmiec T, </w:t>
      </w:r>
      <w:proofErr w:type="spellStart"/>
      <w:r w:rsidRPr="00A8305A">
        <w:t>Plecko</w:t>
      </w:r>
      <w:proofErr w:type="spellEnd"/>
      <w:r w:rsidRPr="00A8305A">
        <w:t xml:space="preserve"> B, Boesch S, Haslinger B, Jech R, Garavaglia B, Wood N, Houlden H, </w:t>
      </w:r>
      <w:proofErr w:type="spellStart"/>
      <w:r w:rsidRPr="00A8305A">
        <w:t>Gissen</w:t>
      </w:r>
      <w:proofErr w:type="spellEnd"/>
      <w:r w:rsidRPr="00A8305A">
        <w:t xml:space="preserve"> P, Lubbe SJ, Sue CM, </w:t>
      </w:r>
      <w:proofErr w:type="spellStart"/>
      <w:r w:rsidRPr="00A8305A">
        <w:t>Cif</w:t>
      </w:r>
      <w:proofErr w:type="spellEnd"/>
      <w:r w:rsidRPr="00A8305A">
        <w:t xml:space="preserve"> L, </w:t>
      </w:r>
      <w:proofErr w:type="spellStart"/>
      <w:r w:rsidRPr="00A8305A">
        <w:t>Mencacci</w:t>
      </w:r>
      <w:proofErr w:type="spellEnd"/>
      <w:r w:rsidRPr="00A8305A">
        <w:t xml:space="preserve"> NE, Anderson G, Kurian MA, Winkelmann J, Genomics England Research C. Loss-of-</w:t>
      </w:r>
      <w:r w:rsidR="0092634D" w:rsidRPr="00A8305A">
        <w:t xml:space="preserve">function variants </w:t>
      </w:r>
      <w:r w:rsidRPr="00A8305A">
        <w:t xml:space="preserve">in HOPS </w:t>
      </w:r>
      <w:r w:rsidR="0092634D" w:rsidRPr="00A8305A">
        <w:t xml:space="preserve">complex genes </w:t>
      </w:r>
      <w:r w:rsidRPr="00A8305A">
        <w:t xml:space="preserve">VPS16 and VPS41 </w:t>
      </w:r>
      <w:r w:rsidR="0092634D" w:rsidRPr="00A8305A">
        <w:t>cause early onset dystonia associated with lysosomal abnormalities</w:t>
      </w:r>
      <w:r w:rsidRPr="00A8305A">
        <w:t>. Ann Neurol. 2020;88:867-77.</w:t>
      </w:r>
    </w:p>
    <w:p w14:paraId="6F0CAB2F" w14:textId="64809EFB" w:rsidR="00E8790C" w:rsidRPr="00A8305A" w:rsidRDefault="00063980" w:rsidP="00C2253D">
      <w:pPr>
        <w:pStyle w:val="Reference"/>
      </w:pPr>
      <w:proofErr w:type="spellStart"/>
      <w:r w:rsidRPr="00A8305A">
        <w:t>Svorenova</w:t>
      </w:r>
      <w:proofErr w:type="spellEnd"/>
      <w:r w:rsidRPr="00A8305A">
        <w:t xml:space="preserve"> T, Romito LM, Kaymak A, Mulroy E, </w:t>
      </w:r>
      <w:proofErr w:type="spellStart"/>
      <w:r w:rsidRPr="00A8305A">
        <w:t>Cif</w:t>
      </w:r>
      <w:proofErr w:type="spellEnd"/>
      <w:r w:rsidRPr="00A8305A">
        <w:t xml:space="preserve"> L, Moro E, Zeuner KE, Zittel S, Petry-Schmelzer JN, Gruber D, </w:t>
      </w:r>
      <w:proofErr w:type="spellStart"/>
      <w:r w:rsidRPr="00A8305A">
        <w:t>Centen</w:t>
      </w:r>
      <w:proofErr w:type="spellEnd"/>
      <w:r w:rsidRPr="00A8305A">
        <w:t xml:space="preserve"> L, Albanese A, </w:t>
      </w:r>
      <w:proofErr w:type="spellStart"/>
      <w:r w:rsidRPr="00A8305A">
        <w:t>Ostrozovicova</w:t>
      </w:r>
      <w:proofErr w:type="spellEnd"/>
      <w:r w:rsidRPr="00A8305A">
        <w:t xml:space="preserve"> M, Han V, </w:t>
      </w:r>
      <w:proofErr w:type="spellStart"/>
      <w:r w:rsidRPr="00A8305A">
        <w:t>Magocova</w:t>
      </w:r>
      <w:proofErr w:type="spellEnd"/>
      <w:r w:rsidRPr="00A8305A">
        <w:t xml:space="preserve"> V, </w:t>
      </w:r>
      <w:proofErr w:type="spellStart"/>
      <w:r w:rsidRPr="00A8305A">
        <w:t>Knorovsky</w:t>
      </w:r>
      <w:proofErr w:type="spellEnd"/>
      <w:r w:rsidRPr="00A8305A">
        <w:t xml:space="preserve"> K, </w:t>
      </w:r>
      <w:proofErr w:type="spellStart"/>
      <w:r w:rsidRPr="00A8305A">
        <w:t>Kollova</w:t>
      </w:r>
      <w:proofErr w:type="spellEnd"/>
      <w:r w:rsidRPr="00A8305A">
        <w:t xml:space="preserve"> A, Garavaglia B, </w:t>
      </w:r>
      <w:proofErr w:type="spellStart"/>
      <w:r w:rsidRPr="00A8305A">
        <w:t>Golfre-Andreasi</w:t>
      </w:r>
      <w:proofErr w:type="spellEnd"/>
      <w:r w:rsidRPr="00A8305A">
        <w:t xml:space="preserve"> N, Reale C, Mazzoni A, Zorzi G, </w:t>
      </w:r>
      <w:proofErr w:type="spellStart"/>
      <w:r w:rsidRPr="00A8305A">
        <w:t>Eleopra</w:t>
      </w:r>
      <w:proofErr w:type="spellEnd"/>
      <w:r w:rsidRPr="00A8305A">
        <w:t xml:space="preserve"> R, Levi V, </w:t>
      </w:r>
      <w:proofErr w:type="spellStart"/>
      <w:r w:rsidRPr="00A8305A">
        <w:t>Foltynie</w:t>
      </w:r>
      <w:proofErr w:type="spellEnd"/>
      <w:r w:rsidRPr="00A8305A">
        <w:t xml:space="preserve"> T, Limousin P, Akram H, </w:t>
      </w:r>
      <w:proofErr w:type="spellStart"/>
      <w:r w:rsidRPr="00A8305A">
        <w:t>Zrinzo</w:t>
      </w:r>
      <w:proofErr w:type="spellEnd"/>
      <w:r w:rsidRPr="00A8305A">
        <w:t xml:space="preserve"> L, </w:t>
      </w:r>
      <w:proofErr w:type="spellStart"/>
      <w:r w:rsidRPr="00A8305A">
        <w:t>Magrinelli</w:t>
      </w:r>
      <w:proofErr w:type="spellEnd"/>
      <w:r w:rsidRPr="00A8305A">
        <w:t xml:space="preserve"> F, Murphy D, Houlden H, Kurian MA, </w:t>
      </w:r>
      <w:proofErr w:type="spellStart"/>
      <w:r w:rsidRPr="00A8305A">
        <w:t>Baiata</w:t>
      </w:r>
      <w:proofErr w:type="spellEnd"/>
      <w:r w:rsidRPr="00A8305A">
        <w:t xml:space="preserve"> C, Paschen S, Lohmann K, Volkmann J, Hamel W, Barbe MT, van Egmond ME, </w:t>
      </w:r>
      <w:proofErr w:type="spellStart"/>
      <w:r w:rsidRPr="00A8305A">
        <w:t>Tijssen</w:t>
      </w:r>
      <w:proofErr w:type="spellEnd"/>
      <w:r w:rsidRPr="00A8305A">
        <w:t xml:space="preserve"> M, Ambro L, </w:t>
      </w:r>
      <w:proofErr w:type="spellStart"/>
      <w:r w:rsidRPr="00A8305A">
        <w:t>Jurkova</w:t>
      </w:r>
      <w:proofErr w:type="spellEnd"/>
      <w:r w:rsidRPr="00A8305A">
        <w:t xml:space="preserve"> V, Jech R, </w:t>
      </w:r>
      <w:proofErr w:type="spellStart"/>
      <w:r w:rsidRPr="00A8305A">
        <w:t>Havrankova</w:t>
      </w:r>
      <w:proofErr w:type="spellEnd"/>
      <w:r w:rsidRPr="00A8305A">
        <w:t xml:space="preserve"> P, Winkelmann J, Zech M, </w:t>
      </w:r>
      <w:proofErr w:type="spellStart"/>
      <w:r w:rsidRPr="00A8305A">
        <w:t>Skorvanek</w:t>
      </w:r>
      <w:proofErr w:type="spellEnd"/>
      <w:r w:rsidRPr="00A8305A">
        <w:t xml:space="preserve"> M. Deep </w:t>
      </w:r>
      <w:r w:rsidR="0092634D" w:rsidRPr="00A8305A">
        <w:t xml:space="preserve">brain stimulation for </w:t>
      </w:r>
      <w:r w:rsidRPr="00A8305A">
        <w:t>VPS16-</w:t>
      </w:r>
      <w:r w:rsidR="0092634D" w:rsidRPr="00A8305A">
        <w:t>related dystonia: a multicenter study</w:t>
      </w:r>
      <w:r w:rsidRPr="00A8305A">
        <w:t>. Ann Neurol. 2025</w:t>
      </w:r>
      <w:r w:rsidR="004E0175">
        <w:t>;</w:t>
      </w:r>
      <w:r w:rsidR="004E0175" w:rsidRPr="004E0175">
        <w:t>98:711-25</w:t>
      </w:r>
      <w:r w:rsidRPr="00A8305A">
        <w:t>.</w:t>
      </w:r>
    </w:p>
    <w:p w14:paraId="08E2922F" w14:textId="05E802CE" w:rsidR="00E8790C" w:rsidRPr="00A8305A" w:rsidRDefault="00063980" w:rsidP="00C2253D">
      <w:pPr>
        <w:pStyle w:val="Reference"/>
      </w:pPr>
      <w:r w:rsidRPr="00A8305A">
        <w:t xml:space="preserve">Thomsen M, Lange LM, Klein C, Lohmann K. </w:t>
      </w:r>
      <w:proofErr w:type="spellStart"/>
      <w:r w:rsidRPr="00A8305A">
        <w:t>MDSGene</w:t>
      </w:r>
      <w:proofErr w:type="spellEnd"/>
      <w:r w:rsidRPr="00A8305A">
        <w:t xml:space="preserve">: Extending the </w:t>
      </w:r>
      <w:r w:rsidR="0092634D" w:rsidRPr="00A8305A">
        <w:t xml:space="preserve">list of isolated dystonia genes </w:t>
      </w:r>
      <w:r w:rsidRPr="00A8305A">
        <w:t xml:space="preserve">by VPS16, EIF2AK2, and AOPEP. Mov </w:t>
      </w:r>
      <w:proofErr w:type="spellStart"/>
      <w:r w:rsidRPr="00A8305A">
        <w:t>Disord</w:t>
      </w:r>
      <w:proofErr w:type="spellEnd"/>
      <w:r w:rsidRPr="00A8305A">
        <w:t>. 2023;38:507-8.</w:t>
      </w:r>
    </w:p>
    <w:p w14:paraId="0EE8671C" w14:textId="5E6451E7" w:rsidR="00E8790C" w:rsidRPr="00A8305A" w:rsidRDefault="00063980" w:rsidP="00C2253D">
      <w:pPr>
        <w:pStyle w:val="Reference"/>
      </w:pPr>
      <w:r w:rsidRPr="00A8305A">
        <w:t xml:space="preserve">Thomsen M, Lange LM, Zech M, Lohmann K. Genetics </w:t>
      </w:r>
      <w:r w:rsidR="0092634D" w:rsidRPr="00A8305A">
        <w:t>and pathogenesis of dystonia</w:t>
      </w:r>
      <w:r w:rsidRPr="00A8305A">
        <w:t xml:space="preserve">. Annu Rev </w:t>
      </w:r>
      <w:proofErr w:type="spellStart"/>
      <w:r w:rsidRPr="00A8305A">
        <w:t>Pathol</w:t>
      </w:r>
      <w:proofErr w:type="spellEnd"/>
      <w:r w:rsidRPr="00A8305A">
        <w:t>. 2024</w:t>
      </w:r>
      <w:r w:rsidR="001D4165" w:rsidRPr="00A8305A">
        <w:t>a</w:t>
      </w:r>
      <w:r w:rsidRPr="00A8305A">
        <w:t>;19:99-131.</w:t>
      </w:r>
    </w:p>
    <w:p w14:paraId="16FB1D40" w14:textId="50A9DC9C" w:rsidR="00E8790C" w:rsidRPr="00A8305A" w:rsidRDefault="001D4165" w:rsidP="00C2253D">
      <w:pPr>
        <w:pStyle w:val="Reference"/>
      </w:pPr>
      <w:r w:rsidRPr="00A8305A">
        <w:t xml:space="preserve">Thomsen M, Marth K, </w:t>
      </w:r>
      <w:proofErr w:type="spellStart"/>
      <w:r w:rsidRPr="00A8305A">
        <w:t>Loens</w:t>
      </w:r>
      <w:proofErr w:type="spellEnd"/>
      <w:r w:rsidRPr="00A8305A">
        <w:t xml:space="preserve"> S, Everding J, Junker J, </w:t>
      </w:r>
      <w:proofErr w:type="spellStart"/>
      <w:r w:rsidRPr="00A8305A">
        <w:t>Borngräber</w:t>
      </w:r>
      <w:proofErr w:type="spellEnd"/>
      <w:r w:rsidRPr="00A8305A">
        <w:t xml:space="preserve"> F, Ott F, Jesús S, </w:t>
      </w:r>
      <w:proofErr w:type="spellStart"/>
      <w:r w:rsidRPr="00A8305A">
        <w:t>Gelderblom</w:t>
      </w:r>
      <w:proofErr w:type="spellEnd"/>
      <w:r w:rsidRPr="00A8305A">
        <w:t xml:space="preserve"> M, </w:t>
      </w:r>
      <w:proofErr w:type="spellStart"/>
      <w:r w:rsidRPr="00A8305A">
        <w:t>Odorfer</w:t>
      </w:r>
      <w:proofErr w:type="spellEnd"/>
      <w:r w:rsidRPr="00A8305A">
        <w:t xml:space="preserve"> T, </w:t>
      </w:r>
      <w:proofErr w:type="spellStart"/>
      <w:r w:rsidRPr="00A8305A">
        <w:t>Kuhlenbäumer</w:t>
      </w:r>
      <w:proofErr w:type="spellEnd"/>
      <w:r w:rsidRPr="00A8305A">
        <w:t xml:space="preserve"> G, Kim HJ, Schaeffer E, </w:t>
      </w:r>
      <w:proofErr w:type="spellStart"/>
      <w:r w:rsidRPr="00A8305A">
        <w:t>Becktepe</w:t>
      </w:r>
      <w:proofErr w:type="spellEnd"/>
      <w:r w:rsidRPr="00A8305A">
        <w:t xml:space="preserve"> J, Kasten M, Brüggemann N, Pfister R, </w:t>
      </w:r>
      <w:proofErr w:type="spellStart"/>
      <w:r w:rsidRPr="00A8305A">
        <w:t>Kollewe</w:t>
      </w:r>
      <w:proofErr w:type="spellEnd"/>
      <w:r w:rsidRPr="00A8305A">
        <w:t xml:space="preserve"> K, Krauss JK, Lohmann E, Hinrichs F, Berg D, Jeon B, Busch H, </w:t>
      </w:r>
      <w:proofErr w:type="spellStart"/>
      <w:r w:rsidRPr="00A8305A">
        <w:t>Altenmüller</w:t>
      </w:r>
      <w:proofErr w:type="spellEnd"/>
      <w:r w:rsidRPr="00A8305A">
        <w:t xml:space="preserve"> E, Mir P, Kamm C, Volkmann J, Zittel S, Ferbert A, Zeuner KE, Rolfs A, Bauer P, Kühn AA, Bäumer T, Klein C, Lohmann K. Large-scale screening: phenotypic and mutational spectrum in </w:t>
      </w:r>
      <w:r w:rsidR="00FD13E5" w:rsidRPr="00A8305A">
        <w:t>isolated</w:t>
      </w:r>
      <w:r w:rsidRPr="00A8305A">
        <w:t xml:space="preserve"> and combined dystonia genes. Mov </w:t>
      </w:r>
      <w:proofErr w:type="spellStart"/>
      <w:r w:rsidRPr="00A8305A">
        <w:t>Disord</w:t>
      </w:r>
      <w:proofErr w:type="spellEnd"/>
      <w:r w:rsidRPr="00A8305A">
        <w:t>. 2024b;39:526-538.</w:t>
      </w:r>
    </w:p>
    <w:p w14:paraId="5693786D" w14:textId="2C672A84" w:rsidR="00E8790C" w:rsidRPr="00A8305A" w:rsidRDefault="00063980" w:rsidP="00C2253D">
      <w:pPr>
        <w:pStyle w:val="Reference"/>
      </w:pPr>
      <w:r w:rsidRPr="00A8305A">
        <w:t xml:space="preserve">Thomsen M, Ott F, </w:t>
      </w:r>
      <w:proofErr w:type="spellStart"/>
      <w:r w:rsidRPr="00A8305A">
        <w:t>Loens</w:t>
      </w:r>
      <w:proofErr w:type="spellEnd"/>
      <w:r w:rsidRPr="00A8305A">
        <w:t xml:space="preserve"> S, Kilic-</w:t>
      </w:r>
      <w:proofErr w:type="spellStart"/>
      <w:r w:rsidRPr="00A8305A">
        <w:t>Berkmen</w:t>
      </w:r>
      <w:proofErr w:type="spellEnd"/>
      <w:r w:rsidRPr="00A8305A">
        <w:t xml:space="preserve"> G, Tan AH, Lim SY, Lohmann E, Schroder KM, Ipsen L, Nothacker LA, Welzel L, Rudnik AS, Hinrichs F, </w:t>
      </w:r>
      <w:proofErr w:type="spellStart"/>
      <w:r w:rsidRPr="00A8305A">
        <w:t>Odorfer</w:t>
      </w:r>
      <w:proofErr w:type="spellEnd"/>
      <w:r w:rsidRPr="00A8305A">
        <w:t xml:space="preserve"> T, Zeuner KE, Schumann F, Kuhn AA, Zittel S, Moeller M, Pfister R, Kamm C, Lang AE, Tay YW, de Almeida Marcelino AL, </w:t>
      </w:r>
      <w:proofErr w:type="spellStart"/>
      <w:r w:rsidRPr="00A8305A">
        <w:t>Vidailhet</w:t>
      </w:r>
      <w:proofErr w:type="spellEnd"/>
      <w:r w:rsidRPr="00A8305A">
        <w:t xml:space="preserve"> M, Roze E, Perlmutter JS, Feuerstein JS, Fung VSC, Chang F, Barbano RL, Bellows S, Wagle Shukla AA, </w:t>
      </w:r>
      <w:proofErr w:type="spellStart"/>
      <w:r w:rsidRPr="00A8305A">
        <w:t>Espay</w:t>
      </w:r>
      <w:proofErr w:type="spellEnd"/>
      <w:r w:rsidRPr="00A8305A">
        <w:t xml:space="preserve"> AJ, LeDoux MS, Berman BD, Reich S, </w:t>
      </w:r>
      <w:proofErr w:type="spellStart"/>
      <w:r w:rsidRPr="00A8305A">
        <w:t>Deik</w:t>
      </w:r>
      <w:proofErr w:type="spellEnd"/>
      <w:r w:rsidRPr="00A8305A">
        <w:t xml:space="preserve"> A, Franke A, Wittig M, </w:t>
      </w:r>
      <w:proofErr w:type="spellStart"/>
      <w:r w:rsidRPr="00A8305A">
        <w:t>Franzenburg</w:t>
      </w:r>
      <w:proofErr w:type="spellEnd"/>
      <w:r w:rsidRPr="00A8305A">
        <w:t xml:space="preserve"> S, Volkmann J, Bruggemann N, Jinnah HA, </w:t>
      </w:r>
      <w:proofErr w:type="spellStart"/>
      <w:r w:rsidRPr="00A8305A">
        <w:t>Baumer</w:t>
      </w:r>
      <w:proofErr w:type="spellEnd"/>
      <w:r w:rsidRPr="00A8305A">
        <w:t xml:space="preserve"> T, Klein C, Busch H, Lohmann K. Genetic </w:t>
      </w:r>
      <w:r w:rsidR="0092634D" w:rsidRPr="00A8305A">
        <w:t xml:space="preserve">diversity and expanded phenotypes in dystonia: insights from large-scale exome sequencing. </w:t>
      </w:r>
      <w:r w:rsidRPr="00A8305A">
        <w:t>Ann Cl</w:t>
      </w:r>
      <w:r w:rsidR="00B429B2" w:rsidRPr="00A8305A">
        <w:t xml:space="preserve">in </w:t>
      </w:r>
      <w:proofErr w:type="spellStart"/>
      <w:r w:rsidR="00B429B2" w:rsidRPr="00A8305A">
        <w:t>Trans</w:t>
      </w:r>
      <w:r w:rsidRPr="00A8305A">
        <w:t>l</w:t>
      </w:r>
      <w:proofErr w:type="spellEnd"/>
      <w:r w:rsidRPr="00A8305A">
        <w:t xml:space="preserve"> Neurol. 2025</w:t>
      </w:r>
      <w:r w:rsidR="004E0175">
        <w:t>;</w:t>
      </w:r>
      <w:r w:rsidR="004E0175" w:rsidRPr="004E0175">
        <w:t>12:1648-59</w:t>
      </w:r>
      <w:r w:rsidR="004E0175">
        <w:t>.</w:t>
      </w:r>
    </w:p>
    <w:p w14:paraId="2E4EC01D" w14:textId="025ADFA7" w:rsidR="00E8790C" w:rsidRPr="00A8305A" w:rsidRDefault="00063980" w:rsidP="00C2253D">
      <w:pPr>
        <w:pStyle w:val="Reference"/>
      </w:pPr>
      <w:r w:rsidRPr="00A8305A">
        <w:lastRenderedPageBreak/>
        <w:t xml:space="preserve">Tunc S, Denecke J, Olschewski L, </w:t>
      </w:r>
      <w:proofErr w:type="spellStart"/>
      <w:r w:rsidRPr="00A8305A">
        <w:t>Baumer</w:t>
      </w:r>
      <w:proofErr w:type="spellEnd"/>
      <w:r w:rsidRPr="00A8305A">
        <w:t xml:space="preserve"> T, </w:t>
      </w:r>
      <w:proofErr w:type="spellStart"/>
      <w:r w:rsidRPr="00A8305A">
        <w:t>Munchau</w:t>
      </w:r>
      <w:proofErr w:type="spellEnd"/>
      <w:r w:rsidRPr="00A8305A">
        <w:t xml:space="preserve"> A, </w:t>
      </w:r>
      <w:r w:rsidR="00B429B2" w:rsidRPr="00A8305A">
        <w:t>Less</w:t>
      </w:r>
      <w:r w:rsidRPr="00A8305A">
        <w:t>el D, Lohmann K. A recurrent de-novo ANO3 mutation causes early-onset generalized dystonia. J Neurol Sci. 2019;396:199-201.</w:t>
      </w:r>
    </w:p>
    <w:p w14:paraId="3DAB9AED" w14:textId="77777777" w:rsidR="00E8790C" w:rsidRPr="00A8305A" w:rsidRDefault="001D4165" w:rsidP="00C2253D">
      <w:pPr>
        <w:pStyle w:val="Reference"/>
      </w:pPr>
      <w:r w:rsidRPr="00A8305A">
        <w:t xml:space="preserve">Vemula SR, </w:t>
      </w:r>
      <w:proofErr w:type="spellStart"/>
      <w:r w:rsidRPr="00A8305A">
        <w:t>Puschmann</w:t>
      </w:r>
      <w:proofErr w:type="spellEnd"/>
      <w:r w:rsidRPr="00A8305A">
        <w:t xml:space="preserve"> A, Xiao J, Zhao Y, Rudzińska M, Frei KP, Truong DD, Wszolek ZK, LeDoux MS. Role of Gα(</w:t>
      </w:r>
      <w:proofErr w:type="spellStart"/>
      <w:r w:rsidRPr="00A8305A">
        <w:t>olf</w:t>
      </w:r>
      <w:proofErr w:type="spellEnd"/>
      <w:r w:rsidRPr="00A8305A">
        <w:t>) in familial and sporadic adult-onset primary dystonia. Hum Mol Genet. 2013;22:2510-9.</w:t>
      </w:r>
    </w:p>
    <w:p w14:paraId="2BE1BD27" w14:textId="77777777" w:rsidR="00E8790C" w:rsidRPr="00A8305A" w:rsidRDefault="00A52E9B" w:rsidP="00C2253D">
      <w:pPr>
        <w:pStyle w:val="Reference"/>
      </w:pPr>
      <w:proofErr w:type="spellStart"/>
      <w:r w:rsidRPr="00A8305A">
        <w:t>Vulinovic</w:t>
      </w:r>
      <w:proofErr w:type="spellEnd"/>
      <w:r w:rsidRPr="00A8305A">
        <w:t xml:space="preserve"> F, </w:t>
      </w:r>
      <w:proofErr w:type="spellStart"/>
      <w:r w:rsidRPr="00A8305A">
        <w:t>Krajka</w:t>
      </w:r>
      <w:proofErr w:type="spellEnd"/>
      <w:r w:rsidRPr="00A8305A">
        <w:t xml:space="preserve"> V, </w:t>
      </w:r>
      <w:proofErr w:type="spellStart"/>
      <w:r w:rsidRPr="00A8305A">
        <w:t>Hausrat</w:t>
      </w:r>
      <w:proofErr w:type="spellEnd"/>
      <w:r w:rsidRPr="00A8305A">
        <w:t xml:space="preserve"> TJ, </w:t>
      </w:r>
      <w:proofErr w:type="spellStart"/>
      <w:r w:rsidRPr="00A8305A">
        <w:t>Seibler</w:t>
      </w:r>
      <w:proofErr w:type="spellEnd"/>
      <w:r w:rsidRPr="00A8305A">
        <w:t xml:space="preserve"> P, Alvarez-Fischer D, </w:t>
      </w:r>
      <w:proofErr w:type="spellStart"/>
      <w:r w:rsidRPr="00A8305A">
        <w:t>Madoev</w:t>
      </w:r>
      <w:proofErr w:type="spellEnd"/>
      <w:r w:rsidRPr="00A8305A">
        <w:t xml:space="preserve"> H, Park JS, Kumar KR, Sue CM, Lohmann K, </w:t>
      </w:r>
      <w:proofErr w:type="spellStart"/>
      <w:r w:rsidRPr="00A8305A">
        <w:t>Kneussel</w:t>
      </w:r>
      <w:proofErr w:type="spellEnd"/>
      <w:r w:rsidRPr="00A8305A">
        <w:t xml:space="preserve"> M, Klein C, Rakovic A. Motor protein binding and mitochondrial transport are altered by pathogenic TUBB4A variants. Hum </w:t>
      </w:r>
      <w:proofErr w:type="spellStart"/>
      <w:r w:rsidRPr="00A8305A">
        <w:t>Mutat</w:t>
      </w:r>
      <w:proofErr w:type="spellEnd"/>
      <w:r w:rsidRPr="00A8305A">
        <w:t>. 2018;39:1901-15.</w:t>
      </w:r>
    </w:p>
    <w:p w14:paraId="57662942" w14:textId="77777777" w:rsidR="00E8790C" w:rsidRPr="00A8305A" w:rsidRDefault="00063980" w:rsidP="00C2253D">
      <w:pPr>
        <w:pStyle w:val="Reference"/>
      </w:pPr>
      <w:r w:rsidRPr="00A8305A">
        <w:t xml:space="preserve">Weissbach A, </w:t>
      </w:r>
      <w:proofErr w:type="spellStart"/>
      <w:r w:rsidRPr="00A8305A">
        <w:t>Saranza</w:t>
      </w:r>
      <w:proofErr w:type="spellEnd"/>
      <w:r w:rsidRPr="00A8305A">
        <w:t xml:space="preserve"> G, Domingo A. Combined </w:t>
      </w:r>
      <w:proofErr w:type="spellStart"/>
      <w:r w:rsidRPr="00A8305A">
        <w:t>dystonias</w:t>
      </w:r>
      <w:proofErr w:type="spellEnd"/>
      <w:r w:rsidRPr="00A8305A">
        <w:t>: clinical and genetic updates. J Neural Transm (Vienna). 2021;128:417-29.</w:t>
      </w:r>
    </w:p>
    <w:p w14:paraId="78229920" w14:textId="77777777" w:rsidR="00E8790C" w:rsidRPr="00A8305A" w:rsidRDefault="00A52E9B" w:rsidP="00C2253D">
      <w:pPr>
        <w:pStyle w:val="Reference"/>
      </w:pPr>
      <w:r w:rsidRPr="00A8305A">
        <w:t xml:space="preserve">Wilcox RA, Winkler S, Lohmann K, Klein C. Whispering dysphonia in an Australian family (DYT4): a clinical and genetic reappraisal. Mov </w:t>
      </w:r>
      <w:proofErr w:type="spellStart"/>
      <w:r w:rsidRPr="00A8305A">
        <w:t>Disord</w:t>
      </w:r>
      <w:proofErr w:type="spellEnd"/>
      <w:r w:rsidRPr="00A8305A">
        <w:t>. 2011;26:2404-8.</w:t>
      </w:r>
    </w:p>
    <w:p w14:paraId="37E375AB" w14:textId="6B99DDC9" w:rsidR="004E0175" w:rsidRDefault="004E0175" w:rsidP="004E0175">
      <w:pPr>
        <w:pStyle w:val="Reference"/>
      </w:pPr>
      <w:r>
        <w:t>Wirth T, Kumar KR, Zech M.</w:t>
      </w:r>
      <w:r w:rsidRPr="004E0175">
        <w:t xml:space="preserve"> </w:t>
      </w:r>
      <w:r>
        <w:t xml:space="preserve">Long-read sequencing: the third generation of diagnostic testing for dystonia. Mov </w:t>
      </w:r>
      <w:proofErr w:type="spellStart"/>
      <w:r>
        <w:t>Disord</w:t>
      </w:r>
      <w:proofErr w:type="spellEnd"/>
      <w:r>
        <w:t xml:space="preserve">. 2025;40:1009-19. </w:t>
      </w:r>
    </w:p>
    <w:p w14:paraId="18240AF1" w14:textId="77489E07" w:rsidR="00E8790C" w:rsidRPr="00A8305A" w:rsidRDefault="00063980" w:rsidP="004E0175">
      <w:pPr>
        <w:pStyle w:val="Reference"/>
      </w:pPr>
      <w:r w:rsidRPr="00A8305A">
        <w:t xml:space="preserve">Zech M, Boesch S, Jochim A, Weber S, Meindl T, </w:t>
      </w:r>
      <w:proofErr w:type="spellStart"/>
      <w:r w:rsidRPr="00A8305A">
        <w:t>Schormair</w:t>
      </w:r>
      <w:proofErr w:type="spellEnd"/>
      <w:r w:rsidRPr="00A8305A">
        <w:t xml:space="preserve"> B, Wieland T, Lunetta C, Sansone V, Messner M, Mueller J, Ceballos-Baumann A, Strom TM, Colombo R, </w:t>
      </w:r>
      <w:proofErr w:type="spellStart"/>
      <w:r w:rsidRPr="00A8305A">
        <w:t>Poewe</w:t>
      </w:r>
      <w:proofErr w:type="spellEnd"/>
      <w:r w:rsidRPr="00A8305A">
        <w:t xml:space="preserve"> W, Haslinger B, Winkelmann J. Clinical exome sequencing in early-onset generalized dystonia and large-scale resequencing follow-up. Mov </w:t>
      </w:r>
      <w:proofErr w:type="spellStart"/>
      <w:r w:rsidRPr="00A8305A">
        <w:t>Disord</w:t>
      </w:r>
      <w:proofErr w:type="spellEnd"/>
      <w:r w:rsidRPr="00A8305A">
        <w:t>. 2017;32:549-59.</w:t>
      </w:r>
    </w:p>
    <w:p w14:paraId="40134A00" w14:textId="750A90F1" w:rsidR="00E8790C" w:rsidRPr="00A8305A" w:rsidRDefault="001D4165" w:rsidP="00C2253D">
      <w:pPr>
        <w:pStyle w:val="Reference"/>
      </w:pPr>
      <w:r w:rsidRPr="00A8305A">
        <w:t xml:space="preserve">Zech M, Boesch S, Maier EM, </w:t>
      </w:r>
      <w:proofErr w:type="spellStart"/>
      <w:r w:rsidRPr="00A8305A">
        <w:t>Borggraefe</w:t>
      </w:r>
      <w:proofErr w:type="spellEnd"/>
      <w:r w:rsidRPr="00A8305A">
        <w:t xml:space="preserve"> I, Vill K, </w:t>
      </w:r>
      <w:proofErr w:type="spellStart"/>
      <w:r w:rsidRPr="00A8305A">
        <w:t>Laccone</w:t>
      </w:r>
      <w:proofErr w:type="spellEnd"/>
      <w:r w:rsidRPr="00A8305A">
        <w:t xml:space="preserve"> F, </w:t>
      </w:r>
      <w:proofErr w:type="spellStart"/>
      <w:r w:rsidRPr="00A8305A">
        <w:t>Pilshofer</w:t>
      </w:r>
      <w:proofErr w:type="spellEnd"/>
      <w:r w:rsidRPr="00A8305A">
        <w:t xml:space="preserve"> V, Ceballos-Baumann A, Alhaddad B, Berutti R, </w:t>
      </w:r>
      <w:proofErr w:type="spellStart"/>
      <w:r w:rsidRPr="00A8305A">
        <w:t>Poewe</w:t>
      </w:r>
      <w:proofErr w:type="spellEnd"/>
      <w:r w:rsidRPr="00A8305A">
        <w:t xml:space="preserve"> W, Haack TB, Haslinger B, Strom TM, Winkelmann J. Haploinsufficiency of KMT2B, </w:t>
      </w:r>
      <w:r w:rsidR="0092634D" w:rsidRPr="00A8305A">
        <w:t>encoding the lysine-specific histone methyltransferas</w:t>
      </w:r>
      <w:r w:rsidRPr="00A8305A">
        <w:t xml:space="preserve">e 2B, </w:t>
      </w:r>
      <w:r w:rsidR="0092634D" w:rsidRPr="00A8305A">
        <w:t>results in early-onset generalized dystonia</w:t>
      </w:r>
      <w:r w:rsidRPr="00A8305A">
        <w:t>. Am J Hum Genet. 2016;99:1377-87.</w:t>
      </w:r>
    </w:p>
    <w:p w14:paraId="199E5B3D" w14:textId="13CE1B2F" w:rsidR="00E8790C" w:rsidRPr="00A8305A" w:rsidRDefault="00063980" w:rsidP="00C2253D">
      <w:pPr>
        <w:pStyle w:val="Reference"/>
      </w:pPr>
      <w:r w:rsidRPr="00A8305A">
        <w:t xml:space="preserve">Zech M, </w:t>
      </w:r>
      <w:proofErr w:type="spellStart"/>
      <w:r w:rsidRPr="00A8305A">
        <w:t>Dzinovic</w:t>
      </w:r>
      <w:proofErr w:type="spellEnd"/>
      <w:r w:rsidRPr="00A8305A">
        <w:t xml:space="preserve"> I, </w:t>
      </w:r>
      <w:proofErr w:type="spellStart"/>
      <w:r w:rsidRPr="00A8305A">
        <w:t>Skorvanek</w:t>
      </w:r>
      <w:proofErr w:type="spellEnd"/>
      <w:r w:rsidRPr="00A8305A">
        <w:t xml:space="preserve"> M, Harrer P, </w:t>
      </w:r>
      <w:proofErr w:type="spellStart"/>
      <w:r w:rsidRPr="00A8305A">
        <w:t>Necpal</w:t>
      </w:r>
      <w:proofErr w:type="spellEnd"/>
      <w:r w:rsidRPr="00A8305A">
        <w:t xml:space="preserve"> J, </w:t>
      </w:r>
      <w:proofErr w:type="spellStart"/>
      <w:r w:rsidRPr="00A8305A">
        <w:t>Kopajtich</w:t>
      </w:r>
      <w:proofErr w:type="spellEnd"/>
      <w:r w:rsidRPr="00A8305A">
        <w:t xml:space="preserve"> R, Kittke V, </w:t>
      </w:r>
      <w:proofErr w:type="spellStart"/>
      <w:r w:rsidRPr="00A8305A">
        <w:t>Tilch</w:t>
      </w:r>
      <w:proofErr w:type="spellEnd"/>
      <w:r w:rsidRPr="00A8305A">
        <w:t xml:space="preserve"> E, Zhao C, </w:t>
      </w:r>
      <w:proofErr w:type="spellStart"/>
      <w:r w:rsidRPr="00A8305A">
        <w:t>Tsoma</w:t>
      </w:r>
      <w:proofErr w:type="spellEnd"/>
      <w:r w:rsidRPr="00A8305A">
        <w:t xml:space="preserve"> E, Sorrentino U, Indelicato E, Stehr A, Saparov A, Abela L, </w:t>
      </w:r>
      <w:proofErr w:type="spellStart"/>
      <w:r w:rsidRPr="00A8305A">
        <w:t>Adamovicova</w:t>
      </w:r>
      <w:proofErr w:type="spellEnd"/>
      <w:r w:rsidRPr="00A8305A">
        <w:t xml:space="preserve"> M, </w:t>
      </w:r>
      <w:proofErr w:type="spellStart"/>
      <w:r w:rsidRPr="00A8305A">
        <w:t>Afenjar</w:t>
      </w:r>
      <w:proofErr w:type="spellEnd"/>
      <w:r w:rsidRPr="00A8305A">
        <w:t xml:space="preserve"> A, Assmann B, </w:t>
      </w:r>
      <w:proofErr w:type="spellStart"/>
      <w:r w:rsidRPr="00A8305A">
        <w:t>Baloghova</w:t>
      </w:r>
      <w:proofErr w:type="spellEnd"/>
      <w:r w:rsidRPr="00A8305A">
        <w:t xml:space="preserve"> J, Baumann M, Berutti R, </w:t>
      </w:r>
      <w:proofErr w:type="spellStart"/>
      <w:r w:rsidRPr="00A8305A">
        <w:t>Brezna</w:t>
      </w:r>
      <w:proofErr w:type="spellEnd"/>
      <w:r w:rsidRPr="00A8305A">
        <w:t xml:space="preserve"> Z, Brugger M, Brunet T, </w:t>
      </w:r>
      <w:proofErr w:type="spellStart"/>
      <w:r w:rsidRPr="00A8305A">
        <w:t>Cogne</w:t>
      </w:r>
      <w:proofErr w:type="spellEnd"/>
      <w:r w:rsidRPr="00A8305A">
        <w:t xml:space="preserve"> B, Colangelo I, Conboy E, </w:t>
      </w:r>
      <w:proofErr w:type="spellStart"/>
      <w:r w:rsidRPr="00A8305A">
        <w:t>Distelmaier</w:t>
      </w:r>
      <w:proofErr w:type="spellEnd"/>
      <w:r w:rsidRPr="00A8305A">
        <w:t xml:space="preserve"> F, </w:t>
      </w:r>
      <w:proofErr w:type="spellStart"/>
      <w:r w:rsidRPr="00A8305A">
        <w:t>Eckenweiler</w:t>
      </w:r>
      <w:proofErr w:type="spellEnd"/>
      <w:r w:rsidRPr="00A8305A">
        <w:t xml:space="preserve"> M, Garavaglia B, Geerlof A, Graf E, Hackenberg A, </w:t>
      </w:r>
      <w:proofErr w:type="spellStart"/>
      <w:r w:rsidRPr="00A8305A">
        <w:t>Harvanova</w:t>
      </w:r>
      <w:proofErr w:type="spellEnd"/>
      <w:r w:rsidRPr="00A8305A">
        <w:t xml:space="preserve"> D, Haslinger B, </w:t>
      </w:r>
      <w:proofErr w:type="spellStart"/>
      <w:r w:rsidRPr="00A8305A">
        <w:t>Havrankova</w:t>
      </w:r>
      <w:proofErr w:type="spellEnd"/>
      <w:r w:rsidRPr="00A8305A">
        <w:t xml:space="preserve"> P, Hoffmann GF, </w:t>
      </w:r>
      <w:proofErr w:type="spellStart"/>
      <w:r w:rsidRPr="00A8305A">
        <w:t>Janzarik</w:t>
      </w:r>
      <w:proofErr w:type="spellEnd"/>
      <w:r w:rsidRPr="00A8305A">
        <w:t xml:space="preserve"> WG, Keren B, </w:t>
      </w:r>
      <w:proofErr w:type="spellStart"/>
      <w:r w:rsidRPr="00A8305A">
        <w:t>Kolnikova</w:t>
      </w:r>
      <w:proofErr w:type="spellEnd"/>
      <w:r w:rsidRPr="00A8305A">
        <w:t xml:space="preserve"> M, Kolokotronis K, </w:t>
      </w:r>
      <w:proofErr w:type="spellStart"/>
      <w:r w:rsidRPr="00A8305A">
        <w:t>Kosutzka</w:t>
      </w:r>
      <w:proofErr w:type="spellEnd"/>
      <w:r w:rsidRPr="00A8305A">
        <w:t xml:space="preserve"> Z, Koy A, Krenn M, Krygier M, </w:t>
      </w:r>
      <w:proofErr w:type="spellStart"/>
      <w:r w:rsidRPr="00A8305A">
        <w:t>Kusikova</w:t>
      </w:r>
      <w:proofErr w:type="spellEnd"/>
      <w:r w:rsidRPr="00A8305A">
        <w:t xml:space="preserve"> K, Maier O, </w:t>
      </w:r>
      <w:proofErr w:type="spellStart"/>
      <w:r w:rsidRPr="00A8305A">
        <w:t>Meitinger</w:t>
      </w:r>
      <w:proofErr w:type="spellEnd"/>
      <w:r w:rsidRPr="00A8305A">
        <w:t xml:space="preserve"> T, Mertes C, Milenkovic I, </w:t>
      </w:r>
      <w:proofErr w:type="spellStart"/>
      <w:r w:rsidRPr="00A8305A">
        <w:t>Monfrini</w:t>
      </w:r>
      <w:proofErr w:type="spellEnd"/>
      <w:r w:rsidRPr="00A8305A">
        <w:t xml:space="preserve"> E, Mourao ASD, Musacchio T, </w:t>
      </w:r>
      <w:proofErr w:type="spellStart"/>
      <w:r w:rsidRPr="00A8305A">
        <w:t>Nizon</w:t>
      </w:r>
      <w:proofErr w:type="spellEnd"/>
      <w:r w:rsidRPr="00A8305A">
        <w:t xml:space="preserve"> M, </w:t>
      </w:r>
      <w:proofErr w:type="spellStart"/>
      <w:r w:rsidRPr="00A8305A">
        <w:t>Ostrozovicova</w:t>
      </w:r>
      <w:proofErr w:type="spellEnd"/>
      <w:r w:rsidRPr="00A8305A">
        <w:t xml:space="preserve"> M, Pavlov M, </w:t>
      </w:r>
      <w:proofErr w:type="spellStart"/>
      <w:r w:rsidRPr="00A8305A">
        <w:t>Prihodova</w:t>
      </w:r>
      <w:proofErr w:type="spellEnd"/>
      <w:r w:rsidRPr="00A8305A">
        <w:t xml:space="preserve"> I, </w:t>
      </w:r>
      <w:proofErr w:type="spellStart"/>
      <w:r w:rsidRPr="00A8305A">
        <w:t>Rektorova</w:t>
      </w:r>
      <w:proofErr w:type="spellEnd"/>
      <w:r w:rsidRPr="00A8305A">
        <w:t xml:space="preserve"> I, Romito LM, </w:t>
      </w:r>
      <w:proofErr w:type="spellStart"/>
      <w:r w:rsidRPr="00A8305A">
        <w:t>Rybanska</w:t>
      </w:r>
      <w:proofErr w:type="spellEnd"/>
      <w:r w:rsidRPr="00A8305A">
        <w:t xml:space="preserve"> B, Sadr-Nabavi A, Schwenger S, </w:t>
      </w:r>
      <w:proofErr w:type="spellStart"/>
      <w:r w:rsidRPr="00A8305A">
        <w:t>Shoeibi</w:t>
      </w:r>
      <w:proofErr w:type="spellEnd"/>
      <w:r w:rsidRPr="00A8305A">
        <w:t xml:space="preserve"> A, Sitzberger A, Smirnov D, </w:t>
      </w:r>
      <w:proofErr w:type="spellStart"/>
      <w:r w:rsidRPr="00A8305A">
        <w:t>Svantnerova</w:t>
      </w:r>
      <w:proofErr w:type="spellEnd"/>
      <w:r w:rsidRPr="00A8305A">
        <w:t xml:space="preserve"> J, </w:t>
      </w:r>
      <w:proofErr w:type="spellStart"/>
      <w:r w:rsidRPr="00A8305A">
        <w:t>Tautanova</w:t>
      </w:r>
      <w:proofErr w:type="spellEnd"/>
      <w:r w:rsidRPr="00A8305A">
        <w:t xml:space="preserve"> R, Toelle SP, </w:t>
      </w:r>
      <w:proofErr w:type="spellStart"/>
      <w:r w:rsidRPr="00A8305A">
        <w:t>Ulmanova</w:t>
      </w:r>
      <w:proofErr w:type="spellEnd"/>
      <w:r w:rsidRPr="00A8305A">
        <w:t xml:space="preserve"> O, </w:t>
      </w:r>
      <w:proofErr w:type="spellStart"/>
      <w:r w:rsidRPr="00A8305A">
        <w:t>Vetrini</w:t>
      </w:r>
      <w:proofErr w:type="spellEnd"/>
      <w:r w:rsidRPr="00A8305A">
        <w:t xml:space="preserve"> F, Vill K, Wagner M, Weise D, Zorzi G, Di Fonzo A, </w:t>
      </w:r>
      <w:proofErr w:type="spellStart"/>
      <w:r w:rsidRPr="00A8305A">
        <w:t>Oexle</w:t>
      </w:r>
      <w:proofErr w:type="spellEnd"/>
      <w:r w:rsidRPr="00A8305A">
        <w:t xml:space="preserve"> K, </w:t>
      </w:r>
      <w:proofErr w:type="spellStart"/>
      <w:r w:rsidRPr="00A8305A">
        <w:t>Berweck</w:t>
      </w:r>
      <w:proofErr w:type="spellEnd"/>
      <w:r w:rsidRPr="00A8305A">
        <w:t xml:space="preserve"> S, Mall V, Boesch S, </w:t>
      </w:r>
      <w:proofErr w:type="spellStart"/>
      <w:r w:rsidRPr="00A8305A">
        <w:t>Schormair</w:t>
      </w:r>
      <w:proofErr w:type="spellEnd"/>
      <w:r w:rsidRPr="00A8305A">
        <w:t xml:space="preserve"> B, Prokisch H, Jech R, Winkelmann J. Combined genomics and proteomics unveils elusive variants and vast aetiologic heterogeneity in dystonia. Brain. 2025</w:t>
      </w:r>
      <w:r w:rsidR="004E0175">
        <w:t>;</w:t>
      </w:r>
      <w:r w:rsidR="004E0175" w:rsidRPr="004E0175">
        <w:t>148:2827-46</w:t>
      </w:r>
      <w:r w:rsidRPr="00A8305A">
        <w:t>.</w:t>
      </w:r>
    </w:p>
    <w:p w14:paraId="1BADEAF3" w14:textId="77777777" w:rsidR="00E8790C" w:rsidRPr="00A8305A" w:rsidRDefault="00063980" w:rsidP="00C2253D">
      <w:pPr>
        <w:pStyle w:val="Reference"/>
      </w:pPr>
      <w:r w:rsidRPr="00A8305A">
        <w:t xml:space="preserve">Zech M, Jech R, Boesch S, </w:t>
      </w:r>
      <w:proofErr w:type="spellStart"/>
      <w:r w:rsidRPr="00A8305A">
        <w:t>Skorvanek</w:t>
      </w:r>
      <w:proofErr w:type="spellEnd"/>
      <w:r w:rsidRPr="00A8305A">
        <w:t xml:space="preserve"> M, Weber S, Wagner M, Zhao C, Jochim A, </w:t>
      </w:r>
      <w:proofErr w:type="spellStart"/>
      <w:r w:rsidRPr="00A8305A">
        <w:t>Necpal</w:t>
      </w:r>
      <w:proofErr w:type="spellEnd"/>
      <w:r w:rsidRPr="00A8305A">
        <w:t xml:space="preserve"> J, Dincer Y, Vill K, </w:t>
      </w:r>
      <w:proofErr w:type="spellStart"/>
      <w:r w:rsidRPr="00A8305A">
        <w:t>Distelmaier</w:t>
      </w:r>
      <w:proofErr w:type="spellEnd"/>
      <w:r w:rsidRPr="00A8305A">
        <w:t xml:space="preserve"> F, Stoklosa M, Krenn M, Grunwald S, Bock-Bierbaum T, </w:t>
      </w:r>
      <w:proofErr w:type="spellStart"/>
      <w:r w:rsidRPr="00A8305A">
        <w:t>Fecikova</w:t>
      </w:r>
      <w:proofErr w:type="spellEnd"/>
      <w:r w:rsidRPr="00A8305A">
        <w:t xml:space="preserve"> A, </w:t>
      </w:r>
      <w:proofErr w:type="spellStart"/>
      <w:r w:rsidRPr="00A8305A">
        <w:t>Havrankova</w:t>
      </w:r>
      <w:proofErr w:type="spellEnd"/>
      <w:r w:rsidRPr="00A8305A">
        <w:t xml:space="preserve"> P, Roth J, </w:t>
      </w:r>
      <w:proofErr w:type="spellStart"/>
      <w:r w:rsidRPr="00A8305A">
        <w:t>Prihodova</w:t>
      </w:r>
      <w:proofErr w:type="spellEnd"/>
      <w:r w:rsidRPr="00A8305A">
        <w:t xml:space="preserve"> I, </w:t>
      </w:r>
      <w:proofErr w:type="spellStart"/>
      <w:r w:rsidRPr="00A8305A">
        <w:t>Adamovicova</w:t>
      </w:r>
      <w:proofErr w:type="spellEnd"/>
      <w:r w:rsidRPr="00A8305A">
        <w:t xml:space="preserve"> M, </w:t>
      </w:r>
      <w:proofErr w:type="spellStart"/>
      <w:r w:rsidRPr="00A8305A">
        <w:t>Ulmanova</w:t>
      </w:r>
      <w:proofErr w:type="spellEnd"/>
      <w:r w:rsidRPr="00A8305A">
        <w:t xml:space="preserve"> O, </w:t>
      </w:r>
      <w:proofErr w:type="spellStart"/>
      <w:r w:rsidRPr="00A8305A">
        <w:t>Bechyne</w:t>
      </w:r>
      <w:proofErr w:type="spellEnd"/>
      <w:r w:rsidRPr="00A8305A">
        <w:t xml:space="preserve"> K, </w:t>
      </w:r>
      <w:proofErr w:type="spellStart"/>
      <w:r w:rsidRPr="00A8305A">
        <w:t>Danhofer</w:t>
      </w:r>
      <w:proofErr w:type="spellEnd"/>
      <w:r w:rsidRPr="00A8305A">
        <w:t xml:space="preserve"> P, Vesely B, Han V, </w:t>
      </w:r>
      <w:proofErr w:type="spellStart"/>
      <w:r w:rsidRPr="00A8305A">
        <w:t>Pavelekova</w:t>
      </w:r>
      <w:proofErr w:type="spellEnd"/>
      <w:r w:rsidRPr="00A8305A">
        <w:t xml:space="preserve"> P, </w:t>
      </w:r>
      <w:proofErr w:type="spellStart"/>
      <w:r w:rsidRPr="00A8305A">
        <w:t>Gdovinova</w:t>
      </w:r>
      <w:proofErr w:type="spellEnd"/>
      <w:r w:rsidRPr="00A8305A">
        <w:t xml:space="preserve"> Z, Mantel T, Meindl T, Sitzberger A, Schroder S, Blaschek A, Roser T, Bonfert MV, </w:t>
      </w:r>
      <w:proofErr w:type="spellStart"/>
      <w:r w:rsidRPr="00A8305A">
        <w:t>Haberlandt</w:t>
      </w:r>
      <w:proofErr w:type="spellEnd"/>
      <w:r w:rsidRPr="00A8305A">
        <w:t xml:space="preserve"> E, </w:t>
      </w:r>
      <w:proofErr w:type="spellStart"/>
      <w:r w:rsidRPr="00A8305A">
        <w:t>Plecko</w:t>
      </w:r>
      <w:proofErr w:type="spellEnd"/>
      <w:r w:rsidRPr="00A8305A">
        <w:t xml:space="preserve"> B, Leineweber B, </w:t>
      </w:r>
      <w:proofErr w:type="spellStart"/>
      <w:r w:rsidRPr="00A8305A">
        <w:t>Berweck</w:t>
      </w:r>
      <w:proofErr w:type="spellEnd"/>
      <w:r w:rsidRPr="00A8305A">
        <w:t xml:space="preserve"> S, </w:t>
      </w:r>
      <w:proofErr w:type="spellStart"/>
      <w:r w:rsidRPr="00A8305A">
        <w:t>Herberhold</w:t>
      </w:r>
      <w:proofErr w:type="spellEnd"/>
      <w:r w:rsidRPr="00A8305A">
        <w:t xml:space="preserve"> T, Langguth B, </w:t>
      </w:r>
      <w:proofErr w:type="spellStart"/>
      <w:r w:rsidRPr="00A8305A">
        <w:t>Svantnerova</w:t>
      </w:r>
      <w:proofErr w:type="spellEnd"/>
      <w:r w:rsidRPr="00A8305A">
        <w:t xml:space="preserve"> J, Minar M, Ramos-Rivera GA, Wojcik MH, Pajusalu S, </w:t>
      </w:r>
      <w:proofErr w:type="spellStart"/>
      <w:r w:rsidRPr="00A8305A">
        <w:t>Ounap</w:t>
      </w:r>
      <w:proofErr w:type="spellEnd"/>
      <w:r w:rsidRPr="00A8305A">
        <w:t xml:space="preserve"> K, Schatz UA, </w:t>
      </w:r>
      <w:proofErr w:type="spellStart"/>
      <w:r w:rsidRPr="00A8305A">
        <w:t>Polsler</w:t>
      </w:r>
      <w:proofErr w:type="spellEnd"/>
      <w:r w:rsidRPr="00A8305A">
        <w:t xml:space="preserve"> L, Milenkovic I, </w:t>
      </w:r>
      <w:proofErr w:type="spellStart"/>
      <w:r w:rsidRPr="00A8305A">
        <w:t>Laccone</w:t>
      </w:r>
      <w:proofErr w:type="spellEnd"/>
      <w:r w:rsidRPr="00A8305A">
        <w:t xml:space="preserve"> F, </w:t>
      </w:r>
      <w:proofErr w:type="spellStart"/>
      <w:r w:rsidRPr="00A8305A">
        <w:t>Pilshofer</w:t>
      </w:r>
      <w:proofErr w:type="spellEnd"/>
      <w:r w:rsidRPr="00A8305A">
        <w:t xml:space="preserve"> V, Colombo R, Patzer S, </w:t>
      </w:r>
      <w:proofErr w:type="spellStart"/>
      <w:r w:rsidRPr="00A8305A">
        <w:t>Iuso</w:t>
      </w:r>
      <w:proofErr w:type="spellEnd"/>
      <w:r w:rsidRPr="00A8305A">
        <w:t xml:space="preserve"> A, Vera J, Troncoso M, Fang F, Prokisch H, Wilbert F, </w:t>
      </w:r>
      <w:proofErr w:type="spellStart"/>
      <w:r w:rsidRPr="00A8305A">
        <w:t>Eckenweiler</w:t>
      </w:r>
      <w:proofErr w:type="spellEnd"/>
      <w:r w:rsidRPr="00A8305A">
        <w:t xml:space="preserve"> M, Graf E, Westphal DS, </w:t>
      </w:r>
      <w:proofErr w:type="spellStart"/>
      <w:r w:rsidRPr="00A8305A">
        <w:t>Riedhammer</w:t>
      </w:r>
      <w:proofErr w:type="spellEnd"/>
      <w:r w:rsidRPr="00A8305A">
        <w:t xml:space="preserve"> KM, Brunet T, Alhaddad B, Berutti R, Strom TM, Hecht M, Baumann M, Wolf M, </w:t>
      </w:r>
      <w:proofErr w:type="spellStart"/>
      <w:r w:rsidRPr="00A8305A">
        <w:t>Telegrafi</w:t>
      </w:r>
      <w:proofErr w:type="spellEnd"/>
      <w:r w:rsidRPr="00A8305A">
        <w:t xml:space="preserve"> A, Person RE, Zamora FM, Henderson LB, Weise D, Musacchio T, Volkmann J, </w:t>
      </w:r>
      <w:proofErr w:type="spellStart"/>
      <w:r w:rsidRPr="00A8305A">
        <w:t>Szuto</w:t>
      </w:r>
      <w:proofErr w:type="spellEnd"/>
      <w:r w:rsidRPr="00A8305A">
        <w:t xml:space="preserve"> A, Becker J, Cremer K, </w:t>
      </w:r>
      <w:proofErr w:type="spellStart"/>
      <w:r w:rsidRPr="00A8305A">
        <w:t>Sycha</w:t>
      </w:r>
      <w:proofErr w:type="spellEnd"/>
      <w:r w:rsidRPr="00A8305A">
        <w:t xml:space="preserve"> T, Zimprich F, Kraus V, Makowski C, Gonzalez-Alegre P, Bardakjian TM, </w:t>
      </w:r>
      <w:proofErr w:type="spellStart"/>
      <w:r w:rsidRPr="00A8305A">
        <w:t>Ozelius</w:t>
      </w:r>
      <w:proofErr w:type="spellEnd"/>
      <w:r w:rsidRPr="00A8305A">
        <w:t xml:space="preserve"> LJ, Vetro A, Guerrini R, Maier E, </w:t>
      </w:r>
      <w:proofErr w:type="spellStart"/>
      <w:r w:rsidRPr="00A8305A">
        <w:t>Borggraefe</w:t>
      </w:r>
      <w:proofErr w:type="spellEnd"/>
      <w:r w:rsidRPr="00A8305A">
        <w:t xml:space="preserve"> I, Kuster A, Wortmann SB, Hackenberg A, Steinfeld R, Assmann B, </w:t>
      </w:r>
      <w:proofErr w:type="spellStart"/>
      <w:r w:rsidRPr="00A8305A">
        <w:t>Staufner</w:t>
      </w:r>
      <w:proofErr w:type="spellEnd"/>
      <w:r w:rsidRPr="00A8305A">
        <w:t xml:space="preserve"> C, </w:t>
      </w:r>
      <w:proofErr w:type="spellStart"/>
      <w:r w:rsidRPr="00A8305A">
        <w:t>Opladen</w:t>
      </w:r>
      <w:proofErr w:type="spellEnd"/>
      <w:r w:rsidRPr="00A8305A">
        <w:t xml:space="preserve"> T, Ruzicka E, Cohn RD, Dyment D, Chung WK, Engels H, Ceballos-Baumann A, Ploski R, </w:t>
      </w:r>
      <w:proofErr w:type="spellStart"/>
      <w:r w:rsidRPr="00A8305A">
        <w:t>Daumke</w:t>
      </w:r>
      <w:proofErr w:type="spellEnd"/>
      <w:r w:rsidRPr="00A8305A">
        <w:t xml:space="preserve"> O, Haslinger B, Mall V, </w:t>
      </w:r>
      <w:proofErr w:type="spellStart"/>
      <w:r w:rsidRPr="00A8305A">
        <w:t>Oexle</w:t>
      </w:r>
      <w:proofErr w:type="spellEnd"/>
      <w:r w:rsidRPr="00A8305A">
        <w:t xml:space="preserve"> K, Winkelmann J. Monogenic variants in dystonia: an exome-wide sequencing study. Lancet Neurol. 2020;19:908-18.</w:t>
      </w:r>
    </w:p>
    <w:p w14:paraId="47DAF831" w14:textId="6835137F" w:rsidR="00FC10FC" w:rsidRPr="00A8305A" w:rsidRDefault="00063980" w:rsidP="00C2253D">
      <w:pPr>
        <w:pStyle w:val="Reference"/>
      </w:pPr>
      <w:r w:rsidRPr="00A8305A">
        <w:lastRenderedPageBreak/>
        <w:t xml:space="preserve">Zech M, Kumar KR, Reining S, Reunert J, </w:t>
      </w:r>
      <w:proofErr w:type="spellStart"/>
      <w:r w:rsidRPr="00A8305A">
        <w:t>Tchan</w:t>
      </w:r>
      <w:proofErr w:type="spellEnd"/>
      <w:r w:rsidRPr="00A8305A">
        <w:t xml:space="preserve"> M, Riley LG, Drew AP, Adam RJ, Berutti R, Biskup S, Derive N, Bakhtiari S, Jin SC, Kruer MC, Bardakjian T, Gonzalez-Alegre P, Keller Sarmiento IJ, </w:t>
      </w:r>
      <w:proofErr w:type="spellStart"/>
      <w:r w:rsidRPr="00A8305A">
        <w:t>Mencacci</w:t>
      </w:r>
      <w:proofErr w:type="spellEnd"/>
      <w:r w:rsidRPr="00A8305A">
        <w:t xml:space="preserve"> NE, Lubbe SJ, Kurian MA, Clot F, </w:t>
      </w:r>
      <w:proofErr w:type="spellStart"/>
      <w:r w:rsidRPr="00A8305A">
        <w:t>Meneret</w:t>
      </w:r>
      <w:proofErr w:type="spellEnd"/>
      <w:r w:rsidRPr="00A8305A">
        <w:t xml:space="preserve"> A, de Sainte Agathe JM, Fung VSC, </w:t>
      </w:r>
      <w:proofErr w:type="spellStart"/>
      <w:r w:rsidRPr="00A8305A">
        <w:t>Vidailhet</w:t>
      </w:r>
      <w:proofErr w:type="spellEnd"/>
      <w:r w:rsidRPr="00A8305A">
        <w:t xml:space="preserve"> M, Baumann M, Marquardt T, Winkelmann J, Boesch S. Biallelic AOPEP </w:t>
      </w:r>
      <w:r w:rsidR="0092634D" w:rsidRPr="00A8305A">
        <w:t xml:space="preserve">loss-of-function variants cause progressive dystonia with prominent limb involvement. </w:t>
      </w:r>
      <w:r w:rsidRPr="00A8305A">
        <w:t xml:space="preserve">Mov </w:t>
      </w:r>
      <w:proofErr w:type="spellStart"/>
      <w:r w:rsidRPr="00A8305A">
        <w:t>Disord</w:t>
      </w:r>
      <w:proofErr w:type="spellEnd"/>
      <w:r w:rsidRPr="00A8305A">
        <w:t>. 2022;37:137-47.</w:t>
      </w:r>
    </w:p>
    <w:p w14:paraId="3F0DE018" w14:textId="77777777" w:rsidR="00C2253D" w:rsidRPr="005E4A70" w:rsidRDefault="00C2253D" w:rsidP="00C2253D">
      <w:pPr>
        <w:pStyle w:val="FiguresTablesBoxesSectionHeading"/>
      </w:pPr>
      <w:bookmarkStart w:id="19" w:name="_Hlk44420104"/>
      <w:r w:rsidRPr="00A8305A">
        <w:t>Figures, Tables, and Boxes Appendix (do not delete)</w:t>
      </w:r>
    </w:p>
    <w:bookmarkEnd w:id="19"/>
    <w:p w14:paraId="5CF1B086" w14:textId="77777777" w:rsidR="00C2253D" w:rsidRPr="00C2253D" w:rsidRDefault="00C2253D" w:rsidP="00C2253D"/>
    <w:sectPr w:rsidR="00C2253D" w:rsidRPr="00C2253D" w:rsidSect="001A497E">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3D2B" w14:textId="77777777" w:rsidR="006C7FFA" w:rsidRDefault="006C7FFA">
      <w:r>
        <w:separator/>
      </w:r>
    </w:p>
  </w:endnote>
  <w:endnote w:type="continuationSeparator" w:id="0">
    <w:p w14:paraId="25298DC0" w14:textId="77777777" w:rsidR="006C7FFA" w:rsidRDefault="006C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aker 2 Lance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kit-standar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3A58" w14:textId="77777777" w:rsidR="006C7FFA" w:rsidRDefault="006C7FFA">
      <w:r>
        <w:separator/>
      </w:r>
    </w:p>
  </w:footnote>
  <w:footnote w:type="continuationSeparator" w:id="0">
    <w:p w14:paraId="05EE7EA3" w14:textId="77777777" w:rsidR="006C7FFA" w:rsidRDefault="006C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48C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22F4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26DB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9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E2D0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3E56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28CF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68D7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545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1E4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05293"/>
    <w:multiLevelType w:val="multilevel"/>
    <w:tmpl w:val="417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61BE6"/>
    <w:multiLevelType w:val="hybridMultilevel"/>
    <w:tmpl w:val="620E12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0FC10B90"/>
    <w:multiLevelType w:val="hybridMultilevel"/>
    <w:tmpl w:val="7B02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F2947"/>
    <w:multiLevelType w:val="multilevel"/>
    <w:tmpl w:val="655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93017"/>
    <w:multiLevelType w:val="hybridMultilevel"/>
    <w:tmpl w:val="0F0A66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C530E1"/>
    <w:multiLevelType w:val="hybridMultilevel"/>
    <w:tmpl w:val="CE6C8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872768"/>
    <w:multiLevelType w:val="multilevel"/>
    <w:tmpl w:val="D2F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40189"/>
    <w:multiLevelType w:val="hybridMultilevel"/>
    <w:tmpl w:val="220A477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0581ACD"/>
    <w:multiLevelType w:val="hybridMultilevel"/>
    <w:tmpl w:val="93AA5C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CA0BEE"/>
    <w:multiLevelType w:val="multilevel"/>
    <w:tmpl w:val="944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757F1A"/>
    <w:multiLevelType w:val="multilevel"/>
    <w:tmpl w:val="AEF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E1050"/>
    <w:multiLevelType w:val="hybridMultilevel"/>
    <w:tmpl w:val="F9CE0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697180A"/>
    <w:multiLevelType w:val="hybridMultilevel"/>
    <w:tmpl w:val="2DBCD3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1175E3"/>
    <w:multiLevelType w:val="hybridMultilevel"/>
    <w:tmpl w:val="B6962D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41378F"/>
    <w:multiLevelType w:val="hybridMultilevel"/>
    <w:tmpl w:val="5B764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05505D"/>
    <w:multiLevelType w:val="hybridMultilevel"/>
    <w:tmpl w:val="115C694A"/>
    <w:lvl w:ilvl="0" w:tplc="BE204A0C">
      <w:start w:val="1"/>
      <w:numFmt w:val="bullet"/>
      <w:pStyle w:val="ListBullet"/>
      <w:lvlText w:val=""/>
      <w:lvlJc w:val="left"/>
      <w:pPr>
        <w:tabs>
          <w:tab w:val="num" w:pos="720"/>
        </w:tabs>
        <w:ind w:left="720" w:hanging="360"/>
      </w:pPr>
      <w:rPr>
        <w:rFonts w:ascii="Symbol" w:hAnsi="Symbol" w:hint="default"/>
        <w:color w:val="auto"/>
        <w:sz w:val="24"/>
        <w:szCs w:val="20"/>
      </w:rPr>
    </w:lvl>
    <w:lvl w:ilvl="1" w:tplc="005AF0F2">
      <w:start w:val="1"/>
      <w:numFmt w:val="bullet"/>
      <w:pStyle w:val="ListBullet2"/>
      <w:lvlText w:val="o"/>
      <w:lvlJc w:val="left"/>
      <w:pPr>
        <w:tabs>
          <w:tab w:val="num" w:pos="1440"/>
        </w:tabs>
        <w:ind w:left="1440" w:hanging="360"/>
      </w:pPr>
      <w:rPr>
        <w:rFonts w:ascii="Courier New" w:hAnsi="Courier New" w:hint="default"/>
        <w:color w:val="auto"/>
        <w:sz w:val="20"/>
        <w:szCs w:val="20"/>
      </w:rPr>
    </w:lvl>
    <w:lvl w:ilvl="2" w:tplc="64F0A0E2">
      <w:start w:val="1"/>
      <w:numFmt w:val="bullet"/>
      <w:pStyle w:val="ListBullet3"/>
      <w:lvlText w:val=""/>
      <w:lvlJc w:val="left"/>
      <w:pPr>
        <w:tabs>
          <w:tab w:val="num" w:pos="2160"/>
        </w:tabs>
        <w:ind w:left="2160" w:hanging="360"/>
      </w:pPr>
      <w:rPr>
        <w:rFonts w:ascii="Wingdings" w:hAnsi="Wingdings" w:hint="default"/>
        <w:color w:val="auto"/>
        <w:sz w:val="20"/>
        <w:szCs w:val="20"/>
      </w:rPr>
    </w:lvl>
    <w:lvl w:ilvl="3" w:tplc="B48AB764">
      <w:start w:val="1"/>
      <w:numFmt w:val="bullet"/>
      <w:pStyle w:val="ListBullet4"/>
      <w:lvlText w:val="▪"/>
      <w:lvlJc w:val="left"/>
      <w:pPr>
        <w:tabs>
          <w:tab w:val="num" w:pos="2880"/>
        </w:tabs>
        <w:ind w:left="2880" w:hanging="360"/>
      </w:pPr>
      <w:rPr>
        <w:rFonts w:ascii="Arial" w:hAnsi="Arial" w:hint="default"/>
        <w:color w:val="auto"/>
        <w:sz w:val="24"/>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40AEA"/>
    <w:multiLevelType w:val="hybridMultilevel"/>
    <w:tmpl w:val="E30E447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3E603858"/>
    <w:multiLevelType w:val="hybridMultilevel"/>
    <w:tmpl w:val="588E9FFC"/>
    <w:lvl w:ilvl="0" w:tplc="1CB4719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A6AFD"/>
    <w:multiLevelType w:val="multilevel"/>
    <w:tmpl w:val="7220D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92632"/>
    <w:multiLevelType w:val="hybridMultilevel"/>
    <w:tmpl w:val="7C7AF7F4"/>
    <w:lvl w:ilvl="0" w:tplc="B38C920E">
      <w:start w:val="1"/>
      <w:numFmt w:val="bullet"/>
      <w:lvlText w:val=""/>
      <w:lvlJc w:val="left"/>
      <w:pPr>
        <w:ind w:left="900" w:hanging="360"/>
      </w:pPr>
      <w:rPr>
        <w:rFonts w:ascii="Symbol" w:hAnsi="Symbol" w:hint="default"/>
      </w:rPr>
    </w:lvl>
    <w:lvl w:ilvl="1" w:tplc="711E01D6">
      <w:start w:val="1"/>
      <w:numFmt w:val="bullet"/>
      <w:lvlText w:val="o"/>
      <w:lvlJc w:val="left"/>
      <w:pPr>
        <w:ind w:left="1440" w:hanging="360"/>
      </w:pPr>
      <w:rPr>
        <w:rFonts w:ascii="Courier New" w:hAnsi="Courier New" w:cs="Courier New" w:hint="default"/>
      </w:rPr>
    </w:lvl>
    <w:lvl w:ilvl="2" w:tplc="E7F063E6">
      <w:start w:val="1"/>
      <w:numFmt w:val="bullet"/>
      <w:lvlText w:val=""/>
      <w:lvlJc w:val="left"/>
      <w:pPr>
        <w:ind w:left="2160" w:hanging="360"/>
      </w:pPr>
      <w:rPr>
        <w:rFonts w:ascii="Wingdings" w:hAnsi="Wingdings" w:hint="default"/>
      </w:rPr>
    </w:lvl>
    <w:lvl w:ilvl="3" w:tplc="D6D2CD1C">
      <w:start w:val="1"/>
      <w:numFmt w:val="bullet"/>
      <w:lvlText w:val=""/>
      <w:lvlJc w:val="left"/>
      <w:pPr>
        <w:ind w:left="2880" w:hanging="360"/>
      </w:pPr>
      <w:rPr>
        <w:rFonts w:ascii="Symbol" w:hAnsi="Symbol" w:hint="default"/>
      </w:rPr>
    </w:lvl>
    <w:lvl w:ilvl="4" w:tplc="02D64550">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B25F5"/>
    <w:multiLevelType w:val="hybridMultilevel"/>
    <w:tmpl w:val="D5B4E4A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4A1F5C0C"/>
    <w:multiLevelType w:val="hybridMultilevel"/>
    <w:tmpl w:val="0DA27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5E61C6"/>
    <w:multiLevelType w:val="hybridMultilevel"/>
    <w:tmpl w:val="E8603A8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A742B3"/>
    <w:multiLevelType w:val="hybridMultilevel"/>
    <w:tmpl w:val="49441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81254E"/>
    <w:multiLevelType w:val="hybridMultilevel"/>
    <w:tmpl w:val="994A1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CE1B36"/>
    <w:multiLevelType w:val="hybridMultilevel"/>
    <w:tmpl w:val="AD565F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6C4212"/>
    <w:multiLevelType w:val="multilevel"/>
    <w:tmpl w:val="BE8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C0691"/>
    <w:multiLevelType w:val="multilevel"/>
    <w:tmpl w:val="48B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432AB"/>
    <w:multiLevelType w:val="hybridMultilevel"/>
    <w:tmpl w:val="104A68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177123"/>
    <w:multiLevelType w:val="multilevel"/>
    <w:tmpl w:val="56B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E8455A"/>
    <w:multiLevelType w:val="hybridMultilevel"/>
    <w:tmpl w:val="CBB206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4E00D6"/>
    <w:multiLevelType w:val="hybridMultilevel"/>
    <w:tmpl w:val="4A80921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C32099"/>
    <w:multiLevelType w:val="hybridMultilevel"/>
    <w:tmpl w:val="A6F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C1F80"/>
    <w:multiLevelType w:val="hybridMultilevel"/>
    <w:tmpl w:val="773E2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ED1B7C"/>
    <w:multiLevelType w:val="hybridMultilevel"/>
    <w:tmpl w:val="BD48E9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0A4ED3"/>
    <w:multiLevelType w:val="hybridMultilevel"/>
    <w:tmpl w:val="5A784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575602"/>
    <w:multiLevelType w:val="hybridMultilevel"/>
    <w:tmpl w:val="9F8EBA8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48119810">
    <w:abstractNumId w:val="25"/>
  </w:num>
  <w:num w:numId="2" w16cid:durableId="1385525021">
    <w:abstractNumId w:val="27"/>
  </w:num>
  <w:num w:numId="3" w16cid:durableId="1294671862">
    <w:abstractNumId w:val="38"/>
  </w:num>
  <w:num w:numId="4" w16cid:durableId="1365784928">
    <w:abstractNumId w:val="33"/>
  </w:num>
  <w:num w:numId="5" w16cid:durableId="1087767090">
    <w:abstractNumId w:val="43"/>
  </w:num>
  <w:num w:numId="6" w16cid:durableId="577636708">
    <w:abstractNumId w:val="9"/>
  </w:num>
  <w:num w:numId="7" w16cid:durableId="8022407">
    <w:abstractNumId w:val="7"/>
  </w:num>
  <w:num w:numId="8" w16cid:durableId="356738214">
    <w:abstractNumId w:val="6"/>
  </w:num>
  <w:num w:numId="9" w16cid:durableId="757092482">
    <w:abstractNumId w:val="5"/>
  </w:num>
  <w:num w:numId="10" w16cid:durableId="311100625">
    <w:abstractNumId w:val="4"/>
  </w:num>
  <w:num w:numId="11" w16cid:durableId="248202477">
    <w:abstractNumId w:val="8"/>
  </w:num>
  <w:num w:numId="12" w16cid:durableId="457997307">
    <w:abstractNumId w:val="3"/>
  </w:num>
  <w:num w:numId="13" w16cid:durableId="150950629">
    <w:abstractNumId w:val="2"/>
  </w:num>
  <w:num w:numId="14" w16cid:durableId="524755882">
    <w:abstractNumId w:val="1"/>
  </w:num>
  <w:num w:numId="15" w16cid:durableId="1561987659">
    <w:abstractNumId w:val="0"/>
  </w:num>
  <w:num w:numId="16" w16cid:durableId="544954563">
    <w:abstractNumId w:val="32"/>
  </w:num>
  <w:num w:numId="17" w16cid:durableId="1493989952">
    <w:abstractNumId w:val="40"/>
  </w:num>
  <w:num w:numId="18" w16cid:durableId="1331062077">
    <w:abstractNumId w:val="18"/>
  </w:num>
  <w:num w:numId="19" w16cid:durableId="385297180">
    <w:abstractNumId w:val="14"/>
  </w:num>
  <w:num w:numId="20" w16cid:durableId="1827434830">
    <w:abstractNumId w:val="35"/>
  </w:num>
  <w:num w:numId="21" w16cid:durableId="1775443541">
    <w:abstractNumId w:val="16"/>
  </w:num>
  <w:num w:numId="22" w16cid:durableId="770048619">
    <w:abstractNumId w:val="28"/>
  </w:num>
  <w:num w:numId="23" w16cid:durableId="1958172315">
    <w:abstractNumId w:val="19"/>
  </w:num>
  <w:num w:numId="24" w16cid:durableId="2000649328">
    <w:abstractNumId w:val="37"/>
  </w:num>
  <w:num w:numId="25" w16cid:durableId="1388529730">
    <w:abstractNumId w:val="13"/>
  </w:num>
  <w:num w:numId="26" w16cid:durableId="618994116">
    <w:abstractNumId w:val="20"/>
  </w:num>
  <w:num w:numId="27" w16cid:durableId="838814561">
    <w:abstractNumId w:val="10"/>
  </w:num>
  <w:num w:numId="28" w16cid:durableId="1915510645">
    <w:abstractNumId w:val="39"/>
  </w:num>
  <w:num w:numId="29" w16cid:durableId="225918824">
    <w:abstractNumId w:val="36"/>
  </w:num>
  <w:num w:numId="30" w16cid:durableId="698548334">
    <w:abstractNumId w:val="22"/>
  </w:num>
  <w:num w:numId="31" w16cid:durableId="1669360386">
    <w:abstractNumId w:val="41"/>
  </w:num>
  <w:num w:numId="32" w16cid:durableId="730857719">
    <w:abstractNumId w:val="31"/>
  </w:num>
  <w:num w:numId="33" w16cid:durableId="687952700">
    <w:abstractNumId w:val="45"/>
  </w:num>
  <w:num w:numId="34" w16cid:durableId="1425221989">
    <w:abstractNumId w:val="12"/>
  </w:num>
  <w:num w:numId="35" w16cid:durableId="1667980482">
    <w:abstractNumId w:val="29"/>
  </w:num>
  <w:num w:numId="36" w16cid:durableId="2044860822">
    <w:abstractNumId w:val="42"/>
  </w:num>
  <w:num w:numId="37" w16cid:durableId="1858814429">
    <w:abstractNumId w:val="11"/>
  </w:num>
  <w:num w:numId="38" w16cid:durableId="588195252">
    <w:abstractNumId w:val="26"/>
  </w:num>
  <w:num w:numId="39" w16cid:durableId="662315823">
    <w:abstractNumId w:val="46"/>
  </w:num>
  <w:num w:numId="40" w16cid:durableId="911618142">
    <w:abstractNumId w:val="17"/>
  </w:num>
  <w:num w:numId="41" w16cid:durableId="1389378946">
    <w:abstractNumId w:val="30"/>
  </w:num>
  <w:num w:numId="42" w16cid:durableId="1380548083">
    <w:abstractNumId w:val="15"/>
  </w:num>
  <w:num w:numId="43" w16cid:durableId="1301885642">
    <w:abstractNumId w:val="23"/>
  </w:num>
  <w:num w:numId="44" w16cid:durableId="1244606598">
    <w:abstractNumId w:val="34"/>
  </w:num>
  <w:num w:numId="45" w16cid:durableId="449397522">
    <w:abstractNumId w:val="44"/>
  </w:num>
  <w:num w:numId="46" w16cid:durableId="1697273492">
    <w:abstractNumId w:val="21"/>
  </w:num>
  <w:num w:numId="47" w16cid:durableId="127004871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6" w:nlCheck="1" w:checkStyle="0"/>
  <w:activeWritingStyle w:appName="MSWord" w:lang="it-IT" w:vendorID="64" w:dllVersion="0" w:nlCheck="1" w:checkStyle="0"/>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da-DK" w:vendorID="64" w:dllVersion="0" w:nlCheck="1" w:checkStyle="0"/>
  <w:proofState w:spelling="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eReview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762BC"/>
    <w:rsid w:val="00001165"/>
    <w:rsid w:val="00001CC9"/>
    <w:rsid w:val="00002EF3"/>
    <w:rsid w:val="0000381E"/>
    <w:rsid w:val="000038ED"/>
    <w:rsid w:val="00004301"/>
    <w:rsid w:val="00004892"/>
    <w:rsid w:val="00004EEA"/>
    <w:rsid w:val="00005330"/>
    <w:rsid w:val="0000585A"/>
    <w:rsid w:val="00006A4B"/>
    <w:rsid w:val="00010448"/>
    <w:rsid w:val="000107A9"/>
    <w:rsid w:val="000115EE"/>
    <w:rsid w:val="00011D3D"/>
    <w:rsid w:val="00011FF9"/>
    <w:rsid w:val="00013C93"/>
    <w:rsid w:val="0001432B"/>
    <w:rsid w:val="00016788"/>
    <w:rsid w:val="00016D9A"/>
    <w:rsid w:val="00017631"/>
    <w:rsid w:val="000203BB"/>
    <w:rsid w:val="00020A14"/>
    <w:rsid w:val="00020AC4"/>
    <w:rsid w:val="00020D29"/>
    <w:rsid w:val="00020D9C"/>
    <w:rsid w:val="00021468"/>
    <w:rsid w:val="00022BA5"/>
    <w:rsid w:val="00023237"/>
    <w:rsid w:val="000234AD"/>
    <w:rsid w:val="0002360D"/>
    <w:rsid w:val="00023A81"/>
    <w:rsid w:val="00024E01"/>
    <w:rsid w:val="0002542B"/>
    <w:rsid w:val="00025DF5"/>
    <w:rsid w:val="00026442"/>
    <w:rsid w:val="000266D5"/>
    <w:rsid w:val="00026984"/>
    <w:rsid w:val="00026D57"/>
    <w:rsid w:val="0002741A"/>
    <w:rsid w:val="000318B9"/>
    <w:rsid w:val="000319DA"/>
    <w:rsid w:val="0003306E"/>
    <w:rsid w:val="00033B9B"/>
    <w:rsid w:val="00035143"/>
    <w:rsid w:val="0003524C"/>
    <w:rsid w:val="00040F0E"/>
    <w:rsid w:val="00041B34"/>
    <w:rsid w:val="00041F5D"/>
    <w:rsid w:val="0004375E"/>
    <w:rsid w:val="00043BC1"/>
    <w:rsid w:val="000440AA"/>
    <w:rsid w:val="00044694"/>
    <w:rsid w:val="00044EB8"/>
    <w:rsid w:val="00045152"/>
    <w:rsid w:val="000457FF"/>
    <w:rsid w:val="00046C6B"/>
    <w:rsid w:val="00046F9E"/>
    <w:rsid w:val="00050D6C"/>
    <w:rsid w:val="0005315B"/>
    <w:rsid w:val="000554DF"/>
    <w:rsid w:val="000576E0"/>
    <w:rsid w:val="00057B45"/>
    <w:rsid w:val="00057C28"/>
    <w:rsid w:val="00061927"/>
    <w:rsid w:val="000638CC"/>
    <w:rsid w:val="00063980"/>
    <w:rsid w:val="00063CE3"/>
    <w:rsid w:val="000642B9"/>
    <w:rsid w:val="00064A8C"/>
    <w:rsid w:val="00064EB5"/>
    <w:rsid w:val="00065D1E"/>
    <w:rsid w:val="00066586"/>
    <w:rsid w:val="000671F3"/>
    <w:rsid w:val="00067658"/>
    <w:rsid w:val="00067922"/>
    <w:rsid w:val="0007061C"/>
    <w:rsid w:val="000724CF"/>
    <w:rsid w:val="00074635"/>
    <w:rsid w:val="00074AE1"/>
    <w:rsid w:val="000757CC"/>
    <w:rsid w:val="000766AD"/>
    <w:rsid w:val="000768AA"/>
    <w:rsid w:val="000771EF"/>
    <w:rsid w:val="00080347"/>
    <w:rsid w:val="00080544"/>
    <w:rsid w:val="000816CE"/>
    <w:rsid w:val="00082ACF"/>
    <w:rsid w:val="00084591"/>
    <w:rsid w:val="00084BC6"/>
    <w:rsid w:val="00084EBF"/>
    <w:rsid w:val="00085D1A"/>
    <w:rsid w:val="000869EC"/>
    <w:rsid w:val="00086EBF"/>
    <w:rsid w:val="00087701"/>
    <w:rsid w:val="000877E8"/>
    <w:rsid w:val="00087C97"/>
    <w:rsid w:val="00090045"/>
    <w:rsid w:val="00090699"/>
    <w:rsid w:val="00090ED4"/>
    <w:rsid w:val="00091B9E"/>
    <w:rsid w:val="00091F3B"/>
    <w:rsid w:val="0009230E"/>
    <w:rsid w:val="00092B3C"/>
    <w:rsid w:val="00092B5D"/>
    <w:rsid w:val="00092BB5"/>
    <w:rsid w:val="000932A5"/>
    <w:rsid w:val="000935C4"/>
    <w:rsid w:val="00093E6A"/>
    <w:rsid w:val="00094007"/>
    <w:rsid w:val="00095BC0"/>
    <w:rsid w:val="00095EF5"/>
    <w:rsid w:val="000972E4"/>
    <w:rsid w:val="000A0A85"/>
    <w:rsid w:val="000A24D1"/>
    <w:rsid w:val="000A2628"/>
    <w:rsid w:val="000A35D9"/>
    <w:rsid w:val="000A38DF"/>
    <w:rsid w:val="000A3A99"/>
    <w:rsid w:val="000A4411"/>
    <w:rsid w:val="000A4765"/>
    <w:rsid w:val="000A4F24"/>
    <w:rsid w:val="000A579E"/>
    <w:rsid w:val="000A60BD"/>
    <w:rsid w:val="000A6129"/>
    <w:rsid w:val="000A649A"/>
    <w:rsid w:val="000A7128"/>
    <w:rsid w:val="000A73A8"/>
    <w:rsid w:val="000B08C5"/>
    <w:rsid w:val="000B1692"/>
    <w:rsid w:val="000B17A6"/>
    <w:rsid w:val="000B188B"/>
    <w:rsid w:val="000B1911"/>
    <w:rsid w:val="000B5E2D"/>
    <w:rsid w:val="000B6D24"/>
    <w:rsid w:val="000B73ED"/>
    <w:rsid w:val="000C003B"/>
    <w:rsid w:val="000C0234"/>
    <w:rsid w:val="000C0987"/>
    <w:rsid w:val="000C0C78"/>
    <w:rsid w:val="000C0CC3"/>
    <w:rsid w:val="000C0D94"/>
    <w:rsid w:val="000C0FB7"/>
    <w:rsid w:val="000C342F"/>
    <w:rsid w:val="000C43B0"/>
    <w:rsid w:val="000C47AF"/>
    <w:rsid w:val="000C57D6"/>
    <w:rsid w:val="000C65EF"/>
    <w:rsid w:val="000C6F67"/>
    <w:rsid w:val="000C7049"/>
    <w:rsid w:val="000D02A3"/>
    <w:rsid w:val="000D106A"/>
    <w:rsid w:val="000D13F1"/>
    <w:rsid w:val="000D2487"/>
    <w:rsid w:val="000D2F9F"/>
    <w:rsid w:val="000D448B"/>
    <w:rsid w:val="000D459E"/>
    <w:rsid w:val="000D491F"/>
    <w:rsid w:val="000D5209"/>
    <w:rsid w:val="000D52A4"/>
    <w:rsid w:val="000E04F7"/>
    <w:rsid w:val="000E0BEA"/>
    <w:rsid w:val="000E1718"/>
    <w:rsid w:val="000E1B0F"/>
    <w:rsid w:val="000E2D49"/>
    <w:rsid w:val="000E34A9"/>
    <w:rsid w:val="000E3CAF"/>
    <w:rsid w:val="000E3CD7"/>
    <w:rsid w:val="000E44AA"/>
    <w:rsid w:val="000E4F19"/>
    <w:rsid w:val="000E52B4"/>
    <w:rsid w:val="000E5CA4"/>
    <w:rsid w:val="000E5D4C"/>
    <w:rsid w:val="000E680B"/>
    <w:rsid w:val="000E7DCF"/>
    <w:rsid w:val="000E7F47"/>
    <w:rsid w:val="000F085B"/>
    <w:rsid w:val="000F107E"/>
    <w:rsid w:val="000F1927"/>
    <w:rsid w:val="000F1E5A"/>
    <w:rsid w:val="000F1FFA"/>
    <w:rsid w:val="000F252D"/>
    <w:rsid w:val="000F253C"/>
    <w:rsid w:val="000F370C"/>
    <w:rsid w:val="000F5E64"/>
    <w:rsid w:val="000F61F7"/>
    <w:rsid w:val="000F6BB8"/>
    <w:rsid w:val="000F6E2C"/>
    <w:rsid w:val="000F7A43"/>
    <w:rsid w:val="00100F0C"/>
    <w:rsid w:val="001012E7"/>
    <w:rsid w:val="001015A0"/>
    <w:rsid w:val="001032FE"/>
    <w:rsid w:val="0010341D"/>
    <w:rsid w:val="001037B8"/>
    <w:rsid w:val="001061C6"/>
    <w:rsid w:val="00106322"/>
    <w:rsid w:val="00107017"/>
    <w:rsid w:val="00107A80"/>
    <w:rsid w:val="00110525"/>
    <w:rsid w:val="001113CC"/>
    <w:rsid w:val="00111AB9"/>
    <w:rsid w:val="00111D5F"/>
    <w:rsid w:val="00112ACD"/>
    <w:rsid w:val="00112BC1"/>
    <w:rsid w:val="00112EF4"/>
    <w:rsid w:val="0011367E"/>
    <w:rsid w:val="0011455D"/>
    <w:rsid w:val="00114A17"/>
    <w:rsid w:val="00114D36"/>
    <w:rsid w:val="00115211"/>
    <w:rsid w:val="00115215"/>
    <w:rsid w:val="00115784"/>
    <w:rsid w:val="001160B2"/>
    <w:rsid w:val="00116337"/>
    <w:rsid w:val="00117FF8"/>
    <w:rsid w:val="00120415"/>
    <w:rsid w:val="00121567"/>
    <w:rsid w:val="00121AFF"/>
    <w:rsid w:val="001226B2"/>
    <w:rsid w:val="00123740"/>
    <w:rsid w:val="00123BBD"/>
    <w:rsid w:val="00124CF6"/>
    <w:rsid w:val="00125A6C"/>
    <w:rsid w:val="00125FFC"/>
    <w:rsid w:val="00126A9A"/>
    <w:rsid w:val="00127D68"/>
    <w:rsid w:val="00130B37"/>
    <w:rsid w:val="00130FEC"/>
    <w:rsid w:val="00132486"/>
    <w:rsid w:val="0013276B"/>
    <w:rsid w:val="00134FA4"/>
    <w:rsid w:val="0013554C"/>
    <w:rsid w:val="0013570D"/>
    <w:rsid w:val="00135748"/>
    <w:rsid w:val="0013586F"/>
    <w:rsid w:val="0014166B"/>
    <w:rsid w:val="00141744"/>
    <w:rsid w:val="00141D33"/>
    <w:rsid w:val="001432AE"/>
    <w:rsid w:val="001441E8"/>
    <w:rsid w:val="00145165"/>
    <w:rsid w:val="001453C4"/>
    <w:rsid w:val="0014771D"/>
    <w:rsid w:val="001479A5"/>
    <w:rsid w:val="00150B23"/>
    <w:rsid w:val="00151111"/>
    <w:rsid w:val="00152115"/>
    <w:rsid w:val="00152F50"/>
    <w:rsid w:val="00154235"/>
    <w:rsid w:val="001547BA"/>
    <w:rsid w:val="0015516A"/>
    <w:rsid w:val="00156815"/>
    <w:rsid w:val="00156B54"/>
    <w:rsid w:val="00156B95"/>
    <w:rsid w:val="001575B9"/>
    <w:rsid w:val="00161C90"/>
    <w:rsid w:val="0016273B"/>
    <w:rsid w:val="0016294D"/>
    <w:rsid w:val="0016321A"/>
    <w:rsid w:val="00163F21"/>
    <w:rsid w:val="001641B0"/>
    <w:rsid w:val="0016434E"/>
    <w:rsid w:val="001649CC"/>
    <w:rsid w:val="00167B0B"/>
    <w:rsid w:val="001708BB"/>
    <w:rsid w:val="001714B2"/>
    <w:rsid w:val="00172A28"/>
    <w:rsid w:val="001737B2"/>
    <w:rsid w:val="0017431F"/>
    <w:rsid w:val="00175114"/>
    <w:rsid w:val="00175250"/>
    <w:rsid w:val="0017737C"/>
    <w:rsid w:val="001773E0"/>
    <w:rsid w:val="00177906"/>
    <w:rsid w:val="00180400"/>
    <w:rsid w:val="00180A25"/>
    <w:rsid w:val="00181ADC"/>
    <w:rsid w:val="00182140"/>
    <w:rsid w:val="00182F27"/>
    <w:rsid w:val="001832F5"/>
    <w:rsid w:val="0018455E"/>
    <w:rsid w:val="0018521E"/>
    <w:rsid w:val="001856C5"/>
    <w:rsid w:val="00185D22"/>
    <w:rsid w:val="00185D8F"/>
    <w:rsid w:val="00185DC1"/>
    <w:rsid w:val="00186732"/>
    <w:rsid w:val="001868CE"/>
    <w:rsid w:val="00187CFF"/>
    <w:rsid w:val="001901BB"/>
    <w:rsid w:val="00190258"/>
    <w:rsid w:val="00190BE0"/>
    <w:rsid w:val="00194A5A"/>
    <w:rsid w:val="00194A69"/>
    <w:rsid w:val="00196302"/>
    <w:rsid w:val="00197210"/>
    <w:rsid w:val="0019746F"/>
    <w:rsid w:val="0019798C"/>
    <w:rsid w:val="001A03C8"/>
    <w:rsid w:val="001A07B7"/>
    <w:rsid w:val="001A116B"/>
    <w:rsid w:val="001A183F"/>
    <w:rsid w:val="001A22A8"/>
    <w:rsid w:val="001A497E"/>
    <w:rsid w:val="001A505E"/>
    <w:rsid w:val="001A6868"/>
    <w:rsid w:val="001A70B3"/>
    <w:rsid w:val="001B0329"/>
    <w:rsid w:val="001B0B2A"/>
    <w:rsid w:val="001B1646"/>
    <w:rsid w:val="001B215B"/>
    <w:rsid w:val="001B2D3D"/>
    <w:rsid w:val="001B2DC3"/>
    <w:rsid w:val="001B32CB"/>
    <w:rsid w:val="001B5EBA"/>
    <w:rsid w:val="001B7378"/>
    <w:rsid w:val="001B799F"/>
    <w:rsid w:val="001C09A2"/>
    <w:rsid w:val="001C0AA4"/>
    <w:rsid w:val="001C11DD"/>
    <w:rsid w:val="001C126B"/>
    <w:rsid w:val="001C2154"/>
    <w:rsid w:val="001C2A32"/>
    <w:rsid w:val="001C4430"/>
    <w:rsid w:val="001C4E25"/>
    <w:rsid w:val="001C5410"/>
    <w:rsid w:val="001C591F"/>
    <w:rsid w:val="001C6864"/>
    <w:rsid w:val="001C707E"/>
    <w:rsid w:val="001D086D"/>
    <w:rsid w:val="001D2288"/>
    <w:rsid w:val="001D2D86"/>
    <w:rsid w:val="001D360E"/>
    <w:rsid w:val="001D3A16"/>
    <w:rsid w:val="001D4165"/>
    <w:rsid w:val="001D50D9"/>
    <w:rsid w:val="001D62F4"/>
    <w:rsid w:val="001D66B1"/>
    <w:rsid w:val="001D735E"/>
    <w:rsid w:val="001E0FA2"/>
    <w:rsid w:val="001E1356"/>
    <w:rsid w:val="001E1DD8"/>
    <w:rsid w:val="001E36C8"/>
    <w:rsid w:val="001E371A"/>
    <w:rsid w:val="001E3935"/>
    <w:rsid w:val="001E4465"/>
    <w:rsid w:val="001E4F55"/>
    <w:rsid w:val="001E589D"/>
    <w:rsid w:val="001E66D3"/>
    <w:rsid w:val="001E6EE5"/>
    <w:rsid w:val="001E7463"/>
    <w:rsid w:val="001E7AD6"/>
    <w:rsid w:val="001F01E4"/>
    <w:rsid w:val="001F088E"/>
    <w:rsid w:val="001F1062"/>
    <w:rsid w:val="001F1B41"/>
    <w:rsid w:val="001F3230"/>
    <w:rsid w:val="001F4445"/>
    <w:rsid w:val="001F5357"/>
    <w:rsid w:val="001F5E2C"/>
    <w:rsid w:val="001F6558"/>
    <w:rsid w:val="001F70BE"/>
    <w:rsid w:val="002002E4"/>
    <w:rsid w:val="002017FA"/>
    <w:rsid w:val="002031E5"/>
    <w:rsid w:val="002034AB"/>
    <w:rsid w:val="002038CB"/>
    <w:rsid w:val="00203A66"/>
    <w:rsid w:val="00203C67"/>
    <w:rsid w:val="0020511C"/>
    <w:rsid w:val="00205772"/>
    <w:rsid w:val="00205B7F"/>
    <w:rsid w:val="0020603C"/>
    <w:rsid w:val="00206359"/>
    <w:rsid w:val="0021048A"/>
    <w:rsid w:val="0021084A"/>
    <w:rsid w:val="00210AB4"/>
    <w:rsid w:val="0021228E"/>
    <w:rsid w:val="00212FE0"/>
    <w:rsid w:val="00214A96"/>
    <w:rsid w:val="00215975"/>
    <w:rsid w:val="00215B21"/>
    <w:rsid w:val="002161A8"/>
    <w:rsid w:val="0021782C"/>
    <w:rsid w:val="0022157C"/>
    <w:rsid w:val="00222073"/>
    <w:rsid w:val="00222968"/>
    <w:rsid w:val="00223404"/>
    <w:rsid w:val="00223A1F"/>
    <w:rsid w:val="00223A8F"/>
    <w:rsid w:val="00224847"/>
    <w:rsid w:val="0022633C"/>
    <w:rsid w:val="002269BC"/>
    <w:rsid w:val="0022703A"/>
    <w:rsid w:val="00227F2B"/>
    <w:rsid w:val="00230D2F"/>
    <w:rsid w:val="00231503"/>
    <w:rsid w:val="00231907"/>
    <w:rsid w:val="00232994"/>
    <w:rsid w:val="00232D63"/>
    <w:rsid w:val="00233386"/>
    <w:rsid w:val="00233519"/>
    <w:rsid w:val="00236A3C"/>
    <w:rsid w:val="002405A2"/>
    <w:rsid w:val="00241573"/>
    <w:rsid w:val="0024203C"/>
    <w:rsid w:val="0024326F"/>
    <w:rsid w:val="00243509"/>
    <w:rsid w:val="00246352"/>
    <w:rsid w:val="00246439"/>
    <w:rsid w:val="00246D0B"/>
    <w:rsid w:val="00247C3B"/>
    <w:rsid w:val="0025004E"/>
    <w:rsid w:val="002500A2"/>
    <w:rsid w:val="00250116"/>
    <w:rsid w:val="002503CF"/>
    <w:rsid w:val="002525E8"/>
    <w:rsid w:val="0025281C"/>
    <w:rsid w:val="00252B1E"/>
    <w:rsid w:val="00252F35"/>
    <w:rsid w:val="00253F9C"/>
    <w:rsid w:val="002540D8"/>
    <w:rsid w:val="00254535"/>
    <w:rsid w:val="00254D6E"/>
    <w:rsid w:val="00255D01"/>
    <w:rsid w:val="00256606"/>
    <w:rsid w:val="002566A9"/>
    <w:rsid w:val="00257451"/>
    <w:rsid w:val="002606E8"/>
    <w:rsid w:val="00260DA7"/>
    <w:rsid w:val="0026147D"/>
    <w:rsid w:val="002620A3"/>
    <w:rsid w:val="002621BF"/>
    <w:rsid w:val="00262D9F"/>
    <w:rsid w:val="00262EC7"/>
    <w:rsid w:val="00265360"/>
    <w:rsid w:val="0026553E"/>
    <w:rsid w:val="00266037"/>
    <w:rsid w:val="00266EDD"/>
    <w:rsid w:val="002676B7"/>
    <w:rsid w:val="00267772"/>
    <w:rsid w:val="00271FEC"/>
    <w:rsid w:val="0027253B"/>
    <w:rsid w:val="00272862"/>
    <w:rsid w:val="0027288A"/>
    <w:rsid w:val="00272996"/>
    <w:rsid w:val="00273DFF"/>
    <w:rsid w:val="002754F4"/>
    <w:rsid w:val="00275570"/>
    <w:rsid w:val="00275724"/>
    <w:rsid w:val="00276D30"/>
    <w:rsid w:val="00277347"/>
    <w:rsid w:val="00280AA3"/>
    <w:rsid w:val="00280BC5"/>
    <w:rsid w:val="00284F90"/>
    <w:rsid w:val="00285559"/>
    <w:rsid w:val="00285B42"/>
    <w:rsid w:val="00285D29"/>
    <w:rsid w:val="00286E77"/>
    <w:rsid w:val="00287C0B"/>
    <w:rsid w:val="00290D69"/>
    <w:rsid w:val="002911E3"/>
    <w:rsid w:val="00291ADB"/>
    <w:rsid w:val="0029220A"/>
    <w:rsid w:val="0029268B"/>
    <w:rsid w:val="00295FA4"/>
    <w:rsid w:val="002968D1"/>
    <w:rsid w:val="00296CB4"/>
    <w:rsid w:val="00296F45"/>
    <w:rsid w:val="002A07A8"/>
    <w:rsid w:val="002A1343"/>
    <w:rsid w:val="002A2453"/>
    <w:rsid w:val="002A26A7"/>
    <w:rsid w:val="002A2A8F"/>
    <w:rsid w:val="002A2D9F"/>
    <w:rsid w:val="002A2DCE"/>
    <w:rsid w:val="002A35F6"/>
    <w:rsid w:val="002A3693"/>
    <w:rsid w:val="002A4704"/>
    <w:rsid w:val="002A4EEA"/>
    <w:rsid w:val="002A4F48"/>
    <w:rsid w:val="002A6119"/>
    <w:rsid w:val="002B3658"/>
    <w:rsid w:val="002B366D"/>
    <w:rsid w:val="002B4073"/>
    <w:rsid w:val="002B5E56"/>
    <w:rsid w:val="002B6229"/>
    <w:rsid w:val="002B6672"/>
    <w:rsid w:val="002B6B76"/>
    <w:rsid w:val="002B7069"/>
    <w:rsid w:val="002C1290"/>
    <w:rsid w:val="002C1B92"/>
    <w:rsid w:val="002C2D10"/>
    <w:rsid w:val="002C2E1F"/>
    <w:rsid w:val="002C3132"/>
    <w:rsid w:val="002C3B63"/>
    <w:rsid w:val="002C4F87"/>
    <w:rsid w:val="002C6789"/>
    <w:rsid w:val="002D0496"/>
    <w:rsid w:val="002D0C77"/>
    <w:rsid w:val="002D18AE"/>
    <w:rsid w:val="002D2194"/>
    <w:rsid w:val="002D2331"/>
    <w:rsid w:val="002D2941"/>
    <w:rsid w:val="002D2B87"/>
    <w:rsid w:val="002D4113"/>
    <w:rsid w:val="002D498D"/>
    <w:rsid w:val="002D4AA6"/>
    <w:rsid w:val="002D6E86"/>
    <w:rsid w:val="002E0247"/>
    <w:rsid w:val="002E17A7"/>
    <w:rsid w:val="002E2608"/>
    <w:rsid w:val="002E2B44"/>
    <w:rsid w:val="002E35AF"/>
    <w:rsid w:val="002E5128"/>
    <w:rsid w:val="002E5557"/>
    <w:rsid w:val="002E668D"/>
    <w:rsid w:val="002E67BF"/>
    <w:rsid w:val="002E6966"/>
    <w:rsid w:val="002E6D7C"/>
    <w:rsid w:val="002F0421"/>
    <w:rsid w:val="002F185F"/>
    <w:rsid w:val="002F18AF"/>
    <w:rsid w:val="002F1BCC"/>
    <w:rsid w:val="002F1DBE"/>
    <w:rsid w:val="002F26CB"/>
    <w:rsid w:val="002F29CE"/>
    <w:rsid w:val="002F2C91"/>
    <w:rsid w:val="002F3520"/>
    <w:rsid w:val="002F39F3"/>
    <w:rsid w:val="002F5C88"/>
    <w:rsid w:val="002F618A"/>
    <w:rsid w:val="002F63CA"/>
    <w:rsid w:val="002F64BA"/>
    <w:rsid w:val="002F6749"/>
    <w:rsid w:val="002F6750"/>
    <w:rsid w:val="003005BA"/>
    <w:rsid w:val="00301527"/>
    <w:rsid w:val="0030175C"/>
    <w:rsid w:val="00301850"/>
    <w:rsid w:val="00303D28"/>
    <w:rsid w:val="003045AF"/>
    <w:rsid w:val="00304B4D"/>
    <w:rsid w:val="00304CE9"/>
    <w:rsid w:val="003052CD"/>
    <w:rsid w:val="00305AEB"/>
    <w:rsid w:val="00305D20"/>
    <w:rsid w:val="00305EAF"/>
    <w:rsid w:val="00306F86"/>
    <w:rsid w:val="00310291"/>
    <w:rsid w:val="00310872"/>
    <w:rsid w:val="0031178D"/>
    <w:rsid w:val="0031286C"/>
    <w:rsid w:val="00312C4E"/>
    <w:rsid w:val="00313909"/>
    <w:rsid w:val="00313E20"/>
    <w:rsid w:val="0031443A"/>
    <w:rsid w:val="00314E36"/>
    <w:rsid w:val="0031515D"/>
    <w:rsid w:val="00320BE2"/>
    <w:rsid w:val="00320CA7"/>
    <w:rsid w:val="00320D4C"/>
    <w:rsid w:val="00321775"/>
    <w:rsid w:val="0032274F"/>
    <w:rsid w:val="003241FD"/>
    <w:rsid w:val="003248FE"/>
    <w:rsid w:val="00324DA7"/>
    <w:rsid w:val="003263EE"/>
    <w:rsid w:val="003266BF"/>
    <w:rsid w:val="00326C28"/>
    <w:rsid w:val="003302C5"/>
    <w:rsid w:val="00331738"/>
    <w:rsid w:val="00331760"/>
    <w:rsid w:val="003324CC"/>
    <w:rsid w:val="00334AB2"/>
    <w:rsid w:val="00335281"/>
    <w:rsid w:val="00335341"/>
    <w:rsid w:val="003354C2"/>
    <w:rsid w:val="00336060"/>
    <w:rsid w:val="00336F1D"/>
    <w:rsid w:val="00337853"/>
    <w:rsid w:val="0034029F"/>
    <w:rsid w:val="00340807"/>
    <w:rsid w:val="0034112D"/>
    <w:rsid w:val="003417C1"/>
    <w:rsid w:val="003458BB"/>
    <w:rsid w:val="00346330"/>
    <w:rsid w:val="003479C0"/>
    <w:rsid w:val="00351797"/>
    <w:rsid w:val="0035213D"/>
    <w:rsid w:val="003523E0"/>
    <w:rsid w:val="00353A74"/>
    <w:rsid w:val="003549E3"/>
    <w:rsid w:val="00354B7F"/>
    <w:rsid w:val="003554ED"/>
    <w:rsid w:val="0035595D"/>
    <w:rsid w:val="00355E15"/>
    <w:rsid w:val="00356952"/>
    <w:rsid w:val="00356D16"/>
    <w:rsid w:val="0035779C"/>
    <w:rsid w:val="003607EF"/>
    <w:rsid w:val="0036089A"/>
    <w:rsid w:val="003611B9"/>
    <w:rsid w:val="0036147C"/>
    <w:rsid w:val="00361C25"/>
    <w:rsid w:val="003624D7"/>
    <w:rsid w:val="00362E4B"/>
    <w:rsid w:val="00363393"/>
    <w:rsid w:val="00363E71"/>
    <w:rsid w:val="003649A8"/>
    <w:rsid w:val="00364AA9"/>
    <w:rsid w:val="00365209"/>
    <w:rsid w:val="00366902"/>
    <w:rsid w:val="00371EE9"/>
    <w:rsid w:val="003720BE"/>
    <w:rsid w:val="003745F8"/>
    <w:rsid w:val="003746DD"/>
    <w:rsid w:val="00374A69"/>
    <w:rsid w:val="0037521A"/>
    <w:rsid w:val="00375FC0"/>
    <w:rsid w:val="00376CAC"/>
    <w:rsid w:val="00380788"/>
    <w:rsid w:val="00380900"/>
    <w:rsid w:val="00381B2F"/>
    <w:rsid w:val="00382631"/>
    <w:rsid w:val="00382A4B"/>
    <w:rsid w:val="00382DF6"/>
    <w:rsid w:val="00385373"/>
    <w:rsid w:val="003863F7"/>
    <w:rsid w:val="00386675"/>
    <w:rsid w:val="00386A17"/>
    <w:rsid w:val="00386A47"/>
    <w:rsid w:val="00386F66"/>
    <w:rsid w:val="00387197"/>
    <w:rsid w:val="00387D05"/>
    <w:rsid w:val="0039074F"/>
    <w:rsid w:val="003907B2"/>
    <w:rsid w:val="00392BD4"/>
    <w:rsid w:val="0039466D"/>
    <w:rsid w:val="0039648E"/>
    <w:rsid w:val="00396EEF"/>
    <w:rsid w:val="00397CE5"/>
    <w:rsid w:val="003A19CC"/>
    <w:rsid w:val="003A2A8E"/>
    <w:rsid w:val="003A375D"/>
    <w:rsid w:val="003A390B"/>
    <w:rsid w:val="003A3B7F"/>
    <w:rsid w:val="003A3F76"/>
    <w:rsid w:val="003A5246"/>
    <w:rsid w:val="003A5BD3"/>
    <w:rsid w:val="003A5C01"/>
    <w:rsid w:val="003A6264"/>
    <w:rsid w:val="003A79AE"/>
    <w:rsid w:val="003B0ABC"/>
    <w:rsid w:val="003B2519"/>
    <w:rsid w:val="003B2A69"/>
    <w:rsid w:val="003B2D56"/>
    <w:rsid w:val="003B359F"/>
    <w:rsid w:val="003B4AF6"/>
    <w:rsid w:val="003B4C70"/>
    <w:rsid w:val="003B4CCF"/>
    <w:rsid w:val="003B4EB1"/>
    <w:rsid w:val="003B5DBD"/>
    <w:rsid w:val="003B5E2F"/>
    <w:rsid w:val="003B69CB"/>
    <w:rsid w:val="003B7031"/>
    <w:rsid w:val="003C04E8"/>
    <w:rsid w:val="003C09CF"/>
    <w:rsid w:val="003C1F9E"/>
    <w:rsid w:val="003C2847"/>
    <w:rsid w:val="003C317D"/>
    <w:rsid w:val="003C4E6C"/>
    <w:rsid w:val="003C5906"/>
    <w:rsid w:val="003C5CF9"/>
    <w:rsid w:val="003C60D8"/>
    <w:rsid w:val="003C69EB"/>
    <w:rsid w:val="003C6B86"/>
    <w:rsid w:val="003C6C18"/>
    <w:rsid w:val="003C75A0"/>
    <w:rsid w:val="003C785C"/>
    <w:rsid w:val="003C7E78"/>
    <w:rsid w:val="003D0639"/>
    <w:rsid w:val="003D082A"/>
    <w:rsid w:val="003D101B"/>
    <w:rsid w:val="003D182E"/>
    <w:rsid w:val="003D276B"/>
    <w:rsid w:val="003D2EAD"/>
    <w:rsid w:val="003D3A05"/>
    <w:rsid w:val="003D75C1"/>
    <w:rsid w:val="003D7CCE"/>
    <w:rsid w:val="003E0055"/>
    <w:rsid w:val="003E0B06"/>
    <w:rsid w:val="003E2CB8"/>
    <w:rsid w:val="003E47CA"/>
    <w:rsid w:val="003E4F50"/>
    <w:rsid w:val="003E517F"/>
    <w:rsid w:val="003E562A"/>
    <w:rsid w:val="003E6D0B"/>
    <w:rsid w:val="003E73E9"/>
    <w:rsid w:val="003E7ABC"/>
    <w:rsid w:val="003E7D11"/>
    <w:rsid w:val="003E7DAF"/>
    <w:rsid w:val="003E7E0E"/>
    <w:rsid w:val="003E7EA1"/>
    <w:rsid w:val="003F098D"/>
    <w:rsid w:val="003F1BE9"/>
    <w:rsid w:val="003F2335"/>
    <w:rsid w:val="003F2389"/>
    <w:rsid w:val="003F37F9"/>
    <w:rsid w:val="003F3D34"/>
    <w:rsid w:val="003F64B6"/>
    <w:rsid w:val="003F6566"/>
    <w:rsid w:val="003F6FD2"/>
    <w:rsid w:val="003F78AD"/>
    <w:rsid w:val="003F7DE9"/>
    <w:rsid w:val="004004E0"/>
    <w:rsid w:val="004006DC"/>
    <w:rsid w:val="00400C53"/>
    <w:rsid w:val="00402495"/>
    <w:rsid w:val="00402FB2"/>
    <w:rsid w:val="004038B6"/>
    <w:rsid w:val="0040415A"/>
    <w:rsid w:val="0040527D"/>
    <w:rsid w:val="0040578E"/>
    <w:rsid w:val="004061DB"/>
    <w:rsid w:val="00406615"/>
    <w:rsid w:val="004066D5"/>
    <w:rsid w:val="0041017F"/>
    <w:rsid w:val="00410461"/>
    <w:rsid w:val="00410CF1"/>
    <w:rsid w:val="00410E1C"/>
    <w:rsid w:val="00412F86"/>
    <w:rsid w:val="004136DE"/>
    <w:rsid w:val="00413DDA"/>
    <w:rsid w:val="004142B0"/>
    <w:rsid w:val="0041702C"/>
    <w:rsid w:val="00420C3D"/>
    <w:rsid w:val="00421552"/>
    <w:rsid w:val="004215A9"/>
    <w:rsid w:val="004222BC"/>
    <w:rsid w:val="00425902"/>
    <w:rsid w:val="0042594D"/>
    <w:rsid w:val="00425A80"/>
    <w:rsid w:val="004276BE"/>
    <w:rsid w:val="004277A4"/>
    <w:rsid w:val="004329C6"/>
    <w:rsid w:val="004334A6"/>
    <w:rsid w:val="00433A7E"/>
    <w:rsid w:val="00433D97"/>
    <w:rsid w:val="00434316"/>
    <w:rsid w:val="00434707"/>
    <w:rsid w:val="0043501B"/>
    <w:rsid w:val="00435390"/>
    <w:rsid w:val="00435CE2"/>
    <w:rsid w:val="0043632F"/>
    <w:rsid w:val="0043642E"/>
    <w:rsid w:val="00436BBF"/>
    <w:rsid w:val="00440385"/>
    <w:rsid w:val="00440AE0"/>
    <w:rsid w:val="00441811"/>
    <w:rsid w:val="00443028"/>
    <w:rsid w:val="0044523B"/>
    <w:rsid w:val="0044536E"/>
    <w:rsid w:val="004466B4"/>
    <w:rsid w:val="00446A2B"/>
    <w:rsid w:val="0044720E"/>
    <w:rsid w:val="00452060"/>
    <w:rsid w:val="004524DA"/>
    <w:rsid w:val="00453455"/>
    <w:rsid w:val="00454C00"/>
    <w:rsid w:val="00454FA1"/>
    <w:rsid w:val="004563A2"/>
    <w:rsid w:val="00457427"/>
    <w:rsid w:val="00457E97"/>
    <w:rsid w:val="004602FC"/>
    <w:rsid w:val="004625E1"/>
    <w:rsid w:val="00462601"/>
    <w:rsid w:val="00462B2A"/>
    <w:rsid w:val="00462BC5"/>
    <w:rsid w:val="0046423C"/>
    <w:rsid w:val="00464DA2"/>
    <w:rsid w:val="004653F9"/>
    <w:rsid w:val="004667C1"/>
    <w:rsid w:val="00466832"/>
    <w:rsid w:val="00466B08"/>
    <w:rsid w:val="004706ED"/>
    <w:rsid w:val="0047099E"/>
    <w:rsid w:val="0047136D"/>
    <w:rsid w:val="004715FD"/>
    <w:rsid w:val="004719E1"/>
    <w:rsid w:val="004719E4"/>
    <w:rsid w:val="00471DA8"/>
    <w:rsid w:val="00472AA1"/>
    <w:rsid w:val="004732E5"/>
    <w:rsid w:val="00473336"/>
    <w:rsid w:val="00475566"/>
    <w:rsid w:val="00476115"/>
    <w:rsid w:val="00476948"/>
    <w:rsid w:val="004772EC"/>
    <w:rsid w:val="00477819"/>
    <w:rsid w:val="00477D3B"/>
    <w:rsid w:val="00477EE8"/>
    <w:rsid w:val="00480466"/>
    <w:rsid w:val="004824C2"/>
    <w:rsid w:val="00485896"/>
    <w:rsid w:val="00485A8F"/>
    <w:rsid w:val="00486B0A"/>
    <w:rsid w:val="00487922"/>
    <w:rsid w:val="00487984"/>
    <w:rsid w:val="00490551"/>
    <w:rsid w:val="00490887"/>
    <w:rsid w:val="0049207E"/>
    <w:rsid w:val="0049217F"/>
    <w:rsid w:val="00492414"/>
    <w:rsid w:val="004933B9"/>
    <w:rsid w:val="00494E80"/>
    <w:rsid w:val="00494F83"/>
    <w:rsid w:val="00496B35"/>
    <w:rsid w:val="00497E01"/>
    <w:rsid w:val="004A0EAF"/>
    <w:rsid w:val="004A12DE"/>
    <w:rsid w:val="004A41EE"/>
    <w:rsid w:val="004A4294"/>
    <w:rsid w:val="004A4C74"/>
    <w:rsid w:val="004A5C1F"/>
    <w:rsid w:val="004A6616"/>
    <w:rsid w:val="004A79BC"/>
    <w:rsid w:val="004B2364"/>
    <w:rsid w:val="004B2808"/>
    <w:rsid w:val="004B2ED7"/>
    <w:rsid w:val="004B327A"/>
    <w:rsid w:val="004B361F"/>
    <w:rsid w:val="004B3919"/>
    <w:rsid w:val="004B4CCB"/>
    <w:rsid w:val="004B7F41"/>
    <w:rsid w:val="004C26DC"/>
    <w:rsid w:val="004C3192"/>
    <w:rsid w:val="004C3552"/>
    <w:rsid w:val="004C47D2"/>
    <w:rsid w:val="004C4B60"/>
    <w:rsid w:val="004C4E9B"/>
    <w:rsid w:val="004C514D"/>
    <w:rsid w:val="004C541E"/>
    <w:rsid w:val="004C6352"/>
    <w:rsid w:val="004C6E92"/>
    <w:rsid w:val="004C77CF"/>
    <w:rsid w:val="004D0C4F"/>
    <w:rsid w:val="004D10FD"/>
    <w:rsid w:val="004D13B8"/>
    <w:rsid w:val="004D13D5"/>
    <w:rsid w:val="004D1966"/>
    <w:rsid w:val="004D360E"/>
    <w:rsid w:val="004D40E8"/>
    <w:rsid w:val="004D4410"/>
    <w:rsid w:val="004D6191"/>
    <w:rsid w:val="004D6F01"/>
    <w:rsid w:val="004D6F42"/>
    <w:rsid w:val="004D7787"/>
    <w:rsid w:val="004D7CA3"/>
    <w:rsid w:val="004D7CED"/>
    <w:rsid w:val="004E0175"/>
    <w:rsid w:val="004E0C5D"/>
    <w:rsid w:val="004E0D74"/>
    <w:rsid w:val="004E13A5"/>
    <w:rsid w:val="004E1685"/>
    <w:rsid w:val="004E1987"/>
    <w:rsid w:val="004E1C19"/>
    <w:rsid w:val="004E45D8"/>
    <w:rsid w:val="004E54C2"/>
    <w:rsid w:val="004E59CC"/>
    <w:rsid w:val="004E6572"/>
    <w:rsid w:val="004E6963"/>
    <w:rsid w:val="004E6AE0"/>
    <w:rsid w:val="004E6BE8"/>
    <w:rsid w:val="004E7963"/>
    <w:rsid w:val="004F03ED"/>
    <w:rsid w:val="004F13EA"/>
    <w:rsid w:val="004F3A57"/>
    <w:rsid w:val="004F3CC1"/>
    <w:rsid w:val="004F5391"/>
    <w:rsid w:val="004F58BE"/>
    <w:rsid w:val="004F5BBA"/>
    <w:rsid w:val="004F5FC5"/>
    <w:rsid w:val="004F66FD"/>
    <w:rsid w:val="004F7129"/>
    <w:rsid w:val="005007DE"/>
    <w:rsid w:val="00500B20"/>
    <w:rsid w:val="00500FAE"/>
    <w:rsid w:val="005013FB"/>
    <w:rsid w:val="0050178E"/>
    <w:rsid w:val="005018F4"/>
    <w:rsid w:val="00501B39"/>
    <w:rsid w:val="00501CB5"/>
    <w:rsid w:val="00501E0E"/>
    <w:rsid w:val="00502234"/>
    <w:rsid w:val="00502731"/>
    <w:rsid w:val="00502FDE"/>
    <w:rsid w:val="0050329A"/>
    <w:rsid w:val="00505D34"/>
    <w:rsid w:val="00505D51"/>
    <w:rsid w:val="005077B5"/>
    <w:rsid w:val="00507B96"/>
    <w:rsid w:val="0051018F"/>
    <w:rsid w:val="005102D4"/>
    <w:rsid w:val="005104E3"/>
    <w:rsid w:val="00510642"/>
    <w:rsid w:val="00510EBE"/>
    <w:rsid w:val="00511EFE"/>
    <w:rsid w:val="00512470"/>
    <w:rsid w:val="00514E60"/>
    <w:rsid w:val="005156FE"/>
    <w:rsid w:val="005167DA"/>
    <w:rsid w:val="00516D35"/>
    <w:rsid w:val="00517080"/>
    <w:rsid w:val="005175A0"/>
    <w:rsid w:val="005179F1"/>
    <w:rsid w:val="00520A43"/>
    <w:rsid w:val="0052297E"/>
    <w:rsid w:val="00522CF0"/>
    <w:rsid w:val="00522EAD"/>
    <w:rsid w:val="00523A11"/>
    <w:rsid w:val="00523B7E"/>
    <w:rsid w:val="005244D1"/>
    <w:rsid w:val="0052631E"/>
    <w:rsid w:val="0052687E"/>
    <w:rsid w:val="00530D7F"/>
    <w:rsid w:val="005310CC"/>
    <w:rsid w:val="0053126F"/>
    <w:rsid w:val="0053176E"/>
    <w:rsid w:val="00531B37"/>
    <w:rsid w:val="005323C9"/>
    <w:rsid w:val="00532B34"/>
    <w:rsid w:val="00533E90"/>
    <w:rsid w:val="00535055"/>
    <w:rsid w:val="00540BA0"/>
    <w:rsid w:val="00542ADA"/>
    <w:rsid w:val="00542EEA"/>
    <w:rsid w:val="0054424D"/>
    <w:rsid w:val="00544E80"/>
    <w:rsid w:val="0054508E"/>
    <w:rsid w:val="00545B6B"/>
    <w:rsid w:val="0054661D"/>
    <w:rsid w:val="005467E3"/>
    <w:rsid w:val="005467E5"/>
    <w:rsid w:val="00547391"/>
    <w:rsid w:val="00547555"/>
    <w:rsid w:val="00550782"/>
    <w:rsid w:val="005525C4"/>
    <w:rsid w:val="00555579"/>
    <w:rsid w:val="005561F2"/>
    <w:rsid w:val="00556505"/>
    <w:rsid w:val="0055657D"/>
    <w:rsid w:val="00561438"/>
    <w:rsid w:val="005618C7"/>
    <w:rsid w:val="00562033"/>
    <w:rsid w:val="005622D2"/>
    <w:rsid w:val="005622E4"/>
    <w:rsid w:val="00562771"/>
    <w:rsid w:val="00563461"/>
    <w:rsid w:val="00563617"/>
    <w:rsid w:val="00564E5E"/>
    <w:rsid w:val="00565F1A"/>
    <w:rsid w:val="005707AE"/>
    <w:rsid w:val="00570AB2"/>
    <w:rsid w:val="00570F44"/>
    <w:rsid w:val="00571C90"/>
    <w:rsid w:val="00572840"/>
    <w:rsid w:val="0057316D"/>
    <w:rsid w:val="005733A8"/>
    <w:rsid w:val="00573432"/>
    <w:rsid w:val="0057438F"/>
    <w:rsid w:val="00574A72"/>
    <w:rsid w:val="00574BE4"/>
    <w:rsid w:val="00575410"/>
    <w:rsid w:val="0057586D"/>
    <w:rsid w:val="00577413"/>
    <w:rsid w:val="00577618"/>
    <w:rsid w:val="00577713"/>
    <w:rsid w:val="005804F7"/>
    <w:rsid w:val="0058142F"/>
    <w:rsid w:val="0058306A"/>
    <w:rsid w:val="00583589"/>
    <w:rsid w:val="00584117"/>
    <w:rsid w:val="00584FCC"/>
    <w:rsid w:val="005850C2"/>
    <w:rsid w:val="00585184"/>
    <w:rsid w:val="00586BE6"/>
    <w:rsid w:val="005875E8"/>
    <w:rsid w:val="0059136D"/>
    <w:rsid w:val="00591B0A"/>
    <w:rsid w:val="00591B21"/>
    <w:rsid w:val="00591B81"/>
    <w:rsid w:val="00594E00"/>
    <w:rsid w:val="00595B96"/>
    <w:rsid w:val="00595EEB"/>
    <w:rsid w:val="00596704"/>
    <w:rsid w:val="005A1591"/>
    <w:rsid w:val="005A177D"/>
    <w:rsid w:val="005A1C08"/>
    <w:rsid w:val="005A26D0"/>
    <w:rsid w:val="005A31A4"/>
    <w:rsid w:val="005A43D1"/>
    <w:rsid w:val="005A4677"/>
    <w:rsid w:val="005A4D70"/>
    <w:rsid w:val="005A52F2"/>
    <w:rsid w:val="005A59A4"/>
    <w:rsid w:val="005A6E6E"/>
    <w:rsid w:val="005A7B2E"/>
    <w:rsid w:val="005A7C04"/>
    <w:rsid w:val="005B038C"/>
    <w:rsid w:val="005B1173"/>
    <w:rsid w:val="005B1E28"/>
    <w:rsid w:val="005B1E43"/>
    <w:rsid w:val="005B1F30"/>
    <w:rsid w:val="005B2811"/>
    <w:rsid w:val="005B3911"/>
    <w:rsid w:val="005B41D0"/>
    <w:rsid w:val="005B4D3F"/>
    <w:rsid w:val="005B560F"/>
    <w:rsid w:val="005B614B"/>
    <w:rsid w:val="005B6A23"/>
    <w:rsid w:val="005B71B9"/>
    <w:rsid w:val="005C0461"/>
    <w:rsid w:val="005C11AF"/>
    <w:rsid w:val="005C1F62"/>
    <w:rsid w:val="005C2100"/>
    <w:rsid w:val="005C361E"/>
    <w:rsid w:val="005C36A2"/>
    <w:rsid w:val="005C3CC8"/>
    <w:rsid w:val="005C44A4"/>
    <w:rsid w:val="005C48C5"/>
    <w:rsid w:val="005C5623"/>
    <w:rsid w:val="005C5A6B"/>
    <w:rsid w:val="005C6595"/>
    <w:rsid w:val="005D0BE6"/>
    <w:rsid w:val="005D1F26"/>
    <w:rsid w:val="005D25CD"/>
    <w:rsid w:val="005D2F10"/>
    <w:rsid w:val="005D48A5"/>
    <w:rsid w:val="005D7C30"/>
    <w:rsid w:val="005E0134"/>
    <w:rsid w:val="005E1B89"/>
    <w:rsid w:val="005E2BC1"/>
    <w:rsid w:val="005E3059"/>
    <w:rsid w:val="005E349B"/>
    <w:rsid w:val="005E42D7"/>
    <w:rsid w:val="005E5650"/>
    <w:rsid w:val="005E600A"/>
    <w:rsid w:val="005E616F"/>
    <w:rsid w:val="005F023B"/>
    <w:rsid w:val="005F1291"/>
    <w:rsid w:val="005F172F"/>
    <w:rsid w:val="005F2F43"/>
    <w:rsid w:val="005F3C11"/>
    <w:rsid w:val="005F4B87"/>
    <w:rsid w:val="005F4D07"/>
    <w:rsid w:val="005F6F8A"/>
    <w:rsid w:val="005F7946"/>
    <w:rsid w:val="006007FE"/>
    <w:rsid w:val="00600F41"/>
    <w:rsid w:val="006016BC"/>
    <w:rsid w:val="00601815"/>
    <w:rsid w:val="00601EC7"/>
    <w:rsid w:val="006038AB"/>
    <w:rsid w:val="006042D9"/>
    <w:rsid w:val="00604B29"/>
    <w:rsid w:val="00604E16"/>
    <w:rsid w:val="006072EC"/>
    <w:rsid w:val="00610F59"/>
    <w:rsid w:val="00611072"/>
    <w:rsid w:val="006110DD"/>
    <w:rsid w:val="0061275C"/>
    <w:rsid w:val="00612C2D"/>
    <w:rsid w:val="0061340E"/>
    <w:rsid w:val="00614258"/>
    <w:rsid w:val="0061514C"/>
    <w:rsid w:val="00615E74"/>
    <w:rsid w:val="00616F9E"/>
    <w:rsid w:val="00617448"/>
    <w:rsid w:val="00617A6E"/>
    <w:rsid w:val="00617AB5"/>
    <w:rsid w:val="00617ED8"/>
    <w:rsid w:val="00617FFD"/>
    <w:rsid w:val="0062122D"/>
    <w:rsid w:val="00621BEC"/>
    <w:rsid w:val="00622491"/>
    <w:rsid w:val="006229C8"/>
    <w:rsid w:val="00623A2B"/>
    <w:rsid w:val="0062408A"/>
    <w:rsid w:val="006243DC"/>
    <w:rsid w:val="00624ED2"/>
    <w:rsid w:val="00625BB4"/>
    <w:rsid w:val="00626166"/>
    <w:rsid w:val="00627D8E"/>
    <w:rsid w:val="006308F3"/>
    <w:rsid w:val="00630B1B"/>
    <w:rsid w:val="00630F93"/>
    <w:rsid w:val="006319BE"/>
    <w:rsid w:val="0063321A"/>
    <w:rsid w:val="006344C9"/>
    <w:rsid w:val="0063492A"/>
    <w:rsid w:val="00635500"/>
    <w:rsid w:val="00635B46"/>
    <w:rsid w:val="00635DD8"/>
    <w:rsid w:val="0064050A"/>
    <w:rsid w:val="00640E20"/>
    <w:rsid w:val="0064128B"/>
    <w:rsid w:val="00642F60"/>
    <w:rsid w:val="00643AC2"/>
    <w:rsid w:val="0064422B"/>
    <w:rsid w:val="00644A9E"/>
    <w:rsid w:val="00645527"/>
    <w:rsid w:val="00646D31"/>
    <w:rsid w:val="00647A4E"/>
    <w:rsid w:val="00650D05"/>
    <w:rsid w:val="006528A8"/>
    <w:rsid w:val="00653850"/>
    <w:rsid w:val="0065484C"/>
    <w:rsid w:val="006562DC"/>
    <w:rsid w:val="0065686C"/>
    <w:rsid w:val="006606FA"/>
    <w:rsid w:val="0066075E"/>
    <w:rsid w:val="006625F3"/>
    <w:rsid w:val="00662AB8"/>
    <w:rsid w:val="006630E0"/>
    <w:rsid w:val="006633FA"/>
    <w:rsid w:val="006646C2"/>
    <w:rsid w:val="0066473F"/>
    <w:rsid w:val="00664788"/>
    <w:rsid w:val="006655EE"/>
    <w:rsid w:val="00665C13"/>
    <w:rsid w:val="006663C4"/>
    <w:rsid w:val="00666A6C"/>
    <w:rsid w:val="006674D0"/>
    <w:rsid w:val="00670005"/>
    <w:rsid w:val="00670315"/>
    <w:rsid w:val="00670851"/>
    <w:rsid w:val="006711F8"/>
    <w:rsid w:val="006714A2"/>
    <w:rsid w:val="0067187C"/>
    <w:rsid w:val="0067366F"/>
    <w:rsid w:val="00673883"/>
    <w:rsid w:val="00673B15"/>
    <w:rsid w:val="0067454B"/>
    <w:rsid w:val="0067583C"/>
    <w:rsid w:val="00680CB3"/>
    <w:rsid w:val="00680D37"/>
    <w:rsid w:val="0068104A"/>
    <w:rsid w:val="006810C8"/>
    <w:rsid w:val="00681DFB"/>
    <w:rsid w:val="006830ED"/>
    <w:rsid w:val="00683835"/>
    <w:rsid w:val="006846AA"/>
    <w:rsid w:val="00685CC7"/>
    <w:rsid w:val="0068626B"/>
    <w:rsid w:val="00686512"/>
    <w:rsid w:val="00686DC8"/>
    <w:rsid w:val="00690E52"/>
    <w:rsid w:val="006920E2"/>
    <w:rsid w:val="00696D4A"/>
    <w:rsid w:val="006970F7"/>
    <w:rsid w:val="006971E3"/>
    <w:rsid w:val="006A0F1F"/>
    <w:rsid w:val="006A24AE"/>
    <w:rsid w:val="006A2673"/>
    <w:rsid w:val="006A2DE0"/>
    <w:rsid w:val="006A2F2D"/>
    <w:rsid w:val="006A36DC"/>
    <w:rsid w:val="006A4421"/>
    <w:rsid w:val="006A4D3A"/>
    <w:rsid w:val="006A5190"/>
    <w:rsid w:val="006A5427"/>
    <w:rsid w:val="006A7184"/>
    <w:rsid w:val="006A7AC4"/>
    <w:rsid w:val="006A7D4F"/>
    <w:rsid w:val="006B08D4"/>
    <w:rsid w:val="006B09D2"/>
    <w:rsid w:val="006B1181"/>
    <w:rsid w:val="006B1428"/>
    <w:rsid w:val="006B2E16"/>
    <w:rsid w:val="006B443D"/>
    <w:rsid w:val="006B4966"/>
    <w:rsid w:val="006B4D8E"/>
    <w:rsid w:val="006B538E"/>
    <w:rsid w:val="006B5608"/>
    <w:rsid w:val="006B6049"/>
    <w:rsid w:val="006B773E"/>
    <w:rsid w:val="006B7A15"/>
    <w:rsid w:val="006B7E89"/>
    <w:rsid w:val="006C062A"/>
    <w:rsid w:val="006C11AF"/>
    <w:rsid w:val="006C19A0"/>
    <w:rsid w:val="006C2560"/>
    <w:rsid w:val="006C3C59"/>
    <w:rsid w:val="006C3EC6"/>
    <w:rsid w:val="006C448D"/>
    <w:rsid w:val="006C5B01"/>
    <w:rsid w:val="006C5D75"/>
    <w:rsid w:val="006C718B"/>
    <w:rsid w:val="006C7796"/>
    <w:rsid w:val="006C7FFA"/>
    <w:rsid w:val="006D0094"/>
    <w:rsid w:val="006D106D"/>
    <w:rsid w:val="006D1BA5"/>
    <w:rsid w:val="006D2D60"/>
    <w:rsid w:val="006D2F43"/>
    <w:rsid w:val="006D3371"/>
    <w:rsid w:val="006D34EC"/>
    <w:rsid w:val="006D3EBD"/>
    <w:rsid w:val="006D49CB"/>
    <w:rsid w:val="006D4B21"/>
    <w:rsid w:val="006D5A96"/>
    <w:rsid w:val="006D757D"/>
    <w:rsid w:val="006E03B3"/>
    <w:rsid w:val="006E248D"/>
    <w:rsid w:val="006E2BCD"/>
    <w:rsid w:val="006E346B"/>
    <w:rsid w:val="006E37B0"/>
    <w:rsid w:val="006E39C1"/>
    <w:rsid w:val="006E3CD0"/>
    <w:rsid w:val="006E5503"/>
    <w:rsid w:val="006E575D"/>
    <w:rsid w:val="006E6618"/>
    <w:rsid w:val="006E73C0"/>
    <w:rsid w:val="006E75C7"/>
    <w:rsid w:val="006F05F7"/>
    <w:rsid w:val="006F0BCE"/>
    <w:rsid w:val="006F16DE"/>
    <w:rsid w:val="006F2AA6"/>
    <w:rsid w:val="006F543F"/>
    <w:rsid w:val="006F5E9A"/>
    <w:rsid w:val="006F61F4"/>
    <w:rsid w:val="006F62B0"/>
    <w:rsid w:val="006F65CA"/>
    <w:rsid w:val="006F70E5"/>
    <w:rsid w:val="006F7A6B"/>
    <w:rsid w:val="00700798"/>
    <w:rsid w:val="00700A6D"/>
    <w:rsid w:val="00700FAA"/>
    <w:rsid w:val="00702BB2"/>
    <w:rsid w:val="00705176"/>
    <w:rsid w:val="007063A5"/>
    <w:rsid w:val="00706A10"/>
    <w:rsid w:val="00706B51"/>
    <w:rsid w:val="007071B8"/>
    <w:rsid w:val="00707BE3"/>
    <w:rsid w:val="007108FC"/>
    <w:rsid w:val="00711801"/>
    <w:rsid w:val="007138DB"/>
    <w:rsid w:val="0071403D"/>
    <w:rsid w:val="00714485"/>
    <w:rsid w:val="0071457B"/>
    <w:rsid w:val="00714B4B"/>
    <w:rsid w:val="00714C91"/>
    <w:rsid w:val="00714D7C"/>
    <w:rsid w:val="00714F85"/>
    <w:rsid w:val="0071501D"/>
    <w:rsid w:val="00716C1F"/>
    <w:rsid w:val="00716D37"/>
    <w:rsid w:val="00717C2D"/>
    <w:rsid w:val="00717E00"/>
    <w:rsid w:val="0072061C"/>
    <w:rsid w:val="007218B8"/>
    <w:rsid w:val="00721B48"/>
    <w:rsid w:val="007221F8"/>
    <w:rsid w:val="00722796"/>
    <w:rsid w:val="00722E03"/>
    <w:rsid w:val="007259FF"/>
    <w:rsid w:val="007268FD"/>
    <w:rsid w:val="00726CDC"/>
    <w:rsid w:val="00727365"/>
    <w:rsid w:val="00730AED"/>
    <w:rsid w:val="00731170"/>
    <w:rsid w:val="0073197F"/>
    <w:rsid w:val="0073223A"/>
    <w:rsid w:val="00732288"/>
    <w:rsid w:val="00732A4E"/>
    <w:rsid w:val="00734823"/>
    <w:rsid w:val="00737217"/>
    <w:rsid w:val="00737A94"/>
    <w:rsid w:val="007414E6"/>
    <w:rsid w:val="00741689"/>
    <w:rsid w:val="0074181F"/>
    <w:rsid w:val="00741BDD"/>
    <w:rsid w:val="00741FF6"/>
    <w:rsid w:val="0074455B"/>
    <w:rsid w:val="0074470F"/>
    <w:rsid w:val="0074497E"/>
    <w:rsid w:val="00744DE6"/>
    <w:rsid w:val="007456C0"/>
    <w:rsid w:val="00745EC0"/>
    <w:rsid w:val="00745F2B"/>
    <w:rsid w:val="00746046"/>
    <w:rsid w:val="007463B2"/>
    <w:rsid w:val="007463F9"/>
    <w:rsid w:val="00746748"/>
    <w:rsid w:val="00746781"/>
    <w:rsid w:val="00747BF8"/>
    <w:rsid w:val="00750C7C"/>
    <w:rsid w:val="007530B6"/>
    <w:rsid w:val="00754D30"/>
    <w:rsid w:val="00754EE9"/>
    <w:rsid w:val="007569BE"/>
    <w:rsid w:val="00757E08"/>
    <w:rsid w:val="00757F29"/>
    <w:rsid w:val="00757F5D"/>
    <w:rsid w:val="007600B1"/>
    <w:rsid w:val="007605C4"/>
    <w:rsid w:val="00760D72"/>
    <w:rsid w:val="00760E46"/>
    <w:rsid w:val="00761BA8"/>
    <w:rsid w:val="00762CD9"/>
    <w:rsid w:val="00762DDB"/>
    <w:rsid w:val="00763157"/>
    <w:rsid w:val="00763B84"/>
    <w:rsid w:val="00764531"/>
    <w:rsid w:val="00764F02"/>
    <w:rsid w:val="00765A49"/>
    <w:rsid w:val="00766526"/>
    <w:rsid w:val="00766E74"/>
    <w:rsid w:val="00767959"/>
    <w:rsid w:val="00770891"/>
    <w:rsid w:val="00771459"/>
    <w:rsid w:val="0077154E"/>
    <w:rsid w:val="007729C7"/>
    <w:rsid w:val="00772E85"/>
    <w:rsid w:val="00772FA9"/>
    <w:rsid w:val="0077396C"/>
    <w:rsid w:val="0077464C"/>
    <w:rsid w:val="007762BC"/>
    <w:rsid w:val="0077701C"/>
    <w:rsid w:val="0077707E"/>
    <w:rsid w:val="00780FF1"/>
    <w:rsid w:val="00781295"/>
    <w:rsid w:val="00782A76"/>
    <w:rsid w:val="007830DF"/>
    <w:rsid w:val="00783D23"/>
    <w:rsid w:val="007844B0"/>
    <w:rsid w:val="007845EC"/>
    <w:rsid w:val="00784614"/>
    <w:rsid w:val="00785519"/>
    <w:rsid w:val="007867E3"/>
    <w:rsid w:val="0078688B"/>
    <w:rsid w:val="00790129"/>
    <w:rsid w:val="0079304E"/>
    <w:rsid w:val="0079391C"/>
    <w:rsid w:val="00793D9A"/>
    <w:rsid w:val="00794878"/>
    <w:rsid w:val="00795225"/>
    <w:rsid w:val="007960AC"/>
    <w:rsid w:val="00796B8C"/>
    <w:rsid w:val="00797070"/>
    <w:rsid w:val="007975A8"/>
    <w:rsid w:val="007A030F"/>
    <w:rsid w:val="007A1106"/>
    <w:rsid w:val="007A124A"/>
    <w:rsid w:val="007A1876"/>
    <w:rsid w:val="007A19DA"/>
    <w:rsid w:val="007A1A06"/>
    <w:rsid w:val="007A1BC5"/>
    <w:rsid w:val="007A2476"/>
    <w:rsid w:val="007A2B07"/>
    <w:rsid w:val="007A35D4"/>
    <w:rsid w:val="007A393B"/>
    <w:rsid w:val="007A4345"/>
    <w:rsid w:val="007A45AC"/>
    <w:rsid w:val="007A5F37"/>
    <w:rsid w:val="007A6AF3"/>
    <w:rsid w:val="007A6C16"/>
    <w:rsid w:val="007A6D55"/>
    <w:rsid w:val="007A7FB1"/>
    <w:rsid w:val="007B0E38"/>
    <w:rsid w:val="007B1078"/>
    <w:rsid w:val="007B14EA"/>
    <w:rsid w:val="007B1501"/>
    <w:rsid w:val="007B18BB"/>
    <w:rsid w:val="007B1953"/>
    <w:rsid w:val="007B2243"/>
    <w:rsid w:val="007B2CA1"/>
    <w:rsid w:val="007B2D72"/>
    <w:rsid w:val="007B36D0"/>
    <w:rsid w:val="007B3D15"/>
    <w:rsid w:val="007B46A8"/>
    <w:rsid w:val="007B6ADE"/>
    <w:rsid w:val="007B6B8B"/>
    <w:rsid w:val="007B6DB3"/>
    <w:rsid w:val="007B71AE"/>
    <w:rsid w:val="007B789C"/>
    <w:rsid w:val="007C1597"/>
    <w:rsid w:val="007C2C4C"/>
    <w:rsid w:val="007C2F9A"/>
    <w:rsid w:val="007C4BE0"/>
    <w:rsid w:val="007C538A"/>
    <w:rsid w:val="007C5BE5"/>
    <w:rsid w:val="007C5DA2"/>
    <w:rsid w:val="007C6BA3"/>
    <w:rsid w:val="007C731A"/>
    <w:rsid w:val="007D1356"/>
    <w:rsid w:val="007D38CA"/>
    <w:rsid w:val="007D3AFF"/>
    <w:rsid w:val="007D3B47"/>
    <w:rsid w:val="007D4DA3"/>
    <w:rsid w:val="007D51F0"/>
    <w:rsid w:val="007D6068"/>
    <w:rsid w:val="007D6373"/>
    <w:rsid w:val="007D7905"/>
    <w:rsid w:val="007E1074"/>
    <w:rsid w:val="007E174A"/>
    <w:rsid w:val="007E20B2"/>
    <w:rsid w:val="007E2729"/>
    <w:rsid w:val="007E288D"/>
    <w:rsid w:val="007E333E"/>
    <w:rsid w:val="007E4112"/>
    <w:rsid w:val="007E4E1E"/>
    <w:rsid w:val="007E51CF"/>
    <w:rsid w:val="007E6472"/>
    <w:rsid w:val="007E663C"/>
    <w:rsid w:val="007E66B4"/>
    <w:rsid w:val="007E72B1"/>
    <w:rsid w:val="007E749A"/>
    <w:rsid w:val="007F0EA0"/>
    <w:rsid w:val="007F0FBE"/>
    <w:rsid w:val="007F1834"/>
    <w:rsid w:val="007F2757"/>
    <w:rsid w:val="007F3352"/>
    <w:rsid w:val="007F4633"/>
    <w:rsid w:val="007F4640"/>
    <w:rsid w:val="007F54FA"/>
    <w:rsid w:val="007F5C38"/>
    <w:rsid w:val="007F5EB2"/>
    <w:rsid w:val="007F6082"/>
    <w:rsid w:val="007F6507"/>
    <w:rsid w:val="007F6968"/>
    <w:rsid w:val="007F759A"/>
    <w:rsid w:val="007F7DC9"/>
    <w:rsid w:val="00800270"/>
    <w:rsid w:val="00800A7F"/>
    <w:rsid w:val="00800B3D"/>
    <w:rsid w:val="00800F9C"/>
    <w:rsid w:val="008014AD"/>
    <w:rsid w:val="00801A48"/>
    <w:rsid w:val="008027BC"/>
    <w:rsid w:val="00804FDC"/>
    <w:rsid w:val="00805B69"/>
    <w:rsid w:val="00806D37"/>
    <w:rsid w:val="00807AE9"/>
    <w:rsid w:val="00810DCD"/>
    <w:rsid w:val="00811D77"/>
    <w:rsid w:val="0081223A"/>
    <w:rsid w:val="008126E4"/>
    <w:rsid w:val="00812DAF"/>
    <w:rsid w:val="00813267"/>
    <w:rsid w:val="008140B2"/>
    <w:rsid w:val="00817C5C"/>
    <w:rsid w:val="00820199"/>
    <w:rsid w:val="0082125B"/>
    <w:rsid w:val="00821E88"/>
    <w:rsid w:val="00822435"/>
    <w:rsid w:val="0082254D"/>
    <w:rsid w:val="0082266C"/>
    <w:rsid w:val="00822968"/>
    <w:rsid w:val="00823329"/>
    <w:rsid w:val="00823550"/>
    <w:rsid w:val="0082372B"/>
    <w:rsid w:val="00823832"/>
    <w:rsid w:val="00824FEE"/>
    <w:rsid w:val="00831F2F"/>
    <w:rsid w:val="00832221"/>
    <w:rsid w:val="008340E9"/>
    <w:rsid w:val="00834309"/>
    <w:rsid w:val="0083536E"/>
    <w:rsid w:val="0083562E"/>
    <w:rsid w:val="00835CA9"/>
    <w:rsid w:val="00840365"/>
    <w:rsid w:val="00840904"/>
    <w:rsid w:val="00840DE5"/>
    <w:rsid w:val="0084366F"/>
    <w:rsid w:val="0084428C"/>
    <w:rsid w:val="00844C21"/>
    <w:rsid w:val="00845534"/>
    <w:rsid w:val="0084617C"/>
    <w:rsid w:val="008465C7"/>
    <w:rsid w:val="008467E2"/>
    <w:rsid w:val="00847002"/>
    <w:rsid w:val="0085088D"/>
    <w:rsid w:val="008511E4"/>
    <w:rsid w:val="008514A7"/>
    <w:rsid w:val="00851C73"/>
    <w:rsid w:val="00851C86"/>
    <w:rsid w:val="00852099"/>
    <w:rsid w:val="00853498"/>
    <w:rsid w:val="00853C4A"/>
    <w:rsid w:val="00853E08"/>
    <w:rsid w:val="00853ECA"/>
    <w:rsid w:val="0085434E"/>
    <w:rsid w:val="00856745"/>
    <w:rsid w:val="00856910"/>
    <w:rsid w:val="0085709B"/>
    <w:rsid w:val="008606F3"/>
    <w:rsid w:val="00860808"/>
    <w:rsid w:val="00860858"/>
    <w:rsid w:val="00860D86"/>
    <w:rsid w:val="008612A0"/>
    <w:rsid w:val="00861F5F"/>
    <w:rsid w:val="00861FF9"/>
    <w:rsid w:val="00862B84"/>
    <w:rsid w:val="00862FFB"/>
    <w:rsid w:val="0086313C"/>
    <w:rsid w:val="00863BF5"/>
    <w:rsid w:val="008649C5"/>
    <w:rsid w:val="00864DD6"/>
    <w:rsid w:val="00865687"/>
    <w:rsid w:val="00865B29"/>
    <w:rsid w:val="00865B89"/>
    <w:rsid w:val="00865D6B"/>
    <w:rsid w:val="00866ABC"/>
    <w:rsid w:val="00867409"/>
    <w:rsid w:val="00872488"/>
    <w:rsid w:val="00873A2C"/>
    <w:rsid w:val="00873AE3"/>
    <w:rsid w:val="008740BF"/>
    <w:rsid w:val="008761D6"/>
    <w:rsid w:val="00876E53"/>
    <w:rsid w:val="00877C6F"/>
    <w:rsid w:val="008802A8"/>
    <w:rsid w:val="00881501"/>
    <w:rsid w:val="00882EB0"/>
    <w:rsid w:val="00883235"/>
    <w:rsid w:val="00883CB7"/>
    <w:rsid w:val="00884D20"/>
    <w:rsid w:val="00884F5C"/>
    <w:rsid w:val="00885B25"/>
    <w:rsid w:val="008869E8"/>
    <w:rsid w:val="00887D01"/>
    <w:rsid w:val="00890507"/>
    <w:rsid w:val="008909C2"/>
    <w:rsid w:val="00891071"/>
    <w:rsid w:val="008937D6"/>
    <w:rsid w:val="00894894"/>
    <w:rsid w:val="00894B55"/>
    <w:rsid w:val="008952EE"/>
    <w:rsid w:val="00895FCB"/>
    <w:rsid w:val="00897652"/>
    <w:rsid w:val="008976EF"/>
    <w:rsid w:val="008A01E8"/>
    <w:rsid w:val="008A0691"/>
    <w:rsid w:val="008A0A81"/>
    <w:rsid w:val="008A1CE3"/>
    <w:rsid w:val="008A48D9"/>
    <w:rsid w:val="008A59F7"/>
    <w:rsid w:val="008A68B2"/>
    <w:rsid w:val="008B232D"/>
    <w:rsid w:val="008B37E0"/>
    <w:rsid w:val="008B42BA"/>
    <w:rsid w:val="008B4559"/>
    <w:rsid w:val="008B50A0"/>
    <w:rsid w:val="008B58AF"/>
    <w:rsid w:val="008B61CD"/>
    <w:rsid w:val="008B74A1"/>
    <w:rsid w:val="008B790D"/>
    <w:rsid w:val="008B7E1D"/>
    <w:rsid w:val="008C02C2"/>
    <w:rsid w:val="008C0920"/>
    <w:rsid w:val="008C0D4C"/>
    <w:rsid w:val="008C0D95"/>
    <w:rsid w:val="008C1347"/>
    <w:rsid w:val="008C2B49"/>
    <w:rsid w:val="008C2F30"/>
    <w:rsid w:val="008C32C8"/>
    <w:rsid w:val="008C3F0D"/>
    <w:rsid w:val="008C41F4"/>
    <w:rsid w:val="008C539C"/>
    <w:rsid w:val="008C5C20"/>
    <w:rsid w:val="008C606F"/>
    <w:rsid w:val="008C6128"/>
    <w:rsid w:val="008C6969"/>
    <w:rsid w:val="008D000C"/>
    <w:rsid w:val="008D345B"/>
    <w:rsid w:val="008D35FA"/>
    <w:rsid w:val="008D3EF7"/>
    <w:rsid w:val="008D4297"/>
    <w:rsid w:val="008D44F1"/>
    <w:rsid w:val="008D4E0B"/>
    <w:rsid w:val="008D6A13"/>
    <w:rsid w:val="008D71ED"/>
    <w:rsid w:val="008D7405"/>
    <w:rsid w:val="008E0445"/>
    <w:rsid w:val="008E11F5"/>
    <w:rsid w:val="008E1AD5"/>
    <w:rsid w:val="008E1AF5"/>
    <w:rsid w:val="008E27CD"/>
    <w:rsid w:val="008E2E2E"/>
    <w:rsid w:val="008E41A6"/>
    <w:rsid w:val="008E4C66"/>
    <w:rsid w:val="008E4D26"/>
    <w:rsid w:val="008E4D9E"/>
    <w:rsid w:val="008E4EFA"/>
    <w:rsid w:val="008E4F62"/>
    <w:rsid w:val="008E5332"/>
    <w:rsid w:val="008E60FC"/>
    <w:rsid w:val="008E6B8D"/>
    <w:rsid w:val="008E6D18"/>
    <w:rsid w:val="008E71B5"/>
    <w:rsid w:val="008E7AC1"/>
    <w:rsid w:val="008F2AC0"/>
    <w:rsid w:val="008F2C2F"/>
    <w:rsid w:val="008F34AC"/>
    <w:rsid w:val="008F3971"/>
    <w:rsid w:val="008F491C"/>
    <w:rsid w:val="008F52C1"/>
    <w:rsid w:val="008F5E0C"/>
    <w:rsid w:val="008F5EE8"/>
    <w:rsid w:val="008F6EE5"/>
    <w:rsid w:val="008F7626"/>
    <w:rsid w:val="00900356"/>
    <w:rsid w:val="0090171D"/>
    <w:rsid w:val="00902025"/>
    <w:rsid w:val="00902589"/>
    <w:rsid w:val="009027A6"/>
    <w:rsid w:val="00902AB5"/>
    <w:rsid w:val="00902B89"/>
    <w:rsid w:val="00904BA4"/>
    <w:rsid w:val="009058AC"/>
    <w:rsid w:val="00905C97"/>
    <w:rsid w:val="00906A9D"/>
    <w:rsid w:val="0091033B"/>
    <w:rsid w:val="009105E7"/>
    <w:rsid w:val="00910821"/>
    <w:rsid w:val="00910907"/>
    <w:rsid w:val="009110ED"/>
    <w:rsid w:val="00912CE8"/>
    <w:rsid w:val="0091348B"/>
    <w:rsid w:val="009142DC"/>
    <w:rsid w:val="00915338"/>
    <w:rsid w:val="00915B2F"/>
    <w:rsid w:val="00915B89"/>
    <w:rsid w:val="00916078"/>
    <w:rsid w:val="00916AFA"/>
    <w:rsid w:val="00920D39"/>
    <w:rsid w:val="00920EC0"/>
    <w:rsid w:val="00921749"/>
    <w:rsid w:val="0092191C"/>
    <w:rsid w:val="00922D60"/>
    <w:rsid w:val="00923B6E"/>
    <w:rsid w:val="00924C05"/>
    <w:rsid w:val="0092607C"/>
    <w:rsid w:val="0092634D"/>
    <w:rsid w:val="00926E02"/>
    <w:rsid w:val="00927AD1"/>
    <w:rsid w:val="00927BAE"/>
    <w:rsid w:val="0093243D"/>
    <w:rsid w:val="009324DE"/>
    <w:rsid w:val="00932603"/>
    <w:rsid w:val="0093285E"/>
    <w:rsid w:val="009331DC"/>
    <w:rsid w:val="00933F03"/>
    <w:rsid w:val="00933F88"/>
    <w:rsid w:val="00934470"/>
    <w:rsid w:val="00934B54"/>
    <w:rsid w:val="00934C7C"/>
    <w:rsid w:val="00935282"/>
    <w:rsid w:val="009359A3"/>
    <w:rsid w:val="00935A3B"/>
    <w:rsid w:val="009409CE"/>
    <w:rsid w:val="00940A72"/>
    <w:rsid w:val="00940E89"/>
    <w:rsid w:val="00941688"/>
    <w:rsid w:val="00942E1E"/>
    <w:rsid w:val="00943D91"/>
    <w:rsid w:val="009456BC"/>
    <w:rsid w:val="00946C19"/>
    <w:rsid w:val="009504F0"/>
    <w:rsid w:val="00951454"/>
    <w:rsid w:val="009517A1"/>
    <w:rsid w:val="00951EB2"/>
    <w:rsid w:val="00952E5A"/>
    <w:rsid w:val="00953526"/>
    <w:rsid w:val="00953743"/>
    <w:rsid w:val="00954374"/>
    <w:rsid w:val="00954700"/>
    <w:rsid w:val="00955F8B"/>
    <w:rsid w:val="0095773F"/>
    <w:rsid w:val="00960A8B"/>
    <w:rsid w:val="0096118E"/>
    <w:rsid w:val="00961227"/>
    <w:rsid w:val="009616CF"/>
    <w:rsid w:val="009623DB"/>
    <w:rsid w:val="009629A0"/>
    <w:rsid w:val="00963E80"/>
    <w:rsid w:val="009643AE"/>
    <w:rsid w:val="0096456B"/>
    <w:rsid w:val="00965F52"/>
    <w:rsid w:val="00966A3E"/>
    <w:rsid w:val="00966C71"/>
    <w:rsid w:val="0097036D"/>
    <w:rsid w:val="00971ADD"/>
    <w:rsid w:val="00971B21"/>
    <w:rsid w:val="009726F5"/>
    <w:rsid w:val="009730F1"/>
    <w:rsid w:val="009734CC"/>
    <w:rsid w:val="0097378D"/>
    <w:rsid w:val="00973CD3"/>
    <w:rsid w:val="00974667"/>
    <w:rsid w:val="00974E40"/>
    <w:rsid w:val="009752B1"/>
    <w:rsid w:val="00976325"/>
    <w:rsid w:val="00980BA1"/>
    <w:rsid w:val="0098304F"/>
    <w:rsid w:val="00983072"/>
    <w:rsid w:val="0098371C"/>
    <w:rsid w:val="00983E56"/>
    <w:rsid w:val="009843C3"/>
    <w:rsid w:val="00984405"/>
    <w:rsid w:val="00984422"/>
    <w:rsid w:val="00984939"/>
    <w:rsid w:val="00984C19"/>
    <w:rsid w:val="009852CA"/>
    <w:rsid w:val="00985C14"/>
    <w:rsid w:val="009863C6"/>
    <w:rsid w:val="00986C15"/>
    <w:rsid w:val="009909CF"/>
    <w:rsid w:val="00990A98"/>
    <w:rsid w:val="00990E4F"/>
    <w:rsid w:val="00991686"/>
    <w:rsid w:val="00991BD0"/>
    <w:rsid w:val="009924CA"/>
    <w:rsid w:val="009925B1"/>
    <w:rsid w:val="00992D0A"/>
    <w:rsid w:val="00992F85"/>
    <w:rsid w:val="00993086"/>
    <w:rsid w:val="00993AA8"/>
    <w:rsid w:val="00994325"/>
    <w:rsid w:val="009944AA"/>
    <w:rsid w:val="0099579F"/>
    <w:rsid w:val="00995BBF"/>
    <w:rsid w:val="0099659C"/>
    <w:rsid w:val="00996634"/>
    <w:rsid w:val="009A039D"/>
    <w:rsid w:val="009A071E"/>
    <w:rsid w:val="009A08D6"/>
    <w:rsid w:val="009A13CA"/>
    <w:rsid w:val="009A1CF5"/>
    <w:rsid w:val="009A251C"/>
    <w:rsid w:val="009A39C8"/>
    <w:rsid w:val="009A3AC2"/>
    <w:rsid w:val="009A3B80"/>
    <w:rsid w:val="009A4429"/>
    <w:rsid w:val="009A496B"/>
    <w:rsid w:val="009A5342"/>
    <w:rsid w:val="009A6E0A"/>
    <w:rsid w:val="009B3728"/>
    <w:rsid w:val="009B3A3E"/>
    <w:rsid w:val="009B3FD4"/>
    <w:rsid w:val="009B4A77"/>
    <w:rsid w:val="009B5221"/>
    <w:rsid w:val="009B58E5"/>
    <w:rsid w:val="009B709A"/>
    <w:rsid w:val="009B72E5"/>
    <w:rsid w:val="009C0A92"/>
    <w:rsid w:val="009C109C"/>
    <w:rsid w:val="009C16F4"/>
    <w:rsid w:val="009C22C6"/>
    <w:rsid w:val="009C33BD"/>
    <w:rsid w:val="009C3492"/>
    <w:rsid w:val="009C447D"/>
    <w:rsid w:val="009C5BA6"/>
    <w:rsid w:val="009C6394"/>
    <w:rsid w:val="009C67C9"/>
    <w:rsid w:val="009C6D08"/>
    <w:rsid w:val="009C77A5"/>
    <w:rsid w:val="009D00D1"/>
    <w:rsid w:val="009D018C"/>
    <w:rsid w:val="009D08B2"/>
    <w:rsid w:val="009D0F92"/>
    <w:rsid w:val="009D1055"/>
    <w:rsid w:val="009D196D"/>
    <w:rsid w:val="009D19C9"/>
    <w:rsid w:val="009D1BE9"/>
    <w:rsid w:val="009D4584"/>
    <w:rsid w:val="009D535E"/>
    <w:rsid w:val="009E03ED"/>
    <w:rsid w:val="009E2017"/>
    <w:rsid w:val="009E22BE"/>
    <w:rsid w:val="009E239B"/>
    <w:rsid w:val="009E29E7"/>
    <w:rsid w:val="009E34B8"/>
    <w:rsid w:val="009E52C9"/>
    <w:rsid w:val="009E5BF5"/>
    <w:rsid w:val="009E6688"/>
    <w:rsid w:val="009E68B5"/>
    <w:rsid w:val="009F0206"/>
    <w:rsid w:val="009F1E57"/>
    <w:rsid w:val="009F2805"/>
    <w:rsid w:val="009F525E"/>
    <w:rsid w:val="009F6291"/>
    <w:rsid w:val="009F7A51"/>
    <w:rsid w:val="00A007AC"/>
    <w:rsid w:val="00A00A0A"/>
    <w:rsid w:val="00A00D2F"/>
    <w:rsid w:val="00A01541"/>
    <w:rsid w:val="00A01B7F"/>
    <w:rsid w:val="00A01BB7"/>
    <w:rsid w:val="00A02E62"/>
    <w:rsid w:val="00A033D5"/>
    <w:rsid w:val="00A045BA"/>
    <w:rsid w:val="00A04E73"/>
    <w:rsid w:val="00A050A5"/>
    <w:rsid w:val="00A061F8"/>
    <w:rsid w:val="00A0636C"/>
    <w:rsid w:val="00A06371"/>
    <w:rsid w:val="00A0649B"/>
    <w:rsid w:val="00A065CC"/>
    <w:rsid w:val="00A06640"/>
    <w:rsid w:val="00A070B6"/>
    <w:rsid w:val="00A07DE1"/>
    <w:rsid w:val="00A07F21"/>
    <w:rsid w:val="00A131FB"/>
    <w:rsid w:val="00A14AD5"/>
    <w:rsid w:val="00A151FB"/>
    <w:rsid w:val="00A15476"/>
    <w:rsid w:val="00A16870"/>
    <w:rsid w:val="00A202DC"/>
    <w:rsid w:val="00A20E82"/>
    <w:rsid w:val="00A21134"/>
    <w:rsid w:val="00A21755"/>
    <w:rsid w:val="00A217A0"/>
    <w:rsid w:val="00A21A38"/>
    <w:rsid w:val="00A21D74"/>
    <w:rsid w:val="00A2204C"/>
    <w:rsid w:val="00A238C0"/>
    <w:rsid w:val="00A23978"/>
    <w:rsid w:val="00A24BC2"/>
    <w:rsid w:val="00A2557F"/>
    <w:rsid w:val="00A25BE7"/>
    <w:rsid w:val="00A26C89"/>
    <w:rsid w:val="00A2725C"/>
    <w:rsid w:val="00A27303"/>
    <w:rsid w:val="00A302ED"/>
    <w:rsid w:val="00A30E1F"/>
    <w:rsid w:val="00A30E5F"/>
    <w:rsid w:val="00A31F63"/>
    <w:rsid w:val="00A31F82"/>
    <w:rsid w:val="00A3219D"/>
    <w:rsid w:val="00A3237C"/>
    <w:rsid w:val="00A32682"/>
    <w:rsid w:val="00A32863"/>
    <w:rsid w:val="00A33A8D"/>
    <w:rsid w:val="00A340D2"/>
    <w:rsid w:val="00A34A66"/>
    <w:rsid w:val="00A34C23"/>
    <w:rsid w:val="00A37025"/>
    <w:rsid w:val="00A37DA0"/>
    <w:rsid w:val="00A41898"/>
    <w:rsid w:val="00A41B77"/>
    <w:rsid w:val="00A42C0A"/>
    <w:rsid w:val="00A43B3B"/>
    <w:rsid w:val="00A43D2D"/>
    <w:rsid w:val="00A43D64"/>
    <w:rsid w:val="00A43E30"/>
    <w:rsid w:val="00A468DE"/>
    <w:rsid w:val="00A46DB9"/>
    <w:rsid w:val="00A46ECA"/>
    <w:rsid w:val="00A47BFF"/>
    <w:rsid w:val="00A51127"/>
    <w:rsid w:val="00A51DCD"/>
    <w:rsid w:val="00A51E6F"/>
    <w:rsid w:val="00A52CCB"/>
    <w:rsid w:val="00A52E9B"/>
    <w:rsid w:val="00A53799"/>
    <w:rsid w:val="00A53CF5"/>
    <w:rsid w:val="00A5478A"/>
    <w:rsid w:val="00A54F64"/>
    <w:rsid w:val="00A56192"/>
    <w:rsid w:val="00A57005"/>
    <w:rsid w:val="00A574E8"/>
    <w:rsid w:val="00A61511"/>
    <w:rsid w:val="00A6223E"/>
    <w:rsid w:val="00A6228A"/>
    <w:rsid w:val="00A62357"/>
    <w:rsid w:val="00A62737"/>
    <w:rsid w:val="00A62A8E"/>
    <w:rsid w:val="00A635B7"/>
    <w:rsid w:val="00A636A3"/>
    <w:rsid w:val="00A6392C"/>
    <w:rsid w:val="00A63FE4"/>
    <w:rsid w:val="00A6572E"/>
    <w:rsid w:val="00A679FF"/>
    <w:rsid w:val="00A704B1"/>
    <w:rsid w:val="00A70785"/>
    <w:rsid w:val="00A722DE"/>
    <w:rsid w:val="00A73242"/>
    <w:rsid w:val="00A7340F"/>
    <w:rsid w:val="00A74AE7"/>
    <w:rsid w:val="00A75C92"/>
    <w:rsid w:val="00A76473"/>
    <w:rsid w:val="00A7674E"/>
    <w:rsid w:val="00A76E31"/>
    <w:rsid w:val="00A77E09"/>
    <w:rsid w:val="00A810B3"/>
    <w:rsid w:val="00A81315"/>
    <w:rsid w:val="00A81EC4"/>
    <w:rsid w:val="00A82446"/>
    <w:rsid w:val="00A826BF"/>
    <w:rsid w:val="00A82844"/>
    <w:rsid w:val="00A8305A"/>
    <w:rsid w:val="00A840A2"/>
    <w:rsid w:val="00A842F9"/>
    <w:rsid w:val="00A85988"/>
    <w:rsid w:val="00A85C21"/>
    <w:rsid w:val="00A86819"/>
    <w:rsid w:val="00A871C6"/>
    <w:rsid w:val="00A871FC"/>
    <w:rsid w:val="00A87BFD"/>
    <w:rsid w:val="00A905DC"/>
    <w:rsid w:val="00A90A05"/>
    <w:rsid w:val="00A917C1"/>
    <w:rsid w:val="00A91F37"/>
    <w:rsid w:val="00A92407"/>
    <w:rsid w:val="00A924A5"/>
    <w:rsid w:val="00A92B87"/>
    <w:rsid w:val="00A92DDE"/>
    <w:rsid w:val="00A94644"/>
    <w:rsid w:val="00A95C7A"/>
    <w:rsid w:val="00AA010A"/>
    <w:rsid w:val="00AA0990"/>
    <w:rsid w:val="00AA190D"/>
    <w:rsid w:val="00AA29DE"/>
    <w:rsid w:val="00AA2FFD"/>
    <w:rsid w:val="00AA35B1"/>
    <w:rsid w:val="00AA44B2"/>
    <w:rsid w:val="00AA47B6"/>
    <w:rsid w:val="00AA51D5"/>
    <w:rsid w:val="00AA59C7"/>
    <w:rsid w:val="00AB006B"/>
    <w:rsid w:val="00AB015C"/>
    <w:rsid w:val="00AB18AA"/>
    <w:rsid w:val="00AB1F2A"/>
    <w:rsid w:val="00AB2AD9"/>
    <w:rsid w:val="00AB3091"/>
    <w:rsid w:val="00AB400F"/>
    <w:rsid w:val="00AB50B2"/>
    <w:rsid w:val="00AB62E6"/>
    <w:rsid w:val="00AB6385"/>
    <w:rsid w:val="00AB794B"/>
    <w:rsid w:val="00AC018F"/>
    <w:rsid w:val="00AC03E9"/>
    <w:rsid w:val="00AC1137"/>
    <w:rsid w:val="00AC2054"/>
    <w:rsid w:val="00AC2085"/>
    <w:rsid w:val="00AC2C17"/>
    <w:rsid w:val="00AC2D1F"/>
    <w:rsid w:val="00AC3D2A"/>
    <w:rsid w:val="00AC461A"/>
    <w:rsid w:val="00AC4EE3"/>
    <w:rsid w:val="00AC5CE5"/>
    <w:rsid w:val="00AC7BF9"/>
    <w:rsid w:val="00AD04C6"/>
    <w:rsid w:val="00AD09AB"/>
    <w:rsid w:val="00AD1818"/>
    <w:rsid w:val="00AD2121"/>
    <w:rsid w:val="00AD343B"/>
    <w:rsid w:val="00AD377C"/>
    <w:rsid w:val="00AD3A1E"/>
    <w:rsid w:val="00AD6452"/>
    <w:rsid w:val="00AD6B09"/>
    <w:rsid w:val="00AD7D4D"/>
    <w:rsid w:val="00AE0186"/>
    <w:rsid w:val="00AE0A83"/>
    <w:rsid w:val="00AE221C"/>
    <w:rsid w:val="00AE4181"/>
    <w:rsid w:val="00AE4496"/>
    <w:rsid w:val="00AE57B0"/>
    <w:rsid w:val="00AF04CE"/>
    <w:rsid w:val="00AF0AE8"/>
    <w:rsid w:val="00AF16A4"/>
    <w:rsid w:val="00AF1AFD"/>
    <w:rsid w:val="00AF1CB9"/>
    <w:rsid w:val="00AF205F"/>
    <w:rsid w:val="00AF2F55"/>
    <w:rsid w:val="00AF4439"/>
    <w:rsid w:val="00AF521F"/>
    <w:rsid w:val="00AF56BE"/>
    <w:rsid w:val="00AF5DCB"/>
    <w:rsid w:val="00AF5FCF"/>
    <w:rsid w:val="00AF6D83"/>
    <w:rsid w:val="00AF7625"/>
    <w:rsid w:val="00AF7AFF"/>
    <w:rsid w:val="00B00A67"/>
    <w:rsid w:val="00B01B62"/>
    <w:rsid w:val="00B01DE7"/>
    <w:rsid w:val="00B02181"/>
    <w:rsid w:val="00B02F39"/>
    <w:rsid w:val="00B031B5"/>
    <w:rsid w:val="00B0408B"/>
    <w:rsid w:val="00B05022"/>
    <w:rsid w:val="00B05072"/>
    <w:rsid w:val="00B055DE"/>
    <w:rsid w:val="00B06CDB"/>
    <w:rsid w:val="00B105A3"/>
    <w:rsid w:val="00B11287"/>
    <w:rsid w:val="00B134D0"/>
    <w:rsid w:val="00B13D95"/>
    <w:rsid w:val="00B14E3E"/>
    <w:rsid w:val="00B15256"/>
    <w:rsid w:val="00B15974"/>
    <w:rsid w:val="00B16AE2"/>
    <w:rsid w:val="00B17C16"/>
    <w:rsid w:val="00B20DDB"/>
    <w:rsid w:val="00B227F9"/>
    <w:rsid w:val="00B22B9A"/>
    <w:rsid w:val="00B22EE6"/>
    <w:rsid w:val="00B24AFF"/>
    <w:rsid w:val="00B24CCF"/>
    <w:rsid w:val="00B25CAD"/>
    <w:rsid w:val="00B303AE"/>
    <w:rsid w:val="00B30897"/>
    <w:rsid w:val="00B30A39"/>
    <w:rsid w:val="00B30DA9"/>
    <w:rsid w:val="00B312B3"/>
    <w:rsid w:val="00B329C6"/>
    <w:rsid w:val="00B33193"/>
    <w:rsid w:val="00B347BA"/>
    <w:rsid w:val="00B35064"/>
    <w:rsid w:val="00B350A8"/>
    <w:rsid w:val="00B35E42"/>
    <w:rsid w:val="00B36088"/>
    <w:rsid w:val="00B36990"/>
    <w:rsid w:val="00B36DD9"/>
    <w:rsid w:val="00B3798F"/>
    <w:rsid w:val="00B37DF1"/>
    <w:rsid w:val="00B40CC6"/>
    <w:rsid w:val="00B41A3A"/>
    <w:rsid w:val="00B41F27"/>
    <w:rsid w:val="00B41F2E"/>
    <w:rsid w:val="00B429B2"/>
    <w:rsid w:val="00B459A3"/>
    <w:rsid w:val="00B4603B"/>
    <w:rsid w:val="00B466EC"/>
    <w:rsid w:val="00B46C28"/>
    <w:rsid w:val="00B46F05"/>
    <w:rsid w:val="00B47A7D"/>
    <w:rsid w:val="00B47F86"/>
    <w:rsid w:val="00B502AC"/>
    <w:rsid w:val="00B509B8"/>
    <w:rsid w:val="00B512CA"/>
    <w:rsid w:val="00B529E8"/>
    <w:rsid w:val="00B53CCA"/>
    <w:rsid w:val="00B53FA7"/>
    <w:rsid w:val="00B542BD"/>
    <w:rsid w:val="00B544AB"/>
    <w:rsid w:val="00B548F2"/>
    <w:rsid w:val="00B54ADA"/>
    <w:rsid w:val="00B55CEE"/>
    <w:rsid w:val="00B561D0"/>
    <w:rsid w:val="00B607E8"/>
    <w:rsid w:val="00B60901"/>
    <w:rsid w:val="00B61791"/>
    <w:rsid w:val="00B6504D"/>
    <w:rsid w:val="00B65433"/>
    <w:rsid w:val="00B67236"/>
    <w:rsid w:val="00B71190"/>
    <w:rsid w:val="00B73283"/>
    <w:rsid w:val="00B73A87"/>
    <w:rsid w:val="00B73D61"/>
    <w:rsid w:val="00B7518E"/>
    <w:rsid w:val="00B75D32"/>
    <w:rsid w:val="00B767D2"/>
    <w:rsid w:val="00B771A1"/>
    <w:rsid w:val="00B774D6"/>
    <w:rsid w:val="00B77860"/>
    <w:rsid w:val="00B77EB7"/>
    <w:rsid w:val="00B77F88"/>
    <w:rsid w:val="00B80FF6"/>
    <w:rsid w:val="00B82041"/>
    <w:rsid w:val="00B83C97"/>
    <w:rsid w:val="00B86CF5"/>
    <w:rsid w:val="00B908A5"/>
    <w:rsid w:val="00B918EB"/>
    <w:rsid w:val="00B91B7B"/>
    <w:rsid w:val="00B93205"/>
    <w:rsid w:val="00B93914"/>
    <w:rsid w:val="00B94224"/>
    <w:rsid w:val="00B967BC"/>
    <w:rsid w:val="00BA02B7"/>
    <w:rsid w:val="00BA05BF"/>
    <w:rsid w:val="00BA06BD"/>
    <w:rsid w:val="00BA0839"/>
    <w:rsid w:val="00BA09C9"/>
    <w:rsid w:val="00BA14F8"/>
    <w:rsid w:val="00BA1B2F"/>
    <w:rsid w:val="00BA342C"/>
    <w:rsid w:val="00BA4493"/>
    <w:rsid w:val="00BA44BA"/>
    <w:rsid w:val="00BA5DE7"/>
    <w:rsid w:val="00BA7279"/>
    <w:rsid w:val="00BB0072"/>
    <w:rsid w:val="00BB0944"/>
    <w:rsid w:val="00BB295E"/>
    <w:rsid w:val="00BB33B3"/>
    <w:rsid w:val="00BB362C"/>
    <w:rsid w:val="00BB5900"/>
    <w:rsid w:val="00BB5BF8"/>
    <w:rsid w:val="00BB5ED4"/>
    <w:rsid w:val="00BB7259"/>
    <w:rsid w:val="00BB757F"/>
    <w:rsid w:val="00BB76CB"/>
    <w:rsid w:val="00BC0B34"/>
    <w:rsid w:val="00BC20D7"/>
    <w:rsid w:val="00BC3681"/>
    <w:rsid w:val="00BC4620"/>
    <w:rsid w:val="00BC56DE"/>
    <w:rsid w:val="00BC633F"/>
    <w:rsid w:val="00BC79E3"/>
    <w:rsid w:val="00BD0AA8"/>
    <w:rsid w:val="00BD277E"/>
    <w:rsid w:val="00BD2FEA"/>
    <w:rsid w:val="00BD3B22"/>
    <w:rsid w:val="00BD40CC"/>
    <w:rsid w:val="00BD5ED5"/>
    <w:rsid w:val="00BD6750"/>
    <w:rsid w:val="00BD7721"/>
    <w:rsid w:val="00BE0081"/>
    <w:rsid w:val="00BE0CFB"/>
    <w:rsid w:val="00BE1335"/>
    <w:rsid w:val="00BE2222"/>
    <w:rsid w:val="00BE4BB8"/>
    <w:rsid w:val="00BE5909"/>
    <w:rsid w:val="00BE5E67"/>
    <w:rsid w:val="00BE6F5E"/>
    <w:rsid w:val="00BE7C51"/>
    <w:rsid w:val="00BF065C"/>
    <w:rsid w:val="00BF2322"/>
    <w:rsid w:val="00BF27C5"/>
    <w:rsid w:val="00BF2A56"/>
    <w:rsid w:val="00BF3100"/>
    <w:rsid w:val="00BF36DB"/>
    <w:rsid w:val="00BF3A66"/>
    <w:rsid w:val="00BF4306"/>
    <w:rsid w:val="00BF438D"/>
    <w:rsid w:val="00BF4D8D"/>
    <w:rsid w:val="00BF4E6E"/>
    <w:rsid w:val="00BF7A9E"/>
    <w:rsid w:val="00BF7BBB"/>
    <w:rsid w:val="00C003E2"/>
    <w:rsid w:val="00C03A91"/>
    <w:rsid w:val="00C043CD"/>
    <w:rsid w:val="00C04D68"/>
    <w:rsid w:val="00C04F02"/>
    <w:rsid w:val="00C05D22"/>
    <w:rsid w:val="00C06429"/>
    <w:rsid w:val="00C06AE8"/>
    <w:rsid w:val="00C06EB4"/>
    <w:rsid w:val="00C072A8"/>
    <w:rsid w:val="00C077A0"/>
    <w:rsid w:val="00C07B2E"/>
    <w:rsid w:val="00C10273"/>
    <w:rsid w:val="00C103D1"/>
    <w:rsid w:val="00C1066D"/>
    <w:rsid w:val="00C116F4"/>
    <w:rsid w:val="00C11819"/>
    <w:rsid w:val="00C11C4D"/>
    <w:rsid w:val="00C11D3F"/>
    <w:rsid w:val="00C1278E"/>
    <w:rsid w:val="00C13B31"/>
    <w:rsid w:val="00C14B1B"/>
    <w:rsid w:val="00C14DD4"/>
    <w:rsid w:val="00C15905"/>
    <w:rsid w:val="00C17261"/>
    <w:rsid w:val="00C17437"/>
    <w:rsid w:val="00C17E69"/>
    <w:rsid w:val="00C20254"/>
    <w:rsid w:val="00C21388"/>
    <w:rsid w:val="00C213EE"/>
    <w:rsid w:val="00C219F8"/>
    <w:rsid w:val="00C2253D"/>
    <w:rsid w:val="00C2300E"/>
    <w:rsid w:val="00C23596"/>
    <w:rsid w:val="00C23939"/>
    <w:rsid w:val="00C253E1"/>
    <w:rsid w:val="00C253F8"/>
    <w:rsid w:val="00C269D2"/>
    <w:rsid w:val="00C26ECB"/>
    <w:rsid w:val="00C27260"/>
    <w:rsid w:val="00C27A53"/>
    <w:rsid w:val="00C30F35"/>
    <w:rsid w:val="00C31A6C"/>
    <w:rsid w:val="00C33EF2"/>
    <w:rsid w:val="00C34425"/>
    <w:rsid w:val="00C34F44"/>
    <w:rsid w:val="00C353B1"/>
    <w:rsid w:val="00C35423"/>
    <w:rsid w:val="00C361FE"/>
    <w:rsid w:val="00C41ED7"/>
    <w:rsid w:val="00C43044"/>
    <w:rsid w:val="00C439FC"/>
    <w:rsid w:val="00C45701"/>
    <w:rsid w:val="00C45D78"/>
    <w:rsid w:val="00C45D85"/>
    <w:rsid w:val="00C462FD"/>
    <w:rsid w:val="00C466D8"/>
    <w:rsid w:val="00C5028B"/>
    <w:rsid w:val="00C5138A"/>
    <w:rsid w:val="00C514C0"/>
    <w:rsid w:val="00C52F3C"/>
    <w:rsid w:val="00C53BBF"/>
    <w:rsid w:val="00C546C0"/>
    <w:rsid w:val="00C5518F"/>
    <w:rsid w:val="00C5592A"/>
    <w:rsid w:val="00C56492"/>
    <w:rsid w:val="00C56D8C"/>
    <w:rsid w:val="00C5752F"/>
    <w:rsid w:val="00C57A8A"/>
    <w:rsid w:val="00C57EC8"/>
    <w:rsid w:val="00C60C0E"/>
    <w:rsid w:val="00C60C1A"/>
    <w:rsid w:val="00C61E1D"/>
    <w:rsid w:val="00C63489"/>
    <w:rsid w:val="00C637C2"/>
    <w:rsid w:val="00C65317"/>
    <w:rsid w:val="00C663EC"/>
    <w:rsid w:val="00C66C06"/>
    <w:rsid w:val="00C70C29"/>
    <w:rsid w:val="00C71024"/>
    <w:rsid w:val="00C72A46"/>
    <w:rsid w:val="00C72DF2"/>
    <w:rsid w:val="00C72EDF"/>
    <w:rsid w:val="00C738D1"/>
    <w:rsid w:val="00C7409C"/>
    <w:rsid w:val="00C741AF"/>
    <w:rsid w:val="00C75570"/>
    <w:rsid w:val="00C76145"/>
    <w:rsid w:val="00C7673B"/>
    <w:rsid w:val="00C77927"/>
    <w:rsid w:val="00C77ED9"/>
    <w:rsid w:val="00C80744"/>
    <w:rsid w:val="00C814F3"/>
    <w:rsid w:val="00C8158A"/>
    <w:rsid w:val="00C8195A"/>
    <w:rsid w:val="00C81A2F"/>
    <w:rsid w:val="00C82521"/>
    <w:rsid w:val="00C8383B"/>
    <w:rsid w:val="00C83D24"/>
    <w:rsid w:val="00C84280"/>
    <w:rsid w:val="00C8499C"/>
    <w:rsid w:val="00C8644F"/>
    <w:rsid w:val="00C87347"/>
    <w:rsid w:val="00C91DB0"/>
    <w:rsid w:val="00C9230C"/>
    <w:rsid w:val="00C9384D"/>
    <w:rsid w:val="00C93C07"/>
    <w:rsid w:val="00C94978"/>
    <w:rsid w:val="00C94AD6"/>
    <w:rsid w:val="00C950A4"/>
    <w:rsid w:val="00C9682D"/>
    <w:rsid w:val="00C97F15"/>
    <w:rsid w:val="00CA08CC"/>
    <w:rsid w:val="00CA0CCE"/>
    <w:rsid w:val="00CA1DE3"/>
    <w:rsid w:val="00CA66C0"/>
    <w:rsid w:val="00CA749C"/>
    <w:rsid w:val="00CA7715"/>
    <w:rsid w:val="00CA79DE"/>
    <w:rsid w:val="00CA7C1F"/>
    <w:rsid w:val="00CB0E1A"/>
    <w:rsid w:val="00CB188D"/>
    <w:rsid w:val="00CB1DA2"/>
    <w:rsid w:val="00CB3F4B"/>
    <w:rsid w:val="00CB4E23"/>
    <w:rsid w:val="00CB5EAD"/>
    <w:rsid w:val="00CB6D6E"/>
    <w:rsid w:val="00CB724D"/>
    <w:rsid w:val="00CB78E4"/>
    <w:rsid w:val="00CB79D0"/>
    <w:rsid w:val="00CC04E7"/>
    <w:rsid w:val="00CC0971"/>
    <w:rsid w:val="00CC0DAE"/>
    <w:rsid w:val="00CC2598"/>
    <w:rsid w:val="00CC3566"/>
    <w:rsid w:val="00CC42E9"/>
    <w:rsid w:val="00CC486A"/>
    <w:rsid w:val="00CC6694"/>
    <w:rsid w:val="00CC6AEE"/>
    <w:rsid w:val="00CC6BDE"/>
    <w:rsid w:val="00CD20AA"/>
    <w:rsid w:val="00CD24E3"/>
    <w:rsid w:val="00CD3519"/>
    <w:rsid w:val="00CD35B5"/>
    <w:rsid w:val="00CD4164"/>
    <w:rsid w:val="00CD5095"/>
    <w:rsid w:val="00CD5B0E"/>
    <w:rsid w:val="00CD5FFC"/>
    <w:rsid w:val="00CD6028"/>
    <w:rsid w:val="00CD62D9"/>
    <w:rsid w:val="00CD63B1"/>
    <w:rsid w:val="00CD6496"/>
    <w:rsid w:val="00CD68A2"/>
    <w:rsid w:val="00CD7680"/>
    <w:rsid w:val="00CE01AA"/>
    <w:rsid w:val="00CE0314"/>
    <w:rsid w:val="00CE0531"/>
    <w:rsid w:val="00CE136F"/>
    <w:rsid w:val="00CE24FD"/>
    <w:rsid w:val="00CE2B17"/>
    <w:rsid w:val="00CE3948"/>
    <w:rsid w:val="00CE49F3"/>
    <w:rsid w:val="00CE5B61"/>
    <w:rsid w:val="00CE5F13"/>
    <w:rsid w:val="00CE5FDE"/>
    <w:rsid w:val="00CE6335"/>
    <w:rsid w:val="00CE6C13"/>
    <w:rsid w:val="00CE77BD"/>
    <w:rsid w:val="00CF007F"/>
    <w:rsid w:val="00CF024F"/>
    <w:rsid w:val="00CF14DF"/>
    <w:rsid w:val="00CF28BA"/>
    <w:rsid w:val="00CF2936"/>
    <w:rsid w:val="00CF2B1D"/>
    <w:rsid w:val="00CF2D94"/>
    <w:rsid w:val="00CF6486"/>
    <w:rsid w:val="00CF6841"/>
    <w:rsid w:val="00CF7099"/>
    <w:rsid w:val="00CF7544"/>
    <w:rsid w:val="00CF78D7"/>
    <w:rsid w:val="00CF7DD1"/>
    <w:rsid w:val="00D0034E"/>
    <w:rsid w:val="00D00A34"/>
    <w:rsid w:val="00D00B6F"/>
    <w:rsid w:val="00D0157F"/>
    <w:rsid w:val="00D01C64"/>
    <w:rsid w:val="00D023C9"/>
    <w:rsid w:val="00D02887"/>
    <w:rsid w:val="00D02E5F"/>
    <w:rsid w:val="00D03137"/>
    <w:rsid w:val="00D038BC"/>
    <w:rsid w:val="00D0393E"/>
    <w:rsid w:val="00D04121"/>
    <w:rsid w:val="00D0619E"/>
    <w:rsid w:val="00D064E7"/>
    <w:rsid w:val="00D0671B"/>
    <w:rsid w:val="00D06B36"/>
    <w:rsid w:val="00D0722F"/>
    <w:rsid w:val="00D1066A"/>
    <w:rsid w:val="00D10CE4"/>
    <w:rsid w:val="00D10EC2"/>
    <w:rsid w:val="00D1108F"/>
    <w:rsid w:val="00D128AF"/>
    <w:rsid w:val="00D12958"/>
    <w:rsid w:val="00D139BC"/>
    <w:rsid w:val="00D1493C"/>
    <w:rsid w:val="00D15C50"/>
    <w:rsid w:val="00D176D0"/>
    <w:rsid w:val="00D20426"/>
    <w:rsid w:val="00D21429"/>
    <w:rsid w:val="00D22D02"/>
    <w:rsid w:val="00D2304B"/>
    <w:rsid w:val="00D266C6"/>
    <w:rsid w:val="00D302CD"/>
    <w:rsid w:val="00D3074A"/>
    <w:rsid w:val="00D30E34"/>
    <w:rsid w:val="00D3273D"/>
    <w:rsid w:val="00D32A89"/>
    <w:rsid w:val="00D3336C"/>
    <w:rsid w:val="00D34A31"/>
    <w:rsid w:val="00D34D70"/>
    <w:rsid w:val="00D34FEB"/>
    <w:rsid w:val="00D35772"/>
    <w:rsid w:val="00D3603C"/>
    <w:rsid w:val="00D3611D"/>
    <w:rsid w:val="00D3665D"/>
    <w:rsid w:val="00D36DD3"/>
    <w:rsid w:val="00D36EEA"/>
    <w:rsid w:val="00D40DAD"/>
    <w:rsid w:val="00D41107"/>
    <w:rsid w:val="00D4128A"/>
    <w:rsid w:val="00D415B4"/>
    <w:rsid w:val="00D41638"/>
    <w:rsid w:val="00D41675"/>
    <w:rsid w:val="00D41C71"/>
    <w:rsid w:val="00D428FA"/>
    <w:rsid w:val="00D42A25"/>
    <w:rsid w:val="00D4305A"/>
    <w:rsid w:val="00D4582D"/>
    <w:rsid w:val="00D45B1C"/>
    <w:rsid w:val="00D45F8E"/>
    <w:rsid w:val="00D46B59"/>
    <w:rsid w:val="00D47268"/>
    <w:rsid w:val="00D50310"/>
    <w:rsid w:val="00D50EA3"/>
    <w:rsid w:val="00D52AAB"/>
    <w:rsid w:val="00D52C1D"/>
    <w:rsid w:val="00D53733"/>
    <w:rsid w:val="00D53EA2"/>
    <w:rsid w:val="00D54539"/>
    <w:rsid w:val="00D54867"/>
    <w:rsid w:val="00D54980"/>
    <w:rsid w:val="00D6172F"/>
    <w:rsid w:val="00D6192A"/>
    <w:rsid w:val="00D61A8B"/>
    <w:rsid w:val="00D62469"/>
    <w:rsid w:val="00D626A1"/>
    <w:rsid w:val="00D6301B"/>
    <w:rsid w:val="00D637B4"/>
    <w:rsid w:val="00D63E32"/>
    <w:rsid w:val="00D64A62"/>
    <w:rsid w:val="00D6532E"/>
    <w:rsid w:val="00D67540"/>
    <w:rsid w:val="00D6754D"/>
    <w:rsid w:val="00D67EEE"/>
    <w:rsid w:val="00D70102"/>
    <w:rsid w:val="00D70D1B"/>
    <w:rsid w:val="00D70DCD"/>
    <w:rsid w:val="00D7129C"/>
    <w:rsid w:val="00D721DA"/>
    <w:rsid w:val="00D72717"/>
    <w:rsid w:val="00D754F5"/>
    <w:rsid w:val="00D75BA1"/>
    <w:rsid w:val="00D804B5"/>
    <w:rsid w:val="00D806F4"/>
    <w:rsid w:val="00D80AEC"/>
    <w:rsid w:val="00D80C21"/>
    <w:rsid w:val="00D80C33"/>
    <w:rsid w:val="00D80DC7"/>
    <w:rsid w:val="00D80F88"/>
    <w:rsid w:val="00D81C3A"/>
    <w:rsid w:val="00D81DF9"/>
    <w:rsid w:val="00D8286A"/>
    <w:rsid w:val="00D828C3"/>
    <w:rsid w:val="00D82D2C"/>
    <w:rsid w:val="00D82D3A"/>
    <w:rsid w:val="00D8312A"/>
    <w:rsid w:val="00D83517"/>
    <w:rsid w:val="00D83558"/>
    <w:rsid w:val="00D8392D"/>
    <w:rsid w:val="00D83948"/>
    <w:rsid w:val="00D84271"/>
    <w:rsid w:val="00D84617"/>
    <w:rsid w:val="00D84707"/>
    <w:rsid w:val="00D8580F"/>
    <w:rsid w:val="00D85DF9"/>
    <w:rsid w:val="00D861D8"/>
    <w:rsid w:val="00D86990"/>
    <w:rsid w:val="00D90228"/>
    <w:rsid w:val="00D9057C"/>
    <w:rsid w:val="00D91690"/>
    <w:rsid w:val="00D92562"/>
    <w:rsid w:val="00D93CB8"/>
    <w:rsid w:val="00D9430C"/>
    <w:rsid w:val="00D94699"/>
    <w:rsid w:val="00D95EC8"/>
    <w:rsid w:val="00D95FB5"/>
    <w:rsid w:val="00D963B5"/>
    <w:rsid w:val="00D96B51"/>
    <w:rsid w:val="00D96CAA"/>
    <w:rsid w:val="00D96F9E"/>
    <w:rsid w:val="00DA05DA"/>
    <w:rsid w:val="00DA09C7"/>
    <w:rsid w:val="00DA0DC1"/>
    <w:rsid w:val="00DA17C4"/>
    <w:rsid w:val="00DA1C55"/>
    <w:rsid w:val="00DA357F"/>
    <w:rsid w:val="00DA389E"/>
    <w:rsid w:val="00DA3EA3"/>
    <w:rsid w:val="00DA4C0A"/>
    <w:rsid w:val="00DA5116"/>
    <w:rsid w:val="00DA695B"/>
    <w:rsid w:val="00DB0705"/>
    <w:rsid w:val="00DB1071"/>
    <w:rsid w:val="00DB19B6"/>
    <w:rsid w:val="00DB31BE"/>
    <w:rsid w:val="00DB31FF"/>
    <w:rsid w:val="00DB3666"/>
    <w:rsid w:val="00DB4A8C"/>
    <w:rsid w:val="00DB5976"/>
    <w:rsid w:val="00DB5E1B"/>
    <w:rsid w:val="00DB5FC6"/>
    <w:rsid w:val="00DB64FD"/>
    <w:rsid w:val="00DB6BBA"/>
    <w:rsid w:val="00DB7851"/>
    <w:rsid w:val="00DB7B65"/>
    <w:rsid w:val="00DB7D7B"/>
    <w:rsid w:val="00DC0668"/>
    <w:rsid w:val="00DC16DB"/>
    <w:rsid w:val="00DC1FE3"/>
    <w:rsid w:val="00DC2392"/>
    <w:rsid w:val="00DC24D6"/>
    <w:rsid w:val="00DC2C82"/>
    <w:rsid w:val="00DC356D"/>
    <w:rsid w:val="00DC35E3"/>
    <w:rsid w:val="00DC3BC1"/>
    <w:rsid w:val="00DC408F"/>
    <w:rsid w:val="00DC45CD"/>
    <w:rsid w:val="00DC4AD8"/>
    <w:rsid w:val="00DC4E45"/>
    <w:rsid w:val="00DC526D"/>
    <w:rsid w:val="00DC54DB"/>
    <w:rsid w:val="00DC5B7C"/>
    <w:rsid w:val="00DC7B89"/>
    <w:rsid w:val="00DD1FD4"/>
    <w:rsid w:val="00DD21B1"/>
    <w:rsid w:val="00DD2233"/>
    <w:rsid w:val="00DD2CB7"/>
    <w:rsid w:val="00DD35AE"/>
    <w:rsid w:val="00DD3905"/>
    <w:rsid w:val="00DD3A91"/>
    <w:rsid w:val="00DD4167"/>
    <w:rsid w:val="00DD43D6"/>
    <w:rsid w:val="00DD4CC8"/>
    <w:rsid w:val="00DD62D7"/>
    <w:rsid w:val="00DE0104"/>
    <w:rsid w:val="00DE2C14"/>
    <w:rsid w:val="00DE3C19"/>
    <w:rsid w:val="00DE4504"/>
    <w:rsid w:val="00DE450B"/>
    <w:rsid w:val="00DE4F0D"/>
    <w:rsid w:val="00DE5934"/>
    <w:rsid w:val="00DE77C6"/>
    <w:rsid w:val="00DF0D48"/>
    <w:rsid w:val="00DF140D"/>
    <w:rsid w:val="00DF17D6"/>
    <w:rsid w:val="00DF1A5E"/>
    <w:rsid w:val="00DF21CD"/>
    <w:rsid w:val="00DF3AE1"/>
    <w:rsid w:val="00DF4317"/>
    <w:rsid w:val="00DF566B"/>
    <w:rsid w:val="00DF5960"/>
    <w:rsid w:val="00DF5C73"/>
    <w:rsid w:val="00DF5D23"/>
    <w:rsid w:val="00DF637B"/>
    <w:rsid w:val="00DF65BA"/>
    <w:rsid w:val="00DF7DAB"/>
    <w:rsid w:val="00DF7FAF"/>
    <w:rsid w:val="00E000FE"/>
    <w:rsid w:val="00E01BDA"/>
    <w:rsid w:val="00E0229B"/>
    <w:rsid w:val="00E025DE"/>
    <w:rsid w:val="00E03014"/>
    <w:rsid w:val="00E0303F"/>
    <w:rsid w:val="00E0305D"/>
    <w:rsid w:val="00E0508C"/>
    <w:rsid w:val="00E0521E"/>
    <w:rsid w:val="00E05632"/>
    <w:rsid w:val="00E06145"/>
    <w:rsid w:val="00E07323"/>
    <w:rsid w:val="00E07968"/>
    <w:rsid w:val="00E10F2D"/>
    <w:rsid w:val="00E1141B"/>
    <w:rsid w:val="00E118CE"/>
    <w:rsid w:val="00E12365"/>
    <w:rsid w:val="00E13182"/>
    <w:rsid w:val="00E135DA"/>
    <w:rsid w:val="00E1469F"/>
    <w:rsid w:val="00E15171"/>
    <w:rsid w:val="00E1554E"/>
    <w:rsid w:val="00E15B0A"/>
    <w:rsid w:val="00E17303"/>
    <w:rsid w:val="00E173B7"/>
    <w:rsid w:val="00E1756D"/>
    <w:rsid w:val="00E1781E"/>
    <w:rsid w:val="00E20729"/>
    <w:rsid w:val="00E20C9C"/>
    <w:rsid w:val="00E2172B"/>
    <w:rsid w:val="00E21B2A"/>
    <w:rsid w:val="00E21B6A"/>
    <w:rsid w:val="00E23E73"/>
    <w:rsid w:val="00E24ED4"/>
    <w:rsid w:val="00E25FA6"/>
    <w:rsid w:val="00E26002"/>
    <w:rsid w:val="00E26985"/>
    <w:rsid w:val="00E27489"/>
    <w:rsid w:val="00E27A82"/>
    <w:rsid w:val="00E27DC6"/>
    <w:rsid w:val="00E30204"/>
    <w:rsid w:val="00E33317"/>
    <w:rsid w:val="00E335CD"/>
    <w:rsid w:val="00E33E74"/>
    <w:rsid w:val="00E35317"/>
    <w:rsid w:val="00E35641"/>
    <w:rsid w:val="00E36AAC"/>
    <w:rsid w:val="00E36C5E"/>
    <w:rsid w:val="00E40016"/>
    <w:rsid w:val="00E405B7"/>
    <w:rsid w:val="00E40A67"/>
    <w:rsid w:val="00E4113F"/>
    <w:rsid w:val="00E41FF3"/>
    <w:rsid w:val="00E4204E"/>
    <w:rsid w:val="00E42146"/>
    <w:rsid w:val="00E42183"/>
    <w:rsid w:val="00E43D74"/>
    <w:rsid w:val="00E452E7"/>
    <w:rsid w:val="00E455DD"/>
    <w:rsid w:val="00E46640"/>
    <w:rsid w:val="00E46AF7"/>
    <w:rsid w:val="00E46FAA"/>
    <w:rsid w:val="00E47F96"/>
    <w:rsid w:val="00E50345"/>
    <w:rsid w:val="00E5126B"/>
    <w:rsid w:val="00E54514"/>
    <w:rsid w:val="00E5540D"/>
    <w:rsid w:val="00E5564B"/>
    <w:rsid w:val="00E55ED2"/>
    <w:rsid w:val="00E56BB6"/>
    <w:rsid w:val="00E57813"/>
    <w:rsid w:val="00E60C7D"/>
    <w:rsid w:val="00E60D25"/>
    <w:rsid w:val="00E6138D"/>
    <w:rsid w:val="00E6208C"/>
    <w:rsid w:val="00E624B3"/>
    <w:rsid w:val="00E640BD"/>
    <w:rsid w:val="00E659AE"/>
    <w:rsid w:val="00E67452"/>
    <w:rsid w:val="00E67C34"/>
    <w:rsid w:val="00E7017F"/>
    <w:rsid w:val="00E70A6E"/>
    <w:rsid w:val="00E71051"/>
    <w:rsid w:val="00E712A0"/>
    <w:rsid w:val="00E71718"/>
    <w:rsid w:val="00E71FB9"/>
    <w:rsid w:val="00E721E0"/>
    <w:rsid w:val="00E72B57"/>
    <w:rsid w:val="00E745F4"/>
    <w:rsid w:val="00E74D77"/>
    <w:rsid w:val="00E775D8"/>
    <w:rsid w:val="00E77FB9"/>
    <w:rsid w:val="00E8111C"/>
    <w:rsid w:val="00E81221"/>
    <w:rsid w:val="00E8189E"/>
    <w:rsid w:val="00E81A36"/>
    <w:rsid w:val="00E8255F"/>
    <w:rsid w:val="00E8290A"/>
    <w:rsid w:val="00E83685"/>
    <w:rsid w:val="00E83D44"/>
    <w:rsid w:val="00E85306"/>
    <w:rsid w:val="00E8566F"/>
    <w:rsid w:val="00E864B6"/>
    <w:rsid w:val="00E8680F"/>
    <w:rsid w:val="00E86A9F"/>
    <w:rsid w:val="00E8748F"/>
    <w:rsid w:val="00E8790C"/>
    <w:rsid w:val="00E9131A"/>
    <w:rsid w:val="00E92856"/>
    <w:rsid w:val="00E93408"/>
    <w:rsid w:val="00E93555"/>
    <w:rsid w:val="00E93F0C"/>
    <w:rsid w:val="00E94077"/>
    <w:rsid w:val="00E94710"/>
    <w:rsid w:val="00E951C6"/>
    <w:rsid w:val="00E95470"/>
    <w:rsid w:val="00E954BD"/>
    <w:rsid w:val="00E955CD"/>
    <w:rsid w:val="00E958DD"/>
    <w:rsid w:val="00E958E9"/>
    <w:rsid w:val="00E95D3C"/>
    <w:rsid w:val="00E9721F"/>
    <w:rsid w:val="00EA0C2B"/>
    <w:rsid w:val="00EA0EE2"/>
    <w:rsid w:val="00EA210B"/>
    <w:rsid w:val="00EA2378"/>
    <w:rsid w:val="00EA3B64"/>
    <w:rsid w:val="00EA4112"/>
    <w:rsid w:val="00EA4B3E"/>
    <w:rsid w:val="00EA56EB"/>
    <w:rsid w:val="00EA5EF5"/>
    <w:rsid w:val="00EB26B2"/>
    <w:rsid w:val="00EB2CB2"/>
    <w:rsid w:val="00EB309E"/>
    <w:rsid w:val="00EB315D"/>
    <w:rsid w:val="00EB409E"/>
    <w:rsid w:val="00EB4285"/>
    <w:rsid w:val="00EB4FA9"/>
    <w:rsid w:val="00EB5BED"/>
    <w:rsid w:val="00EB6B41"/>
    <w:rsid w:val="00EC0E03"/>
    <w:rsid w:val="00EC1949"/>
    <w:rsid w:val="00EC19A0"/>
    <w:rsid w:val="00EC1D11"/>
    <w:rsid w:val="00EC2E4E"/>
    <w:rsid w:val="00EC448A"/>
    <w:rsid w:val="00EC45E3"/>
    <w:rsid w:val="00EC593F"/>
    <w:rsid w:val="00EC66AD"/>
    <w:rsid w:val="00EC6C56"/>
    <w:rsid w:val="00ED1973"/>
    <w:rsid w:val="00ED275F"/>
    <w:rsid w:val="00ED2DAA"/>
    <w:rsid w:val="00ED4792"/>
    <w:rsid w:val="00ED4A38"/>
    <w:rsid w:val="00ED4DD4"/>
    <w:rsid w:val="00ED5FEC"/>
    <w:rsid w:val="00ED6DD1"/>
    <w:rsid w:val="00ED6F44"/>
    <w:rsid w:val="00EE1BB3"/>
    <w:rsid w:val="00EE24F1"/>
    <w:rsid w:val="00EE2544"/>
    <w:rsid w:val="00EE2681"/>
    <w:rsid w:val="00EE27EB"/>
    <w:rsid w:val="00EE2AAC"/>
    <w:rsid w:val="00EE2B8E"/>
    <w:rsid w:val="00EE2CC6"/>
    <w:rsid w:val="00EE2D6D"/>
    <w:rsid w:val="00EE2E02"/>
    <w:rsid w:val="00EE3030"/>
    <w:rsid w:val="00EE3184"/>
    <w:rsid w:val="00EE3D7B"/>
    <w:rsid w:val="00EE49DF"/>
    <w:rsid w:val="00EE55BF"/>
    <w:rsid w:val="00EE67E9"/>
    <w:rsid w:val="00EE7194"/>
    <w:rsid w:val="00EE7CEF"/>
    <w:rsid w:val="00EE7F78"/>
    <w:rsid w:val="00EF118B"/>
    <w:rsid w:val="00EF1C72"/>
    <w:rsid w:val="00EF1F54"/>
    <w:rsid w:val="00EF2271"/>
    <w:rsid w:val="00EF2641"/>
    <w:rsid w:val="00EF2703"/>
    <w:rsid w:val="00EF314D"/>
    <w:rsid w:val="00EF3D32"/>
    <w:rsid w:val="00EF4338"/>
    <w:rsid w:val="00EF4D43"/>
    <w:rsid w:val="00EF5349"/>
    <w:rsid w:val="00EF5A2F"/>
    <w:rsid w:val="00EF60FC"/>
    <w:rsid w:val="00EF6132"/>
    <w:rsid w:val="00EF7394"/>
    <w:rsid w:val="00F01E38"/>
    <w:rsid w:val="00F03034"/>
    <w:rsid w:val="00F05081"/>
    <w:rsid w:val="00F05105"/>
    <w:rsid w:val="00F05727"/>
    <w:rsid w:val="00F058E7"/>
    <w:rsid w:val="00F06799"/>
    <w:rsid w:val="00F0706E"/>
    <w:rsid w:val="00F1142F"/>
    <w:rsid w:val="00F122A6"/>
    <w:rsid w:val="00F128D2"/>
    <w:rsid w:val="00F12CFA"/>
    <w:rsid w:val="00F1357C"/>
    <w:rsid w:val="00F13A16"/>
    <w:rsid w:val="00F14F5A"/>
    <w:rsid w:val="00F15F91"/>
    <w:rsid w:val="00F1655D"/>
    <w:rsid w:val="00F16DD5"/>
    <w:rsid w:val="00F17EE9"/>
    <w:rsid w:val="00F20246"/>
    <w:rsid w:val="00F20C5F"/>
    <w:rsid w:val="00F20D80"/>
    <w:rsid w:val="00F23187"/>
    <w:rsid w:val="00F2484E"/>
    <w:rsid w:val="00F25CD1"/>
    <w:rsid w:val="00F267C5"/>
    <w:rsid w:val="00F26A6F"/>
    <w:rsid w:val="00F271F3"/>
    <w:rsid w:val="00F2770C"/>
    <w:rsid w:val="00F3107F"/>
    <w:rsid w:val="00F31259"/>
    <w:rsid w:val="00F31831"/>
    <w:rsid w:val="00F32FB2"/>
    <w:rsid w:val="00F33334"/>
    <w:rsid w:val="00F337B9"/>
    <w:rsid w:val="00F34339"/>
    <w:rsid w:val="00F345C1"/>
    <w:rsid w:val="00F35A54"/>
    <w:rsid w:val="00F3612F"/>
    <w:rsid w:val="00F366EB"/>
    <w:rsid w:val="00F366F7"/>
    <w:rsid w:val="00F37537"/>
    <w:rsid w:val="00F41035"/>
    <w:rsid w:val="00F41175"/>
    <w:rsid w:val="00F41202"/>
    <w:rsid w:val="00F41339"/>
    <w:rsid w:val="00F42543"/>
    <w:rsid w:val="00F42632"/>
    <w:rsid w:val="00F444E0"/>
    <w:rsid w:val="00F44CEC"/>
    <w:rsid w:val="00F459BF"/>
    <w:rsid w:val="00F463CD"/>
    <w:rsid w:val="00F4680E"/>
    <w:rsid w:val="00F46D98"/>
    <w:rsid w:val="00F46EBC"/>
    <w:rsid w:val="00F4793E"/>
    <w:rsid w:val="00F503E3"/>
    <w:rsid w:val="00F50A33"/>
    <w:rsid w:val="00F5122E"/>
    <w:rsid w:val="00F516EA"/>
    <w:rsid w:val="00F532B6"/>
    <w:rsid w:val="00F53FF4"/>
    <w:rsid w:val="00F54D63"/>
    <w:rsid w:val="00F5589A"/>
    <w:rsid w:val="00F6046C"/>
    <w:rsid w:val="00F60774"/>
    <w:rsid w:val="00F6085D"/>
    <w:rsid w:val="00F60BA3"/>
    <w:rsid w:val="00F6105D"/>
    <w:rsid w:val="00F61D65"/>
    <w:rsid w:val="00F6242C"/>
    <w:rsid w:val="00F6263C"/>
    <w:rsid w:val="00F639C4"/>
    <w:rsid w:val="00F639D0"/>
    <w:rsid w:val="00F642E5"/>
    <w:rsid w:val="00F64998"/>
    <w:rsid w:val="00F65099"/>
    <w:rsid w:val="00F655D5"/>
    <w:rsid w:val="00F65A11"/>
    <w:rsid w:val="00F65D9B"/>
    <w:rsid w:val="00F668B3"/>
    <w:rsid w:val="00F6719C"/>
    <w:rsid w:val="00F6736F"/>
    <w:rsid w:val="00F704D4"/>
    <w:rsid w:val="00F709AC"/>
    <w:rsid w:val="00F723F3"/>
    <w:rsid w:val="00F73BBA"/>
    <w:rsid w:val="00F74165"/>
    <w:rsid w:val="00F742EC"/>
    <w:rsid w:val="00F7450F"/>
    <w:rsid w:val="00F747AF"/>
    <w:rsid w:val="00F75CAD"/>
    <w:rsid w:val="00F768C5"/>
    <w:rsid w:val="00F7770B"/>
    <w:rsid w:val="00F77A34"/>
    <w:rsid w:val="00F77C79"/>
    <w:rsid w:val="00F80094"/>
    <w:rsid w:val="00F80BF7"/>
    <w:rsid w:val="00F810F9"/>
    <w:rsid w:val="00F8139C"/>
    <w:rsid w:val="00F8186E"/>
    <w:rsid w:val="00F8264A"/>
    <w:rsid w:val="00F82A94"/>
    <w:rsid w:val="00F836FC"/>
    <w:rsid w:val="00F83965"/>
    <w:rsid w:val="00F841A3"/>
    <w:rsid w:val="00F84210"/>
    <w:rsid w:val="00F84907"/>
    <w:rsid w:val="00F84990"/>
    <w:rsid w:val="00F84DB6"/>
    <w:rsid w:val="00F84DEE"/>
    <w:rsid w:val="00F857A7"/>
    <w:rsid w:val="00F930D8"/>
    <w:rsid w:val="00F933A8"/>
    <w:rsid w:val="00F934CF"/>
    <w:rsid w:val="00F93D0C"/>
    <w:rsid w:val="00F93D2F"/>
    <w:rsid w:val="00F9495F"/>
    <w:rsid w:val="00F9575C"/>
    <w:rsid w:val="00F95ED7"/>
    <w:rsid w:val="00F97717"/>
    <w:rsid w:val="00FA06EF"/>
    <w:rsid w:val="00FA151C"/>
    <w:rsid w:val="00FA15C0"/>
    <w:rsid w:val="00FA1807"/>
    <w:rsid w:val="00FA1D1C"/>
    <w:rsid w:val="00FA2CDD"/>
    <w:rsid w:val="00FA2F6D"/>
    <w:rsid w:val="00FA39D0"/>
    <w:rsid w:val="00FA4B98"/>
    <w:rsid w:val="00FA5495"/>
    <w:rsid w:val="00FA586C"/>
    <w:rsid w:val="00FA7314"/>
    <w:rsid w:val="00FA74B3"/>
    <w:rsid w:val="00FA77FF"/>
    <w:rsid w:val="00FB2BA2"/>
    <w:rsid w:val="00FB351A"/>
    <w:rsid w:val="00FB3B49"/>
    <w:rsid w:val="00FB4956"/>
    <w:rsid w:val="00FB54EE"/>
    <w:rsid w:val="00FB78D2"/>
    <w:rsid w:val="00FC058C"/>
    <w:rsid w:val="00FC10FC"/>
    <w:rsid w:val="00FC26C5"/>
    <w:rsid w:val="00FC37F0"/>
    <w:rsid w:val="00FC3E97"/>
    <w:rsid w:val="00FC410F"/>
    <w:rsid w:val="00FC42A9"/>
    <w:rsid w:val="00FC4321"/>
    <w:rsid w:val="00FC43F2"/>
    <w:rsid w:val="00FC5E5F"/>
    <w:rsid w:val="00FC65BE"/>
    <w:rsid w:val="00FC6B9D"/>
    <w:rsid w:val="00FC7083"/>
    <w:rsid w:val="00FC78F8"/>
    <w:rsid w:val="00FD0FA2"/>
    <w:rsid w:val="00FD13E5"/>
    <w:rsid w:val="00FD16EF"/>
    <w:rsid w:val="00FD1F94"/>
    <w:rsid w:val="00FD2153"/>
    <w:rsid w:val="00FD278A"/>
    <w:rsid w:val="00FD27A7"/>
    <w:rsid w:val="00FD2D10"/>
    <w:rsid w:val="00FD314C"/>
    <w:rsid w:val="00FD4016"/>
    <w:rsid w:val="00FD4416"/>
    <w:rsid w:val="00FD4E69"/>
    <w:rsid w:val="00FD4E73"/>
    <w:rsid w:val="00FD59D6"/>
    <w:rsid w:val="00FD5C22"/>
    <w:rsid w:val="00FD61A3"/>
    <w:rsid w:val="00FD637D"/>
    <w:rsid w:val="00FD67B7"/>
    <w:rsid w:val="00FD6E48"/>
    <w:rsid w:val="00FD6F2F"/>
    <w:rsid w:val="00FD796D"/>
    <w:rsid w:val="00FE2EA9"/>
    <w:rsid w:val="00FE3CC6"/>
    <w:rsid w:val="00FE434B"/>
    <w:rsid w:val="00FE4B63"/>
    <w:rsid w:val="00FE4BA4"/>
    <w:rsid w:val="00FE4D70"/>
    <w:rsid w:val="00FE5A9F"/>
    <w:rsid w:val="00FE5B09"/>
    <w:rsid w:val="00FE61B8"/>
    <w:rsid w:val="00FE6AD0"/>
    <w:rsid w:val="00FE7C38"/>
    <w:rsid w:val="00FF0062"/>
    <w:rsid w:val="00FF06C9"/>
    <w:rsid w:val="00FF2353"/>
    <w:rsid w:val="00FF28A6"/>
    <w:rsid w:val="00FF367A"/>
    <w:rsid w:val="00FF3D1E"/>
    <w:rsid w:val="00FF5568"/>
    <w:rsid w:val="00FF6143"/>
    <w:rsid w:val="00FF66AA"/>
    <w:rsid w:val="00FF684E"/>
    <w:rsid w:val="00FF70D4"/>
    <w:rsid w:val="00FF7E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33DEAC"/>
  <w15:docId w15:val="{FB1B94FA-894B-4063-AFA2-649C9E24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1E3"/>
    <w:pPr>
      <w:spacing w:after="120"/>
    </w:pPr>
    <w:rPr>
      <w:rFonts w:ascii="Arial" w:eastAsia="Times" w:hAnsi="Arial"/>
      <w:sz w:val="24"/>
    </w:rPr>
  </w:style>
  <w:style w:type="paragraph" w:styleId="Heading1">
    <w:name w:val="heading 1"/>
    <w:basedOn w:val="Normal"/>
    <w:next w:val="Normal"/>
    <w:qFormat/>
    <w:rsid w:val="006971E3"/>
    <w:pPr>
      <w:keepNext/>
      <w:spacing w:line="480" w:lineRule="auto"/>
      <w:outlineLvl w:val="0"/>
    </w:pPr>
    <w:rPr>
      <w:b/>
      <w:color w:val="9E0000"/>
      <w:sz w:val="32"/>
    </w:rPr>
  </w:style>
  <w:style w:type="paragraph" w:styleId="Heading2">
    <w:name w:val="heading 2"/>
    <w:basedOn w:val="Normal"/>
    <w:next w:val="Normal"/>
    <w:link w:val="Heading2Char"/>
    <w:qFormat/>
    <w:rsid w:val="006971E3"/>
    <w:pPr>
      <w:keepNext/>
      <w:spacing w:before="240" w:after="60" w:line="480" w:lineRule="auto"/>
      <w:outlineLvl w:val="1"/>
    </w:pPr>
    <w:rPr>
      <w:b/>
      <w:color w:val="5F5F5F"/>
      <w:sz w:val="28"/>
    </w:rPr>
  </w:style>
  <w:style w:type="paragraph" w:styleId="Heading3">
    <w:name w:val="heading 3"/>
    <w:basedOn w:val="Normal"/>
    <w:next w:val="Normal"/>
    <w:link w:val="Heading3Char"/>
    <w:qFormat/>
    <w:rsid w:val="006971E3"/>
    <w:pPr>
      <w:keepNext/>
      <w:spacing w:before="240" w:after="60" w:line="480" w:lineRule="auto"/>
      <w:outlineLvl w:val="2"/>
    </w:pPr>
    <w:rPr>
      <w:b/>
      <w:sz w:val="26"/>
    </w:rPr>
  </w:style>
  <w:style w:type="paragraph" w:styleId="Heading4">
    <w:name w:val="heading 4"/>
    <w:basedOn w:val="Normal"/>
    <w:next w:val="Normal"/>
    <w:link w:val="Heading4Char"/>
    <w:qFormat/>
    <w:rsid w:val="006971E3"/>
    <w:pPr>
      <w:keepNext/>
      <w:spacing w:before="240" w:after="0" w:line="360" w:lineRule="auto"/>
      <w:outlineLvl w:val="3"/>
    </w:pPr>
    <w:rPr>
      <w:rFonts w:eastAsia="Times New Roman"/>
      <w:b/>
    </w:rPr>
  </w:style>
  <w:style w:type="paragraph" w:styleId="Heading5">
    <w:name w:val="heading 5"/>
    <w:basedOn w:val="Normal"/>
    <w:next w:val="Normal"/>
    <w:qFormat/>
    <w:rsid w:val="006971E3"/>
    <w:pPr>
      <w:spacing w:before="240" w:after="60" w:line="480" w:lineRule="auto"/>
      <w:outlineLvl w:val="4"/>
    </w:pPr>
    <w:rPr>
      <w:i/>
    </w:rPr>
  </w:style>
  <w:style w:type="paragraph" w:styleId="Heading6">
    <w:name w:val="heading 6"/>
    <w:basedOn w:val="Normal"/>
    <w:next w:val="Normal"/>
    <w:qFormat/>
    <w:rsid w:val="006971E3"/>
    <w:pPr>
      <w:keepNext/>
      <w:spacing w:line="480" w:lineRule="auto"/>
      <w:outlineLvl w:val="5"/>
    </w:pPr>
    <w:rPr>
      <w:rFonts w:eastAsia="Times New Roman"/>
      <w:b/>
      <w:sz w:val="22"/>
    </w:rPr>
  </w:style>
  <w:style w:type="paragraph" w:styleId="Heading7">
    <w:name w:val="heading 7"/>
    <w:aliases w:val="subsect 5 title"/>
    <w:basedOn w:val="Normal"/>
    <w:next w:val="Normal"/>
    <w:qFormat/>
    <w:rsid w:val="006971E3"/>
    <w:pPr>
      <w:keepNext/>
      <w:ind w:right="-900"/>
      <w:jc w:val="both"/>
      <w:outlineLvl w:val="6"/>
    </w:pPr>
    <w:rPr>
      <w:b/>
      <w:sz w:val="20"/>
    </w:rPr>
  </w:style>
  <w:style w:type="paragraph" w:styleId="Heading8">
    <w:name w:val="heading 8"/>
    <w:basedOn w:val="Normal"/>
    <w:next w:val="Normal"/>
    <w:qFormat/>
    <w:rsid w:val="006971E3"/>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6971E3"/>
    <w:pPr>
      <w:keepNext/>
      <w:outlineLvl w:val="8"/>
    </w:pPr>
    <w:rPr>
      <w:b/>
      <w:lang w:val="en-GB"/>
    </w:rPr>
  </w:style>
  <w:style w:type="character" w:default="1" w:styleId="DefaultParagraphFont">
    <w:name w:val="Default Paragraph Font"/>
    <w:uiPriority w:val="1"/>
    <w:unhideWhenUsed/>
    <w:rsid w:val="006971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71E3"/>
  </w:style>
  <w:style w:type="paragraph" w:customStyle="1" w:styleId="smaller">
    <w:name w:val="smaller"/>
    <w:basedOn w:val="Normal"/>
    <w:rsid w:val="00A061F8"/>
    <w:pPr>
      <w:spacing w:before="100" w:beforeAutospacing="1" w:after="100" w:afterAutospacing="1"/>
    </w:pPr>
    <w:rPr>
      <w:rFonts w:ascii="Times New Roman" w:hAnsi="Times New Roman"/>
    </w:rPr>
  </w:style>
  <w:style w:type="character" w:styleId="Hyperlink">
    <w:name w:val="Hyperlink"/>
    <w:uiPriority w:val="99"/>
    <w:rsid w:val="00A061F8"/>
    <w:rPr>
      <w:color w:val="0000FF"/>
      <w:u w:val="single"/>
    </w:rPr>
  </w:style>
  <w:style w:type="character" w:styleId="FollowedHyperlink">
    <w:name w:val="FollowedHyperlink"/>
    <w:rsid w:val="007762BC"/>
    <w:rPr>
      <w:color w:val="0000FF"/>
      <w:u w:val="single"/>
    </w:rPr>
  </w:style>
  <w:style w:type="paragraph" w:styleId="NormalWeb">
    <w:name w:val="Normal (Web)"/>
    <w:aliases w:val=" Char Char"/>
    <w:basedOn w:val="Normal"/>
    <w:link w:val="NormalWebChar1"/>
    <w:uiPriority w:val="99"/>
    <w:rsid w:val="00A061F8"/>
    <w:pPr>
      <w:spacing w:before="100" w:beforeAutospacing="1" w:after="100" w:afterAutospacing="1"/>
    </w:pPr>
  </w:style>
  <w:style w:type="paragraph" w:customStyle="1" w:styleId="summary">
    <w:name w:val="summary"/>
    <w:basedOn w:val="Normal"/>
    <w:rsid w:val="00A061F8"/>
    <w:pPr>
      <w:spacing w:before="100" w:beforeAutospacing="1" w:after="100" w:afterAutospacing="1"/>
    </w:pPr>
    <w:rPr>
      <w:rFonts w:ascii="Times New Roman" w:hAnsi="Times New Roman"/>
    </w:rPr>
  </w:style>
  <w:style w:type="character" w:styleId="Strong">
    <w:name w:val="Strong"/>
    <w:uiPriority w:val="22"/>
    <w:qFormat/>
    <w:rsid w:val="00A061F8"/>
    <w:rPr>
      <w:b/>
      <w:bCs/>
    </w:rPr>
  </w:style>
  <w:style w:type="paragraph" w:customStyle="1" w:styleId="nostatementsandpolicies">
    <w:name w:val="nostatementsandpolicies"/>
    <w:basedOn w:val="Normal"/>
    <w:rsid w:val="00A061F8"/>
    <w:pPr>
      <w:spacing w:before="100" w:beforeAutospacing="1" w:after="100" w:afterAutospacing="1"/>
    </w:pPr>
    <w:rPr>
      <w:rFonts w:ascii="Times New Roman" w:hAnsi="Times New Roman"/>
    </w:rPr>
  </w:style>
  <w:style w:type="paragraph" w:customStyle="1" w:styleId="authorfoot">
    <w:name w:val="authorfoot"/>
    <w:basedOn w:val="Normal"/>
    <w:rsid w:val="00A061F8"/>
    <w:pPr>
      <w:spacing w:before="100" w:beforeAutospacing="1" w:after="100" w:afterAutospacing="1"/>
    </w:pPr>
    <w:rPr>
      <w:rFonts w:ascii="Times New Roman" w:hAnsi="Times New Roman"/>
    </w:rPr>
  </w:style>
  <w:style w:type="paragraph" w:customStyle="1" w:styleId="copyfooter">
    <w:name w:val="copyfooter"/>
    <w:basedOn w:val="Normal"/>
    <w:rsid w:val="00A061F8"/>
    <w:pPr>
      <w:spacing w:before="100" w:beforeAutospacing="1" w:after="100" w:afterAutospacing="1"/>
    </w:pPr>
    <w:rPr>
      <w:rFonts w:ascii="Times New Roman" w:hAnsi="Times New Roman"/>
    </w:rPr>
  </w:style>
  <w:style w:type="table" w:styleId="TableGrid">
    <w:name w:val="Table Grid"/>
    <w:basedOn w:val="TableNormal"/>
    <w:rsid w:val="00697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6971E3"/>
    <w:rPr>
      <w:sz w:val="20"/>
    </w:rPr>
  </w:style>
  <w:style w:type="paragraph" w:customStyle="1" w:styleId="Comment">
    <w:name w:val="Comment"/>
    <w:basedOn w:val="Normal"/>
    <w:next w:val="Normal"/>
    <w:link w:val="CommentChar"/>
    <w:rsid w:val="006971E3"/>
    <w:pPr>
      <w:shd w:val="clear" w:color="auto" w:fill="FFFF00"/>
      <w:spacing w:before="120"/>
    </w:pPr>
    <w:rPr>
      <w:sz w:val="20"/>
    </w:rPr>
  </w:style>
  <w:style w:type="paragraph" w:customStyle="1" w:styleId="Blockquote">
    <w:name w:val="Blockquote"/>
    <w:basedOn w:val="Normal"/>
    <w:next w:val="Normal"/>
    <w:rsid w:val="006971E3"/>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sz w:val="22"/>
    </w:rPr>
  </w:style>
  <w:style w:type="paragraph" w:customStyle="1" w:styleId="Preformatted">
    <w:name w:val="Preformatted"/>
    <w:basedOn w:val="Normal"/>
    <w:next w:val="Normal"/>
    <w:rsid w:val="006971E3"/>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Glossaryref">
    <w:name w:val="Glossary ref"/>
    <w:basedOn w:val="Normal"/>
    <w:next w:val="Normal"/>
    <w:rsid w:val="003E7FC2"/>
    <w:rPr>
      <w:rFonts w:ascii="Courier New" w:hAnsi="Courier New"/>
      <w:color w:val="FF6600"/>
    </w:rPr>
  </w:style>
  <w:style w:type="paragraph" w:customStyle="1" w:styleId="Glossaryitem">
    <w:name w:val="Glossary item"/>
    <w:basedOn w:val="Normal"/>
    <w:next w:val="Normal"/>
    <w:rsid w:val="003E7FC2"/>
    <w:rPr>
      <w:color w:val="3366FF"/>
    </w:rPr>
  </w:style>
  <w:style w:type="paragraph" w:customStyle="1" w:styleId="Boxnumberandcaption">
    <w:name w:val="Box number and caption"/>
    <w:basedOn w:val="Heading3"/>
    <w:next w:val="Normal"/>
    <w:rsid w:val="006971E3"/>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6971E3"/>
    <w:pPr>
      <w:spacing w:before="120"/>
    </w:pPr>
    <w:rPr>
      <w:color w:val="000080"/>
    </w:rPr>
  </w:style>
  <w:style w:type="paragraph" w:customStyle="1" w:styleId="Tablenumberandcaption">
    <w:name w:val="Table number and caption"/>
    <w:basedOn w:val="Normal"/>
    <w:next w:val="Normal"/>
    <w:link w:val="TablenumberandcaptionChar"/>
    <w:rsid w:val="006971E3"/>
    <w:pPr>
      <w:spacing w:before="120"/>
    </w:pPr>
    <w:rPr>
      <w:b/>
      <w:color w:val="006600"/>
      <w:sz w:val="22"/>
    </w:rPr>
  </w:style>
  <w:style w:type="paragraph" w:customStyle="1" w:styleId="Tableheader">
    <w:name w:val="Table header"/>
    <w:basedOn w:val="Normal"/>
    <w:next w:val="Normal"/>
    <w:rsid w:val="006971E3"/>
    <w:pPr>
      <w:spacing w:after="0"/>
    </w:pPr>
    <w:rPr>
      <w:b/>
      <w:sz w:val="20"/>
    </w:rPr>
  </w:style>
  <w:style w:type="paragraph" w:customStyle="1" w:styleId="Tablebody">
    <w:name w:val="Table body"/>
    <w:basedOn w:val="Normal"/>
    <w:next w:val="Normal"/>
    <w:link w:val="TablebodyChar"/>
    <w:rsid w:val="006971E3"/>
    <w:pPr>
      <w:spacing w:after="0"/>
    </w:pPr>
    <w:rPr>
      <w:sz w:val="20"/>
    </w:rPr>
  </w:style>
  <w:style w:type="paragraph" w:customStyle="1" w:styleId="Tablefooter">
    <w:name w:val="Table footer"/>
    <w:basedOn w:val="Normal"/>
    <w:next w:val="Normal"/>
    <w:link w:val="TablefooterChar"/>
    <w:rsid w:val="006971E3"/>
    <w:pPr>
      <w:spacing w:after="0"/>
    </w:pPr>
    <w:rPr>
      <w:sz w:val="18"/>
    </w:rPr>
  </w:style>
  <w:style w:type="paragraph" w:customStyle="1" w:styleId="Abstract">
    <w:name w:val="Abstract"/>
    <w:basedOn w:val="Normal"/>
    <w:next w:val="Normal"/>
    <w:rsid w:val="006971E3"/>
    <w:rPr>
      <w:rFonts w:eastAsia="Times New Roman"/>
    </w:rPr>
  </w:style>
  <w:style w:type="paragraph" w:styleId="Footer">
    <w:name w:val="footer"/>
    <w:basedOn w:val="Normal"/>
    <w:semiHidden/>
    <w:rsid w:val="006971E3"/>
    <w:pPr>
      <w:tabs>
        <w:tab w:val="center" w:pos="4320"/>
        <w:tab w:val="right" w:pos="8640"/>
      </w:tabs>
      <w:spacing w:after="0"/>
    </w:pPr>
    <w:rPr>
      <w:rFonts w:ascii="Times New Roman" w:eastAsia="SimSun" w:hAnsi="Times New Roman"/>
      <w:szCs w:val="24"/>
      <w:lang w:eastAsia="zh-CN"/>
    </w:rPr>
  </w:style>
  <w:style w:type="table" w:customStyle="1" w:styleId="Boxcontent">
    <w:name w:val="Box content"/>
    <w:basedOn w:val="TableGrid"/>
    <w:rsid w:val="003E7FC2"/>
    <w:tblPr/>
    <w:tcPr>
      <w:shd w:val="clear" w:color="auto" w:fill="E6E6E6"/>
    </w:tcPr>
  </w:style>
  <w:style w:type="paragraph" w:styleId="Header">
    <w:name w:val="header"/>
    <w:basedOn w:val="Normal"/>
    <w:rsid w:val="003E7FC2"/>
    <w:pPr>
      <w:tabs>
        <w:tab w:val="center" w:pos="4320"/>
        <w:tab w:val="right" w:pos="8640"/>
      </w:tabs>
    </w:pPr>
  </w:style>
  <w:style w:type="paragraph" w:styleId="BalloonText">
    <w:name w:val="Balloon Text"/>
    <w:basedOn w:val="Normal"/>
    <w:link w:val="BalloonTextChar"/>
    <w:rsid w:val="00361C25"/>
    <w:rPr>
      <w:rFonts w:cs="Segoe UI"/>
      <w:sz w:val="20"/>
      <w:szCs w:val="18"/>
    </w:rPr>
  </w:style>
  <w:style w:type="paragraph" w:customStyle="1" w:styleId="FiguresTablesBoxesSectionHeading">
    <w:name w:val="Figures Tables Boxes Section Heading"/>
    <w:basedOn w:val="Heading2"/>
    <w:next w:val="Normal"/>
    <w:rsid w:val="006971E3"/>
    <w:rPr>
      <w:rFonts w:ascii="Verdana" w:hAnsi="Verdana"/>
      <w:color w:val="A50021"/>
      <w:sz w:val="24"/>
    </w:rPr>
  </w:style>
  <w:style w:type="paragraph" w:customStyle="1" w:styleId="StyleTablebodyItalic">
    <w:name w:val="Style Table body + Italic"/>
    <w:basedOn w:val="Tablebody"/>
    <w:autoRedefine/>
    <w:rsid w:val="007A36CC"/>
    <w:rPr>
      <w:i/>
      <w:iCs/>
    </w:rPr>
  </w:style>
  <w:style w:type="paragraph" w:customStyle="1" w:styleId="Glossarytableheader">
    <w:name w:val="Glossary table header"/>
    <w:basedOn w:val="Normal"/>
    <w:next w:val="Normal"/>
    <w:rsid w:val="00B967BC"/>
    <w:rPr>
      <w:b/>
      <w:color w:val="FF6600"/>
      <w:sz w:val="22"/>
    </w:rPr>
  </w:style>
  <w:style w:type="paragraph" w:customStyle="1" w:styleId="Boxsubhead">
    <w:name w:val="Box subhead"/>
    <w:basedOn w:val="Heading4"/>
    <w:next w:val="Normal"/>
    <w:rsid w:val="006971E3"/>
    <w:rPr>
      <w:color w:val="808080"/>
      <w:sz w:val="22"/>
    </w:rPr>
  </w:style>
  <w:style w:type="paragraph" w:customStyle="1" w:styleId="Answer">
    <w:name w:val="Answer"/>
    <w:basedOn w:val="Normal"/>
    <w:next w:val="Normal"/>
    <w:rsid w:val="006971E3"/>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6971E3"/>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_highlight"/>
    <w:rsid w:val="00A061F8"/>
    <w:rPr>
      <w:bdr w:val="none" w:sz="0" w:space="0" w:color="auto"/>
      <w:shd w:val="clear" w:color="auto" w:fill="FFFF93"/>
    </w:rPr>
  </w:style>
  <w:style w:type="character" w:customStyle="1" w:styleId="ncpageobject">
    <w:name w:val="nc_pageobject"/>
    <w:rsid w:val="00A061F8"/>
    <w:rPr>
      <w:color w:val="993366"/>
      <w:bdr w:val="none" w:sz="0" w:space="0" w:color="auto"/>
      <w:shd w:val="clear" w:color="auto" w:fill="FFF0E1"/>
    </w:rPr>
  </w:style>
  <w:style w:type="paragraph" w:customStyle="1" w:styleId="StyleTablebodyLeft">
    <w:name w:val="Style Table body + Left"/>
    <w:basedOn w:val="Tablebody"/>
    <w:autoRedefine/>
    <w:rsid w:val="007A36CC"/>
  </w:style>
  <w:style w:type="paragraph" w:customStyle="1" w:styleId="StyleTablebodyBold">
    <w:name w:val="Style Table body + Bold"/>
    <w:basedOn w:val="Tablebody"/>
    <w:autoRedefine/>
    <w:rsid w:val="007A36CC"/>
    <w:rPr>
      <w:b/>
      <w:bCs/>
    </w:rPr>
  </w:style>
  <w:style w:type="character" w:customStyle="1" w:styleId="mli">
    <w:name w:val="mli"/>
    <w:basedOn w:val="DefaultParagraphFont"/>
    <w:rsid w:val="00A061F8"/>
  </w:style>
  <w:style w:type="paragraph" w:styleId="ListBullet3">
    <w:name w:val="List Bullet 3"/>
    <w:basedOn w:val="Normal"/>
    <w:rsid w:val="00A061F8"/>
    <w:pPr>
      <w:numPr>
        <w:ilvl w:val="2"/>
        <w:numId w:val="1"/>
      </w:numPr>
    </w:pPr>
  </w:style>
  <w:style w:type="paragraph" w:styleId="ListBullet">
    <w:name w:val="List Bullet"/>
    <w:basedOn w:val="Normal"/>
    <w:rsid w:val="00A061F8"/>
    <w:pPr>
      <w:numPr>
        <w:numId w:val="1"/>
      </w:numPr>
    </w:pPr>
  </w:style>
  <w:style w:type="paragraph" w:styleId="ListBullet2">
    <w:name w:val="List Bullet 2"/>
    <w:basedOn w:val="Normal"/>
    <w:rsid w:val="00A061F8"/>
    <w:pPr>
      <w:numPr>
        <w:ilvl w:val="1"/>
        <w:numId w:val="1"/>
      </w:numPr>
    </w:pPr>
  </w:style>
  <w:style w:type="paragraph" w:styleId="ListBullet4">
    <w:name w:val="List Bullet 4"/>
    <w:basedOn w:val="Normal"/>
    <w:rsid w:val="00A061F8"/>
    <w:pPr>
      <w:numPr>
        <w:ilvl w:val="3"/>
        <w:numId w:val="1"/>
      </w:numPr>
    </w:pPr>
  </w:style>
  <w:style w:type="paragraph" w:styleId="ListBullet5">
    <w:name w:val="List Bullet 5"/>
    <w:basedOn w:val="Comment"/>
    <w:rsid w:val="00A061F8"/>
    <w:rPr>
      <w:sz w:val="24"/>
    </w:rPr>
  </w:style>
  <w:style w:type="character" w:customStyle="1" w:styleId="NormalWebChar1">
    <w:name w:val="Normal (Web) Char1"/>
    <w:aliases w:val=" Char Char Char"/>
    <w:link w:val="NormalWeb"/>
    <w:rsid w:val="00A061F8"/>
    <w:rPr>
      <w:rFonts w:ascii="Arial" w:hAnsi="Arial"/>
      <w:sz w:val="24"/>
      <w:szCs w:val="24"/>
      <w:lang w:val="en-US" w:eastAsia="en-US" w:bidi="ar-SA"/>
    </w:rPr>
  </w:style>
  <w:style w:type="character" w:customStyle="1" w:styleId="NormalWebChar">
    <w:name w:val="Normal (Web) Char"/>
    <w:rsid w:val="00A061F8"/>
    <w:rPr>
      <w:rFonts w:ascii="Arial" w:hAnsi="Arial"/>
      <w:sz w:val="24"/>
      <w:szCs w:val="24"/>
      <w:lang w:val="en-US" w:eastAsia="en-US" w:bidi="ar-SA"/>
    </w:rPr>
  </w:style>
  <w:style w:type="paragraph" w:styleId="HTMLPreformatted">
    <w:name w:val="HTML Preformatted"/>
    <w:basedOn w:val="Normal"/>
    <w:link w:val="HTMLPreformattedChar"/>
    <w:uiPriority w:val="99"/>
    <w:rsid w:val="009D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lternateheading">
    <w:name w:val="Alternate heading"/>
    <w:basedOn w:val="Normal"/>
    <w:next w:val="Normal"/>
    <w:rsid w:val="006971E3"/>
    <w:rPr>
      <w:b/>
      <w:color w:val="800080"/>
      <w:sz w:val="22"/>
    </w:rPr>
  </w:style>
  <w:style w:type="paragraph" w:styleId="DocumentMap">
    <w:name w:val="Document Map"/>
    <w:basedOn w:val="Normal"/>
    <w:link w:val="DocumentMapChar"/>
    <w:rsid w:val="006971E3"/>
    <w:pPr>
      <w:shd w:val="clear" w:color="auto" w:fill="000080"/>
    </w:pPr>
    <w:rPr>
      <w:rFonts w:ascii="Tahoma" w:hAnsi="Tahoma" w:cs="Tahoma"/>
      <w:sz w:val="20"/>
    </w:rPr>
  </w:style>
  <w:style w:type="character" w:customStyle="1" w:styleId="DocumentMapChar">
    <w:name w:val="Document Map Char"/>
    <w:link w:val="DocumentMap"/>
    <w:rsid w:val="00F1142F"/>
    <w:rPr>
      <w:rFonts w:ascii="Tahoma" w:eastAsia="Times" w:hAnsi="Tahoma" w:cs="Tahoma"/>
      <w:shd w:val="clear" w:color="auto" w:fill="000080"/>
    </w:rPr>
  </w:style>
  <w:style w:type="paragraph" w:customStyle="1" w:styleId="Processinginstruction">
    <w:name w:val="Processing instruction"/>
    <w:basedOn w:val="Normal"/>
    <w:next w:val="Normal"/>
    <w:rsid w:val="006971E3"/>
    <w:pPr>
      <w:shd w:val="clear" w:color="auto" w:fill="D6FF61"/>
    </w:pPr>
    <w:rPr>
      <w:rFonts w:ascii="Courier New" w:hAnsi="Courier New"/>
      <w:color w:val="000080"/>
    </w:rPr>
  </w:style>
  <w:style w:type="paragraph" w:customStyle="1" w:styleId="Bulleted">
    <w:name w:val="Bulleted"/>
    <w:basedOn w:val="Normal"/>
    <w:rsid w:val="00361C25"/>
    <w:pPr>
      <w:numPr>
        <w:numId w:val="2"/>
      </w:numPr>
    </w:pPr>
  </w:style>
  <w:style w:type="character" w:customStyle="1" w:styleId="Heading3Char">
    <w:name w:val="Heading 3 Char"/>
    <w:link w:val="Heading3"/>
    <w:rsid w:val="00E452E7"/>
    <w:rPr>
      <w:rFonts w:ascii="Arial" w:eastAsia="Times" w:hAnsi="Arial"/>
      <w:b/>
      <w:sz w:val="26"/>
    </w:rPr>
  </w:style>
  <w:style w:type="character" w:styleId="CommentReference">
    <w:name w:val="annotation reference"/>
    <w:uiPriority w:val="99"/>
    <w:qFormat/>
    <w:rsid w:val="0044720E"/>
    <w:rPr>
      <w:sz w:val="18"/>
      <w:szCs w:val="18"/>
    </w:rPr>
  </w:style>
  <w:style w:type="paragraph" w:styleId="CommentText">
    <w:name w:val="annotation text"/>
    <w:basedOn w:val="Normal"/>
    <w:link w:val="CommentTextChar"/>
    <w:uiPriority w:val="99"/>
    <w:qFormat/>
    <w:rsid w:val="0044720E"/>
  </w:style>
  <w:style w:type="character" w:customStyle="1" w:styleId="CommentTextChar">
    <w:name w:val="Comment Text Char"/>
    <w:link w:val="CommentText"/>
    <w:uiPriority w:val="99"/>
    <w:qFormat/>
    <w:rsid w:val="0044720E"/>
    <w:rPr>
      <w:rFonts w:ascii="Arial" w:eastAsia="Times" w:hAnsi="Arial"/>
      <w:sz w:val="24"/>
      <w:szCs w:val="24"/>
    </w:rPr>
  </w:style>
  <w:style w:type="paragraph" w:styleId="CommentSubject">
    <w:name w:val="annotation subject"/>
    <w:basedOn w:val="CommentText"/>
    <w:next w:val="CommentText"/>
    <w:link w:val="CommentSubjectChar"/>
    <w:rsid w:val="0044720E"/>
    <w:rPr>
      <w:b/>
      <w:bCs/>
      <w:sz w:val="20"/>
    </w:rPr>
  </w:style>
  <w:style w:type="character" w:customStyle="1" w:styleId="CommentSubjectChar">
    <w:name w:val="Comment Subject Char"/>
    <w:link w:val="CommentSubject"/>
    <w:rsid w:val="0044720E"/>
    <w:rPr>
      <w:rFonts w:ascii="Arial" w:eastAsia="Times" w:hAnsi="Arial"/>
      <w:b/>
      <w:bCs/>
      <w:sz w:val="24"/>
      <w:szCs w:val="24"/>
    </w:rPr>
  </w:style>
  <w:style w:type="paragraph" w:styleId="Caption">
    <w:name w:val="caption"/>
    <w:basedOn w:val="Normal"/>
    <w:next w:val="Normal"/>
    <w:uiPriority w:val="35"/>
    <w:qFormat/>
    <w:rsid w:val="004F66FD"/>
    <w:pPr>
      <w:jc w:val="both"/>
    </w:pPr>
    <w:rPr>
      <w:rFonts w:ascii="Calibri" w:eastAsia="Calibri" w:hAnsi="Calibri"/>
      <w:b/>
      <w:bCs/>
      <w:sz w:val="18"/>
      <w:szCs w:val="18"/>
      <w:lang w:val="de-DE"/>
    </w:rPr>
  </w:style>
  <w:style w:type="paragraph" w:customStyle="1" w:styleId="Default">
    <w:name w:val="Default"/>
    <w:rsid w:val="00163F21"/>
    <w:pPr>
      <w:autoSpaceDE w:val="0"/>
      <w:autoSpaceDN w:val="0"/>
      <w:adjustRightInd w:val="0"/>
    </w:pPr>
    <w:rPr>
      <w:rFonts w:ascii="Shaker 2 Lancet" w:hAnsi="Shaker 2 Lancet" w:cs="Shaker 2 Lancet"/>
      <w:color w:val="000000"/>
      <w:sz w:val="24"/>
      <w:szCs w:val="24"/>
    </w:rPr>
  </w:style>
  <w:style w:type="character" w:styleId="PageNumber">
    <w:name w:val="page number"/>
    <w:uiPriority w:val="99"/>
    <w:unhideWhenUsed/>
    <w:rsid w:val="00D50EA3"/>
  </w:style>
  <w:style w:type="paragraph" w:styleId="Revision">
    <w:name w:val="Revision"/>
    <w:hidden/>
    <w:uiPriority w:val="71"/>
    <w:rsid w:val="00AC03E9"/>
    <w:rPr>
      <w:rFonts w:ascii="Arial" w:eastAsia="Times" w:hAnsi="Arial"/>
      <w:sz w:val="24"/>
    </w:rPr>
  </w:style>
  <w:style w:type="paragraph" w:styleId="BodyText">
    <w:name w:val="Body Text"/>
    <w:basedOn w:val="Normal"/>
    <w:link w:val="BodyTextChar"/>
    <w:rsid w:val="005F1291"/>
    <w:pPr>
      <w:widowControl w:val="0"/>
      <w:spacing w:line="480" w:lineRule="auto"/>
      <w:jc w:val="both"/>
    </w:pPr>
    <w:rPr>
      <w:rFonts w:ascii="Times" w:hAnsi="Times"/>
    </w:rPr>
  </w:style>
  <w:style w:type="character" w:customStyle="1" w:styleId="BodyTextChar">
    <w:name w:val="Body Text Char"/>
    <w:link w:val="BodyText"/>
    <w:rsid w:val="005F1291"/>
    <w:rPr>
      <w:rFonts w:ascii="Times" w:hAnsi="Times"/>
      <w:sz w:val="24"/>
      <w:lang w:val="en-US" w:eastAsia="en-US"/>
    </w:rPr>
  </w:style>
  <w:style w:type="paragraph" w:customStyle="1" w:styleId="norm">
    <w:name w:val="norm"/>
    <w:basedOn w:val="Normal"/>
    <w:rsid w:val="005F1291"/>
    <w:pPr>
      <w:spacing w:before="100" w:beforeAutospacing="1" w:after="100" w:afterAutospacing="1"/>
    </w:pPr>
    <w:rPr>
      <w:rFonts w:ascii="Times New Roman" w:hAnsi="Times New Roman"/>
      <w:lang w:val="de-DE" w:eastAsia="de-DE"/>
    </w:rPr>
  </w:style>
  <w:style w:type="character" w:customStyle="1" w:styleId="term-highlight">
    <w:name w:val="term-highlight"/>
    <w:basedOn w:val="DefaultParagraphFont"/>
    <w:rsid w:val="00B83C97"/>
  </w:style>
  <w:style w:type="character" w:customStyle="1" w:styleId="Heading4Char">
    <w:name w:val="Heading 4 Char"/>
    <w:link w:val="Heading4"/>
    <w:rsid w:val="003C6B86"/>
    <w:rPr>
      <w:rFonts w:ascii="Arial" w:hAnsi="Arial"/>
      <w:b/>
      <w:sz w:val="24"/>
    </w:rPr>
  </w:style>
  <w:style w:type="paragraph" w:customStyle="1" w:styleId="AbstractHeader">
    <w:name w:val="Abstract Header"/>
    <w:basedOn w:val="Heading2"/>
    <w:next w:val="Normal"/>
    <w:rsid w:val="006971E3"/>
  </w:style>
  <w:style w:type="character" w:customStyle="1" w:styleId="nc-highlight">
    <w:name w:val="nc-highlight"/>
    <w:rsid w:val="006971E3"/>
    <w:rPr>
      <w:bdr w:val="none" w:sz="0" w:space="0" w:color="auto"/>
      <w:shd w:val="clear" w:color="auto" w:fill="FFFF93"/>
    </w:rPr>
  </w:style>
  <w:style w:type="character" w:customStyle="1" w:styleId="nc-pageobject">
    <w:name w:val="nc-pageobject"/>
    <w:rsid w:val="006971E3"/>
    <w:rPr>
      <w:color w:val="993366"/>
      <w:bdr w:val="none" w:sz="0" w:space="0" w:color="auto"/>
      <w:shd w:val="clear" w:color="auto" w:fill="FFF0E1"/>
    </w:rPr>
  </w:style>
  <w:style w:type="character" w:customStyle="1" w:styleId="LabelorNumber">
    <w:name w:val="Label or Number"/>
    <w:rsid w:val="006971E3"/>
    <w:rPr>
      <w:rFonts w:ascii="Arial" w:hAnsi="Arial"/>
      <w:color w:val="auto"/>
      <w:sz w:val="22"/>
      <w:bdr w:val="none" w:sz="0" w:space="0" w:color="auto"/>
      <w:shd w:val="clear" w:color="auto" w:fill="33CCCC"/>
    </w:rPr>
  </w:style>
  <w:style w:type="character" w:customStyle="1" w:styleId="Heading2Char">
    <w:name w:val="Heading 2 Char"/>
    <w:link w:val="Heading2"/>
    <w:rsid w:val="00F4793E"/>
    <w:rPr>
      <w:rFonts w:ascii="Arial" w:eastAsia="Times" w:hAnsi="Arial"/>
      <w:b/>
      <w:color w:val="5F5F5F"/>
      <w:sz w:val="28"/>
    </w:rPr>
  </w:style>
  <w:style w:type="character" w:customStyle="1" w:styleId="CommentChar">
    <w:name w:val="Comment Char"/>
    <w:link w:val="Comment"/>
    <w:rsid w:val="00550782"/>
    <w:rPr>
      <w:rFonts w:ascii="Arial" w:eastAsia="Times" w:hAnsi="Arial"/>
      <w:shd w:val="clear" w:color="auto" w:fill="FFFF00"/>
    </w:rPr>
  </w:style>
  <w:style w:type="paragraph" w:customStyle="1" w:styleId="Equation">
    <w:name w:val="Equation"/>
    <w:basedOn w:val="Normal"/>
    <w:rsid w:val="006971E3"/>
    <w:pPr>
      <w:jc w:val="center"/>
    </w:pPr>
    <w:rPr>
      <w:rFonts w:eastAsia="Times New Roman"/>
      <w:color w:val="333398"/>
    </w:rPr>
  </w:style>
  <w:style w:type="paragraph" w:customStyle="1" w:styleId="Figuregraphic">
    <w:name w:val="Figure graphic"/>
    <w:basedOn w:val="Normal"/>
    <w:rsid w:val="006971E3"/>
    <w:pPr>
      <w:autoSpaceDE w:val="0"/>
      <w:autoSpaceDN w:val="0"/>
      <w:adjustRightInd w:val="0"/>
    </w:pPr>
    <w:rPr>
      <w:rFonts w:eastAsia="Times New Roman"/>
      <w:szCs w:val="24"/>
    </w:rPr>
  </w:style>
  <w:style w:type="paragraph" w:customStyle="1" w:styleId="Keywords">
    <w:name w:val="Keywords"/>
    <w:basedOn w:val="Normal"/>
    <w:rsid w:val="006971E3"/>
    <w:rPr>
      <w:rFonts w:eastAsia="Times New Roman"/>
      <w:color w:val="000080"/>
    </w:rPr>
  </w:style>
  <w:style w:type="character" w:customStyle="1" w:styleId="Processinginstructionchar">
    <w:name w:val="Processing instruction char"/>
    <w:qFormat/>
    <w:rsid w:val="006971E3"/>
    <w:rPr>
      <w:rFonts w:ascii="Courier New" w:hAnsi="Courier New"/>
      <w:sz w:val="18"/>
      <w:bdr w:val="none" w:sz="0" w:space="0" w:color="auto"/>
      <w:shd w:val="clear" w:color="auto" w:fill="D99594"/>
    </w:rPr>
  </w:style>
  <w:style w:type="character" w:customStyle="1" w:styleId="nc-highlight-1">
    <w:name w:val="nc-highlight-1"/>
    <w:qFormat/>
    <w:rsid w:val="006971E3"/>
    <w:rPr>
      <w:rFonts w:ascii="Arial" w:hAnsi="Arial"/>
      <w:color w:val="FFFFFF"/>
      <w:sz w:val="24"/>
      <w:bdr w:val="none" w:sz="0" w:space="0" w:color="auto"/>
      <w:shd w:val="solid" w:color="0070C0" w:fill="0070C0"/>
    </w:rPr>
  </w:style>
  <w:style w:type="paragraph" w:styleId="Subtitle">
    <w:name w:val="Subtitle"/>
    <w:basedOn w:val="Normal"/>
    <w:link w:val="SubtitleChar"/>
    <w:qFormat/>
    <w:rsid w:val="006971E3"/>
    <w:pPr>
      <w:keepNext/>
      <w:spacing w:before="240" w:after="60" w:line="480" w:lineRule="auto"/>
      <w:outlineLvl w:val="1"/>
    </w:pPr>
    <w:rPr>
      <w:rFonts w:eastAsia="Times New Roman" w:cs="Arial"/>
      <w:b/>
      <w:kern w:val="28"/>
      <w:szCs w:val="24"/>
      <w:u w:val="single"/>
    </w:rPr>
  </w:style>
  <w:style w:type="character" w:customStyle="1" w:styleId="SubtitleChar">
    <w:name w:val="Subtitle Char"/>
    <w:link w:val="Subtitle"/>
    <w:rsid w:val="006971E3"/>
    <w:rPr>
      <w:rFonts w:ascii="Arial" w:hAnsi="Arial" w:cs="Arial"/>
      <w:b/>
      <w:kern w:val="28"/>
      <w:sz w:val="24"/>
      <w:szCs w:val="24"/>
      <w:u w:val="single"/>
    </w:rPr>
  </w:style>
  <w:style w:type="paragraph" w:customStyle="1" w:styleId="Boxcontent0">
    <w:name w:val="Boxcontent"/>
    <w:basedOn w:val="Normal"/>
    <w:rsid w:val="006971E3"/>
    <w:rPr>
      <w:rFonts w:eastAsia="Times New Roman"/>
    </w:rPr>
  </w:style>
  <w:style w:type="character" w:customStyle="1" w:styleId="nc-highlight-2">
    <w:name w:val="nc-highlight-2"/>
    <w:qFormat/>
    <w:rsid w:val="006971E3"/>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6971E3"/>
    <w:pPr>
      <w:keepNext/>
      <w:spacing w:before="240" w:after="60" w:line="480" w:lineRule="auto"/>
      <w:outlineLvl w:val="2"/>
    </w:pPr>
    <w:rPr>
      <w:rFonts w:eastAsia="Times New Roman"/>
      <w:b/>
      <w:kern w:val="28"/>
      <w:sz w:val="26"/>
      <w:szCs w:val="24"/>
    </w:rPr>
  </w:style>
  <w:style w:type="character" w:customStyle="1" w:styleId="nc-highlight-3">
    <w:name w:val="nc-highlight-3"/>
    <w:qFormat/>
    <w:rsid w:val="006971E3"/>
    <w:rPr>
      <w:rFonts w:ascii="Arial" w:hAnsi="Arial"/>
      <w:color w:val="FFFFFF"/>
      <w:sz w:val="24"/>
      <w:bdr w:val="none" w:sz="0" w:space="0" w:color="auto"/>
      <w:shd w:val="solid" w:color="A6A6A6" w:fill="A6A6A6"/>
    </w:rPr>
  </w:style>
  <w:style w:type="character" w:customStyle="1" w:styleId="nc-highlight-4">
    <w:name w:val="nc-highlight-4"/>
    <w:qFormat/>
    <w:rsid w:val="006971E3"/>
    <w:rPr>
      <w:rFonts w:ascii="Arial" w:hAnsi="Arial"/>
      <w:color w:val="FFFFFF"/>
      <w:sz w:val="24"/>
      <w:bdr w:val="none" w:sz="0" w:space="0" w:color="auto"/>
      <w:shd w:val="solid" w:color="CC9900" w:fill="CC9900"/>
    </w:rPr>
  </w:style>
  <w:style w:type="character" w:customStyle="1" w:styleId="nc-highlight-5">
    <w:name w:val="nc-highlight-5"/>
    <w:qFormat/>
    <w:rsid w:val="006971E3"/>
    <w:rPr>
      <w:rFonts w:ascii="Arial" w:hAnsi="Arial"/>
      <w:color w:val="FFFFFF"/>
      <w:sz w:val="24"/>
      <w:bdr w:val="none" w:sz="0" w:space="0" w:color="auto"/>
      <w:shd w:val="solid" w:color="000000" w:fill="000000"/>
    </w:rPr>
  </w:style>
  <w:style w:type="paragraph" w:customStyle="1" w:styleId="Listcontinued">
    <w:name w:val="List continued"/>
    <w:basedOn w:val="List"/>
    <w:rsid w:val="006971E3"/>
    <w:pPr>
      <w:ind w:left="1080" w:firstLine="0"/>
      <w:contextualSpacing w:val="0"/>
    </w:pPr>
    <w:rPr>
      <w:rFonts w:eastAsia="Times New Roman"/>
    </w:rPr>
  </w:style>
  <w:style w:type="paragraph" w:styleId="List">
    <w:name w:val="List"/>
    <w:basedOn w:val="Normal"/>
    <w:unhideWhenUsed/>
    <w:rsid w:val="006971E3"/>
    <w:pPr>
      <w:ind w:left="360" w:hanging="360"/>
      <w:contextualSpacing/>
    </w:pPr>
  </w:style>
  <w:style w:type="table" w:customStyle="1" w:styleId="GRTable">
    <w:name w:val="GR Table"/>
    <w:basedOn w:val="TableNormal"/>
    <w:uiPriority w:val="99"/>
    <w:rsid w:val="009A2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vAlign w:val="center"/>
    </w:tcPr>
  </w:style>
  <w:style w:type="character" w:customStyle="1" w:styleId="term-highlight1">
    <w:name w:val="term-highlight1"/>
    <w:basedOn w:val="DefaultParagraphFont"/>
    <w:rsid w:val="00584117"/>
    <w:rPr>
      <w:b/>
      <w:bCs/>
    </w:rPr>
  </w:style>
  <w:style w:type="character" w:customStyle="1" w:styleId="apple-converted-space">
    <w:name w:val="apple-converted-space"/>
    <w:basedOn w:val="DefaultParagraphFont"/>
    <w:rsid w:val="00823550"/>
  </w:style>
  <w:style w:type="paragraph" w:customStyle="1" w:styleId="p1">
    <w:name w:val="p1"/>
    <w:basedOn w:val="Normal"/>
    <w:rsid w:val="005018F4"/>
    <w:rPr>
      <w:rFonts w:ascii="Helvetica" w:hAnsi="Helvetica"/>
      <w:sz w:val="14"/>
      <w:szCs w:val="14"/>
      <w:lang w:val="de-DE" w:eastAsia="de-DE"/>
    </w:rPr>
  </w:style>
  <w:style w:type="character" w:customStyle="1" w:styleId="s1">
    <w:name w:val="s1"/>
    <w:basedOn w:val="DefaultParagraphFont"/>
    <w:rsid w:val="005018F4"/>
    <w:rPr>
      <w:rFonts w:ascii="Helvetica" w:hAnsi="Helvetica" w:hint="default"/>
      <w:sz w:val="7"/>
      <w:szCs w:val="7"/>
    </w:rPr>
  </w:style>
  <w:style w:type="character" w:customStyle="1" w:styleId="s2">
    <w:name w:val="s2"/>
    <w:basedOn w:val="DefaultParagraphFont"/>
    <w:rsid w:val="00D34A31"/>
    <w:rPr>
      <w:rFonts w:ascii="Times" w:hAnsi="Times" w:hint="default"/>
      <w:sz w:val="10"/>
      <w:szCs w:val="10"/>
    </w:rPr>
  </w:style>
  <w:style w:type="character" w:customStyle="1" w:styleId="HTMLPreformattedChar">
    <w:name w:val="HTML Preformatted Char"/>
    <w:basedOn w:val="DefaultParagraphFont"/>
    <w:link w:val="HTMLPreformatted"/>
    <w:uiPriority w:val="99"/>
    <w:rsid w:val="00F26A6F"/>
    <w:rPr>
      <w:rFonts w:ascii="Courier New" w:hAnsi="Courier New" w:cs="Courier New"/>
    </w:rPr>
  </w:style>
  <w:style w:type="paragraph" w:customStyle="1" w:styleId="Glossarydefinition">
    <w:name w:val="Glossary definition"/>
    <w:basedOn w:val="Normal"/>
    <w:rsid w:val="006971E3"/>
    <w:pPr>
      <w:shd w:val="clear" w:color="auto" w:fill="FDE4BF"/>
    </w:pPr>
    <w:rPr>
      <w:color w:val="0033CC"/>
      <w:sz w:val="22"/>
    </w:rPr>
  </w:style>
  <w:style w:type="paragraph" w:customStyle="1" w:styleId="Glossaryterm">
    <w:name w:val="Glossary term"/>
    <w:basedOn w:val="Normal"/>
    <w:next w:val="Glossarydefinition"/>
    <w:rsid w:val="006971E3"/>
    <w:pPr>
      <w:shd w:val="clear" w:color="auto" w:fill="CCFFFF"/>
    </w:pPr>
    <w:rPr>
      <w:b/>
    </w:rPr>
  </w:style>
  <w:style w:type="character" w:customStyle="1" w:styleId="monospace">
    <w:name w:val="monospace"/>
    <w:basedOn w:val="DefaultParagraphFont"/>
    <w:uiPriority w:val="1"/>
    <w:qFormat/>
    <w:rsid w:val="006971E3"/>
    <w:rPr>
      <w:rFonts w:ascii="Courier New" w:hAnsi="Courier New"/>
      <w:color w:val="auto"/>
      <w:sz w:val="20"/>
      <w:bdr w:val="none" w:sz="0" w:space="0" w:color="auto"/>
      <w:shd w:val="clear" w:color="auto" w:fill="D9D9D9" w:themeFill="background1" w:themeFillShade="D9"/>
    </w:rPr>
  </w:style>
  <w:style w:type="paragraph" w:customStyle="1" w:styleId="Bulletedlist1">
    <w:name w:val="Bulletedlist1"/>
    <w:basedOn w:val="Normal"/>
    <w:rsid w:val="006971E3"/>
    <w:pPr>
      <w:ind w:left="720" w:hanging="360"/>
    </w:pPr>
    <w:rPr>
      <w:rFonts w:eastAsia="Times New Roman"/>
    </w:rPr>
  </w:style>
  <w:style w:type="paragraph" w:customStyle="1" w:styleId="Bulletedlist2">
    <w:name w:val="Bulletedlist2"/>
    <w:basedOn w:val="Bulletedlist1"/>
    <w:rsid w:val="006971E3"/>
    <w:pPr>
      <w:ind w:left="1080"/>
    </w:pPr>
  </w:style>
  <w:style w:type="paragraph" w:customStyle="1" w:styleId="Bulletedlist3">
    <w:name w:val="Bulletedlist3"/>
    <w:basedOn w:val="Bulletedlist2"/>
    <w:rsid w:val="006971E3"/>
    <w:pPr>
      <w:ind w:left="1440"/>
    </w:pPr>
  </w:style>
  <w:style w:type="paragraph" w:customStyle="1" w:styleId="Bulletedlist4">
    <w:name w:val="Bulletedlist4"/>
    <w:basedOn w:val="Bulletedlist3"/>
    <w:rsid w:val="006971E3"/>
    <w:pPr>
      <w:ind w:left="2520"/>
    </w:pPr>
  </w:style>
  <w:style w:type="paragraph" w:customStyle="1" w:styleId="Bulletedlist5">
    <w:name w:val="Bulletedlist5"/>
    <w:basedOn w:val="Bulletedlist4"/>
    <w:rsid w:val="006971E3"/>
    <w:pPr>
      <w:ind w:left="3240"/>
    </w:pPr>
  </w:style>
  <w:style w:type="paragraph" w:customStyle="1" w:styleId="Figurecopyrightstatement">
    <w:name w:val="Figure copyright statement"/>
    <w:basedOn w:val="Normal"/>
    <w:rsid w:val="006971E3"/>
    <w:rPr>
      <w:rFonts w:ascii="Times New Roman" w:eastAsia="Times New Roman" w:hAnsi="Times New Roman"/>
      <w:b/>
      <w:color w:val="943634"/>
      <w:sz w:val="20"/>
    </w:rPr>
  </w:style>
  <w:style w:type="paragraph" w:customStyle="1" w:styleId="Figurelicensestatement">
    <w:name w:val="Figure license statement"/>
    <w:basedOn w:val="Normal"/>
    <w:rsid w:val="006971E3"/>
    <w:rPr>
      <w:rFonts w:ascii="Times New Roman" w:eastAsia="Times New Roman" w:hAnsi="Times New Roman"/>
      <w:b/>
      <w:color w:val="76923C"/>
      <w:sz w:val="20"/>
    </w:rPr>
  </w:style>
  <w:style w:type="paragraph" w:customStyle="1" w:styleId="Listcontinued2">
    <w:name w:val="List continued2"/>
    <w:basedOn w:val="Normal"/>
    <w:rsid w:val="006971E3"/>
    <w:pPr>
      <w:autoSpaceDE w:val="0"/>
      <w:autoSpaceDN w:val="0"/>
      <w:adjustRightInd w:val="0"/>
      <w:ind w:left="1800"/>
    </w:pPr>
    <w:rPr>
      <w:rFonts w:eastAsia="Times New Roman"/>
      <w:szCs w:val="24"/>
    </w:rPr>
  </w:style>
  <w:style w:type="paragraph" w:customStyle="1" w:styleId="Listcontinued3">
    <w:name w:val="List continued3"/>
    <w:basedOn w:val="Normal"/>
    <w:rsid w:val="006971E3"/>
    <w:pPr>
      <w:autoSpaceDE w:val="0"/>
      <w:autoSpaceDN w:val="0"/>
      <w:adjustRightInd w:val="0"/>
      <w:ind w:left="2520"/>
    </w:pPr>
    <w:rPr>
      <w:rFonts w:eastAsia="Times New Roman"/>
      <w:szCs w:val="24"/>
    </w:rPr>
  </w:style>
  <w:style w:type="paragraph" w:customStyle="1" w:styleId="Listcontinued4">
    <w:name w:val="List continued4"/>
    <w:basedOn w:val="Normal"/>
    <w:rsid w:val="006971E3"/>
    <w:pPr>
      <w:autoSpaceDE w:val="0"/>
      <w:autoSpaceDN w:val="0"/>
      <w:adjustRightInd w:val="0"/>
      <w:ind w:left="3420"/>
    </w:pPr>
    <w:rPr>
      <w:rFonts w:eastAsia="Times New Roman"/>
      <w:szCs w:val="24"/>
    </w:rPr>
  </w:style>
  <w:style w:type="paragraph" w:customStyle="1" w:styleId="Listcontinued5">
    <w:name w:val="List continued5"/>
    <w:basedOn w:val="Normal"/>
    <w:rsid w:val="006971E3"/>
    <w:pPr>
      <w:autoSpaceDE w:val="0"/>
      <w:autoSpaceDN w:val="0"/>
      <w:adjustRightInd w:val="0"/>
      <w:ind w:left="3600"/>
    </w:pPr>
    <w:rPr>
      <w:rFonts w:eastAsia="Times New Roman"/>
      <w:szCs w:val="24"/>
    </w:rPr>
  </w:style>
  <w:style w:type="paragraph" w:customStyle="1" w:styleId="Numberedlist1">
    <w:name w:val="Numberedlist1"/>
    <w:basedOn w:val="Normal"/>
    <w:rsid w:val="006971E3"/>
    <w:pPr>
      <w:ind w:left="720" w:hanging="360"/>
    </w:pPr>
    <w:rPr>
      <w:rFonts w:eastAsia="Times New Roman"/>
    </w:rPr>
  </w:style>
  <w:style w:type="paragraph" w:customStyle="1" w:styleId="Numberedlist2">
    <w:name w:val="Numberedlist2"/>
    <w:basedOn w:val="Normal"/>
    <w:rsid w:val="006971E3"/>
    <w:pPr>
      <w:ind w:left="1077" w:hanging="357"/>
    </w:pPr>
    <w:rPr>
      <w:rFonts w:eastAsia="Times New Roman"/>
    </w:rPr>
  </w:style>
  <w:style w:type="paragraph" w:customStyle="1" w:styleId="Numberedlist3">
    <w:name w:val="Numberedlist3"/>
    <w:basedOn w:val="Normal"/>
    <w:rsid w:val="006971E3"/>
    <w:pPr>
      <w:ind w:left="1434" w:hanging="357"/>
    </w:pPr>
    <w:rPr>
      <w:rFonts w:eastAsia="Times New Roman"/>
    </w:rPr>
  </w:style>
  <w:style w:type="paragraph" w:customStyle="1" w:styleId="Numberedlist4">
    <w:name w:val="Numberedlist4"/>
    <w:basedOn w:val="Normal"/>
    <w:rsid w:val="006971E3"/>
    <w:pPr>
      <w:ind w:left="1797" w:hanging="357"/>
    </w:pPr>
    <w:rPr>
      <w:rFonts w:eastAsia="Times New Roman"/>
    </w:rPr>
  </w:style>
  <w:style w:type="paragraph" w:customStyle="1" w:styleId="Numberedlist5">
    <w:name w:val="Numberedlist5"/>
    <w:basedOn w:val="Normal"/>
    <w:rsid w:val="006971E3"/>
    <w:pPr>
      <w:ind w:left="2154" w:hanging="357"/>
    </w:pPr>
    <w:rPr>
      <w:rFonts w:eastAsia="Times New Roman"/>
    </w:rPr>
  </w:style>
  <w:style w:type="paragraph" w:customStyle="1" w:styleId="Tablecopyrightstatement">
    <w:name w:val="Table copyright statement"/>
    <w:basedOn w:val="Normal"/>
    <w:rsid w:val="006971E3"/>
    <w:rPr>
      <w:rFonts w:ascii="Times New Roman" w:eastAsia="Times New Roman" w:hAnsi="Times New Roman"/>
      <w:b/>
      <w:color w:val="943634"/>
      <w:sz w:val="20"/>
    </w:rPr>
  </w:style>
  <w:style w:type="paragraph" w:customStyle="1" w:styleId="Tablelicensestatement">
    <w:name w:val="Table license statement"/>
    <w:basedOn w:val="Normal"/>
    <w:rsid w:val="006971E3"/>
    <w:rPr>
      <w:rFonts w:ascii="Times New Roman" w:eastAsia="Times New Roman" w:hAnsi="Times New Roman"/>
      <w:b/>
      <w:color w:val="76923C"/>
      <w:sz w:val="20"/>
    </w:rPr>
  </w:style>
  <w:style w:type="paragraph" w:customStyle="1" w:styleId="Runninglefthead">
    <w:name w:val="Running left head"/>
    <w:basedOn w:val="Normal"/>
    <w:next w:val="Normal"/>
    <w:rsid w:val="006971E3"/>
    <w:pPr>
      <w:autoSpaceDE w:val="0"/>
      <w:autoSpaceDN w:val="0"/>
      <w:adjustRightInd w:val="0"/>
    </w:pPr>
    <w:rPr>
      <w:rFonts w:eastAsia="Times New Roman"/>
      <w:szCs w:val="24"/>
    </w:rPr>
  </w:style>
  <w:style w:type="paragraph" w:customStyle="1" w:styleId="VideoInformation">
    <w:name w:val="Video Information"/>
    <w:basedOn w:val="Normal"/>
    <w:rsid w:val="006971E3"/>
    <w:pPr>
      <w:shd w:val="clear" w:color="auto" w:fill="FFCCFF"/>
    </w:pPr>
    <w:rPr>
      <w:rFonts w:eastAsia="Times New Roman"/>
      <w:sz w:val="20"/>
    </w:rPr>
  </w:style>
  <w:style w:type="paragraph" w:customStyle="1" w:styleId="Figurealttext">
    <w:name w:val="Figure alt text"/>
    <w:basedOn w:val="Normal"/>
    <w:rsid w:val="006971E3"/>
    <w:pPr>
      <w:shd w:val="clear" w:color="auto" w:fill="C4BC96"/>
    </w:pPr>
    <w:rPr>
      <w:rFonts w:ascii="Courier New" w:eastAsia="Times New Roman" w:hAnsi="Courier New"/>
    </w:rPr>
  </w:style>
  <w:style w:type="paragraph" w:customStyle="1" w:styleId="Figurecaptioncontinued">
    <w:name w:val="Figure caption continued"/>
    <w:basedOn w:val="Normal"/>
    <w:rsid w:val="006971E3"/>
    <w:rPr>
      <w:rFonts w:eastAsia="Times New Roman"/>
      <w:color w:val="000080"/>
      <w:lang w:val="en-GB"/>
    </w:rPr>
  </w:style>
  <w:style w:type="paragraph" w:styleId="ListContinue5">
    <w:name w:val="List Continue 5"/>
    <w:basedOn w:val="Normal"/>
    <w:unhideWhenUsed/>
    <w:rsid w:val="006971E3"/>
    <w:pPr>
      <w:ind w:left="1800"/>
      <w:contextualSpacing/>
    </w:pPr>
  </w:style>
  <w:style w:type="paragraph" w:customStyle="1" w:styleId="Suggestedreading">
    <w:name w:val="Suggested reading"/>
    <w:basedOn w:val="Reference"/>
    <w:rsid w:val="006971E3"/>
    <w:pPr>
      <w:autoSpaceDE w:val="0"/>
      <w:autoSpaceDN w:val="0"/>
      <w:adjustRightInd w:val="0"/>
    </w:pPr>
    <w:rPr>
      <w:rFonts w:eastAsia="Times New Roman"/>
      <w:szCs w:val="24"/>
    </w:rPr>
  </w:style>
  <w:style w:type="character" w:customStyle="1" w:styleId="citebib">
    <w:name w:val="cite_bib"/>
    <w:basedOn w:val="DefaultParagraphFont"/>
    <w:rsid w:val="006971E3"/>
    <w:rPr>
      <w:sz w:val="24"/>
      <w:bdr w:val="none" w:sz="0" w:space="0" w:color="auto"/>
      <w:shd w:val="clear" w:color="auto" w:fill="00FFFF"/>
      <w:vertAlign w:val="baseline"/>
    </w:rPr>
  </w:style>
  <w:style w:type="character" w:customStyle="1" w:styleId="citebox">
    <w:name w:val="cite_box"/>
    <w:basedOn w:val="DefaultParagraphFont"/>
    <w:rsid w:val="006971E3"/>
    <w:rPr>
      <w:sz w:val="24"/>
      <w:bdr w:val="none" w:sz="0" w:space="0" w:color="auto"/>
      <w:shd w:val="clear" w:color="auto" w:fill="66CCFF"/>
    </w:rPr>
  </w:style>
  <w:style w:type="character" w:customStyle="1" w:styleId="citefig">
    <w:name w:val="cite_fig"/>
    <w:basedOn w:val="DefaultParagraphFont"/>
    <w:rsid w:val="006971E3"/>
    <w:rPr>
      <w:color w:val="000000"/>
      <w:sz w:val="24"/>
      <w:bdr w:val="none" w:sz="0" w:space="0" w:color="auto"/>
      <w:shd w:val="clear" w:color="auto" w:fill="00FF00"/>
    </w:rPr>
  </w:style>
  <w:style w:type="character" w:customStyle="1" w:styleId="citetbl">
    <w:name w:val="cite_tbl"/>
    <w:basedOn w:val="DefaultParagraphFont"/>
    <w:rsid w:val="006971E3"/>
    <w:rPr>
      <w:color w:val="000000"/>
      <w:sz w:val="24"/>
      <w:bdr w:val="none" w:sz="0" w:space="0" w:color="auto"/>
      <w:shd w:val="clear" w:color="auto" w:fill="FF00FF"/>
    </w:rPr>
  </w:style>
  <w:style w:type="character" w:customStyle="1" w:styleId="UnresolvedMention1">
    <w:name w:val="Unresolved Mention1"/>
    <w:basedOn w:val="DefaultParagraphFont"/>
    <w:uiPriority w:val="99"/>
    <w:semiHidden/>
    <w:unhideWhenUsed/>
    <w:rsid w:val="00754D30"/>
    <w:rPr>
      <w:color w:val="605E5C"/>
      <w:shd w:val="clear" w:color="auto" w:fill="E1DFDD"/>
    </w:rPr>
  </w:style>
  <w:style w:type="character" w:customStyle="1" w:styleId="BalloonTextChar">
    <w:name w:val="Balloon Text Char"/>
    <w:basedOn w:val="DefaultParagraphFont"/>
    <w:link w:val="BalloonText"/>
    <w:rsid w:val="00361C25"/>
    <w:rPr>
      <w:rFonts w:ascii="Arial" w:hAnsi="Arial" w:cs="Segoe UI"/>
      <w:szCs w:val="18"/>
    </w:rPr>
  </w:style>
  <w:style w:type="character" w:customStyle="1" w:styleId="MargaretAdamhighlight">
    <w:name w:val="Margaret Adam highlight"/>
    <w:basedOn w:val="DefaultParagraphFont"/>
    <w:uiPriority w:val="99"/>
    <w:qFormat/>
    <w:rsid w:val="00361C25"/>
    <w:rPr>
      <w:bdr w:val="none" w:sz="0" w:space="0" w:color="auto"/>
      <w:shd w:val="clear" w:color="auto" w:fill="E4B902"/>
    </w:rPr>
  </w:style>
  <w:style w:type="character" w:customStyle="1" w:styleId="StephanieWallacehighlight">
    <w:name w:val="Stephanie Wallace highlight"/>
    <w:basedOn w:val="DefaultParagraphFont"/>
    <w:uiPriority w:val="99"/>
    <w:qFormat/>
    <w:rsid w:val="00361C25"/>
    <w:rPr>
      <w:color w:val="FFFFFF" w:themeColor="background1"/>
      <w:bdr w:val="none" w:sz="0" w:space="0" w:color="auto"/>
      <w:shd w:val="clear" w:color="auto" w:fill="960018"/>
    </w:rPr>
  </w:style>
  <w:style w:type="character" w:customStyle="1" w:styleId="AnneAmemiyaGChighlight">
    <w:name w:val="Anne Amemiya GC highlight"/>
    <w:basedOn w:val="DefaultParagraphFont"/>
    <w:uiPriority w:val="99"/>
    <w:qFormat/>
    <w:rsid w:val="00361C25"/>
    <w:rPr>
      <w:bdr w:val="none" w:sz="0" w:space="0" w:color="auto"/>
      <w:shd w:val="clear" w:color="auto" w:fill="00FF00"/>
    </w:rPr>
  </w:style>
  <w:style w:type="character" w:customStyle="1" w:styleId="ProjectManagerhighlight">
    <w:name w:val="Project Manager highlight"/>
    <w:basedOn w:val="DefaultParagraphFont"/>
    <w:uiPriority w:val="99"/>
    <w:qFormat/>
    <w:rsid w:val="00361C25"/>
    <w:rPr>
      <w:color w:val="auto"/>
      <w:bdr w:val="none" w:sz="0" w:space="0" w:color="auto"/>
      <w:shd w:val="clear" w:color="auto" w:fill="FF0000"/>
    </w:rPr>
  </w:style>
  <w:style w:type="character" w:customStyle="1" w:styleId="MolecularEditorhighlight">
    <w:name w:val="Molecular Editor highlight"/>
    <w:basedOn w:val="DefaultParagraphFont"/>
    <w:uiPriority w:val="99"/>
    <w:qFormat/>
    <w:rsid w:val="00361C25"/>
    <w:rPr>
      <w:color w:val="FFFFFF" w:themeColor="background1"/>
      <w:bdr w:val="none" w:sz="0" w:space="0" w:color="auto"/>
      <w:shd w:val="clear" w:color="auto" w:fill="008080"/>
    </w:rPr>
  </w:style>
  <w:style w:type="character" w:customStyle="1" w:styleId="BonniePagonhighlight">
    <w:name w:val="Bonnie Pagon highlight"/>
    <w:basedOn w:val="DefaultParagraphFont"/>
    <w:uiPriority w:val="99"/>
    <w:qFormat/>
    <w:rsid w:val="00361C25"/>
    <w:rPr>
      <w:bdr w:val="none" w:sz="0" w:space="0" w:color="auto"/>
      <w:shd w:val="clear" w:color="auto" w:fill="FF00FF"/>
    </w:rPr>
  </w:style>
  <w:style w:type="character" w:customStyle="1" w:styleId="GhaydaMirzaahighlight">
    <w:name w:val="Ghayda Mirzaa highlight"/>
    <w:basedOn w:val="DefaultParagraphFont"/>
    <w:uiPriority w:val="99"/>
    <w:qFormat/>
    <w:rsid w:val="00361C25"/>
    <w:rPr>
      <w:color w:val="FFFFFF" w:themeColor="background1"/>
      <w:bdr w:val="none" w:sz="0" w:space="0" w:color="auto"/>
      <w:shd w:val="clear" w:color="auto" w:fill="800080"/>
    </w:rPr>
  </w:style>
  <w:style w:type="character" w:customStyle="1" w:styleId="JerryFeldmanhighlight">
    <w:name w:val="Jerry Feldman highlight"/>
    <w:basedOn w:val="DefaultParagraphFont"/>
    <w:uiPriority w:val="99"/>
    <w:qFormat/>
    <w:rsid w:val="00D4128A"/>
    <w:rPr>
      <w:color w:val="FFFFFF" w:themeColor="background1"/>
      <w:bdr w:val="none" w:sz="0" w:space="0" w:color="auto"/>
      <w:shd w:val="clear" w:color="auto" w:fill="005000"/>
    </w:rPr>
  </w:style>
  <w:style w:type="character" w:customStyle="1" w:styleId="CopyEditorhighlight">
    <w:name w:val="Copy Editor highlight"/>
    <w:basedOn w:val="DefaultParagraphFont"/>
    <w:uiPriority w:val="99"/>
    <w:qFormat/>
    <w:rsid w:val="00361C25"/>
    <w:rPr>
      <w:bdr w:val="none" w:sz="0" w:space="0" w:color="auto"/>
      <w:shd w:val="clear" w:color="auto" w:fill="00FFFF"/>
    </w:rPr>
  </w:style>
  <w:style w:type="character" w:customStyle="1" w:styleId="MedEdhighlight">
    <w:name w:val="MedEd highlight"/>
    <w:basedOn w:val="DefaultParagraphFont"/>
    <w:uiPriority w:val="99"/>
    <w:qFormat/>
    <w:rsid w:val="00361C25"/>
    <w:rPr>
      <w:bdr w:val="none" w:sz="0" w:space="0" w:color="auto"/>
      <w:shd w:val="clear" w:color="auto" w:fill="DDD9C3" w:themeFill="background2" w:themeFillShade="E6"/>
    </w:rPr>
  </w:style>
  <w:style w:type="paragraph" w:styleId="ListParagraph">
    <w:name w:val="List Paragraph"/>
    <w:basedOn w:val="Normal"/>
    <w:uiPriority w:val="34"/>
    <w:qFormat/>
    <w:rsid w:val="00064EB5"/>
    <w:pPr>
      <w:ind w:left="720"/>
      <w:contextualSpacing/>
    </w:pPr>
  </w:style>
  <w:style w:type="character" w:customStyle="1" w:styleId="TablefooterChar">
    <w:name w:val="Table footer Char"/>
    <w:link w:val="Tablefooter"/>
    <w:locked/>
    <w:rsid w:val="00E455DD"/>
    <w:rPr>
      <w:rFonts w:ascii="Arial" w:eastAsia="Times" w:hAnsi="Arial"/>
      <w:sz w:val="18"/>
    </w:rPr>
  </w:style>
  <w:style w:type="character" w:customStyle="1" w:styleId="TablenumberandcaptionChar">
    <w:name w:val="Table number and caption Char"/>
    <w:link w:val="Tablenumberandcaption"/>
    <w:locked/>
    <w:rsid w:val="00E455DD"/>
    <w:rPr>
      <w:rFonts w:ascii="Arial" w:eastAsia="Times" w:hAnsi="Arial"/>
      <w:b/>
      <w:color w:val="006600"/>
      <w:sz w:val="22"/>
    </w:rPr>
  </w:style>
  <w:style w:type="character" w:customStyle="1" w:styleId="mim-font">
    <w:name w:val="mim-font"/>
    <w:basedOn w:val="DefaultParagraphFont"/>
    <w:rsid w:val="00E455DD"/>
  </w:style>
  <w:style w:type="character" w:customStyle="1" w:styleId="TablebodyChar">
    <w:name w:val="Table body Char"/>
    <w:link w:val="Tablebody"/>
    <w:locked/>
    <w:rsid w:val="00E455DD"/>
    <w:rPr>
      <w:rFonts w:ascii="Arial" w:eastAsia="Times" w:hAnsi="Arial"/>
    </w:rPr>
  </w:style>
  <w:style w:type="character" w:customStyle="1" w:styleId="cf01">
    <w:name w:val="cf01"/>
    <w:basedOn w:val="DefaultParagraphFont"/>
    <w:rsid w:val="00313E20"/>
    <w:rPr>
      <w:rFonts w:ascii="Segoe UI" w:hAnsi="Segoe UI" w:cs="Segoe UI" w:hint="default"/>
      <w:sz w:val="18"/>
      <w:szCs w:val="18"/>
      <w:shd w:val="clear" w:color="auto" w:fill="FF00FF"/>
    </w:rPr>
  </w:style>
  <w:style w:type="character" w:styleId="UnresolvedMention">
    <w:name w:val="Unresolved Mention"/>
    <w:basedOn w:val="DefaultParagraphFont"/>
    <w:uiPriority w:val="99"/>
    <w:semiHidden/>
    <w:unhideWhenUsed/>
    <w:rsid w:val="00167B0B"/>
    <w:rPr>
      <w:color w:val="605E5C"/>
      <w:shd w:val="clear" w:color="auto" w:fill="E1DFDD"/>
    </w:rPr>
  </w:style>
  <w:style w:type="character" w:customStyle="1" w:styleId="highlight">
    <w:name w:val="highlight"/>
    <w:basedOn w:val="DefaultParagraphFont"/>
    <w:rsid w:val="00EB4285"/>
  </w:style>
  <w:style w:type="paragraph" w:customStyle="1" w:styleId="Title1">
    <w:name w:val="Title1"/>
    <w:basedOn w:val="Normal"/>
    <w:rsid w:val="008C6969"/>
    <w:pPr>
      <w:spacing w:before="100" w:beforeAutospacing="1" w:after="100" w:afterAutospacing="1"/>
    </w:pPr>
    <w:rPr>
      <w:rFonts w:ascii="Times New Roman" w:hAnsi="Times New Roman"/>
    </w:rPr>
  </w:style>
  <w:style w:type="paragraph" w:customStyle="1" w:styleId="EndNoteBibliographyTitle">
    <w:name w:val="EndNote Bibliography Title"/>
    <w:basedOn w:val="Normal"/>
    <w:link w:val="EndNoteBibliographyTitleZchn"/>
    <w:rsid w:val="002F63CA"/>
    <w:pPr>
      <w:jc w:val="center"/>
    </w:pPr>
    <w:rPr>
      <w:rFonts w:cs="Arial"/>
      <w:noProof/>
    </w:rPr>
  </w:style>
  <w:style w:type="character" w:customStyle="1" w:styleId="EndNoteBibliographyTitleZchn">
    <w:name w:val="EndNote Bibliography Title Zchn"/>
    <w:basedOn w:val="TablebodyChar"/>
    <w:link w:val="EndNoteBibliographyTitle"/>
    <w:rsid w:val="002F63CA"/>
    <w:rPr>
      <w:rFonts w:ascii="Arial" w:eastAsia="Times" w:hAnsi="Arial" w:cs="Arial"/>
      <w:noProof/>
      <w:sz w:val="24"/>
      <w:szCs w:val="24"/>
    </w:rPr>
  </w:style>
  <w:style w:type="paragraph" w:customStyle="1" w:styleId="EndNoteBibliography">
    <w:name w:val="EndNote Bibliography"/>
    <w:basedOn w:val="Normal"/>
    <w:link w:val="EndNoteBibliographyZchn"/>
    <w:rsid w:val="002F63CA"/>
    <w:rPr>
      <w:rFonts w:cs="Arial"/>
      <w:noProof/>
    </w:rPr>
  </w:style>
  <w:style w:type="character" w:customStyle="1" w:styleId="EndNoteBibliographyZchn">
    <w:name w:val="EndNote Bibliography Zchn"/>
    <w:basedOn w:val="TablebodyChar"/>
    <w:link w:val="EndNoteBibliography"/>
    <w:rsid w:val="002F63CA"/>
    <w:rPr>
      <w:rFonts w:ascii="Arial" w:eastAsia="Times" w:hAnsi="Arial" w:cs="Arial"/>
      <w:noProof/>
      <w:sz w:val="24"/>
      <w:szCs w:val="24"/>
    </w:rPr>
  </w:style>
  <w:style w:type="character" w:customStyle="1" w:styleId="contentpasted0">
    <w:name w:val="contentpasted0"/>
    <w:basedOn w:val="DefaultParagraphFont"/>
    <w:rsid w:val="00F83965"/>
  </w:style>
  <w:style w:type="character" w:customStyle="1" w:styleId="SarahBickhighlight">
    <w:name w:val="Sarah Bick highlight"/>
    <w:basedOn w:val="MargaretAdamhighlight"/>
    <w:uiPriority w:val="99"/>
    <w:qFormat/>
    <w:rsid w:val="00361C25"/>
    <w:rPr>
      <w:color w:val="FFFFFF" w:themeColor="background1"/>
      <w:bdr w:val="none" w:sz="0" w:space="0" w:color="auto"/>
      <w:shd w:val="clear" w:color="auto" w:fil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74">
      <w:bodyDiv w:val="1"/>
      <w:marLeft w:val="0"/>
      <w:marRight w:val="0"/>
      <w:marTop w:val="0"/>
      <w:marBottom w:val="0"/>
      <w:divBdr>
        <w:top w:val="none" w:sz="0" w:space="0" w:color="auto"/>
        <w:left w:val="none" w:sz="0" w:space="0" w:color="auto"/>
        <w:bottom w:val="none" w:sz="0" w:space="0" w:color="auto"/>
        <w:right w:val="none" w:sz="0" w:space="0" w:color="auto"/>
      </w:divBdr>
      <w:divsChild>
        <w:div w:id="984431456">
          <w:marLeft w:val="0"/>
          <w:marRight w:val="0"/>
          <w:marTop w:val="0"/>
          <w:marBottom w:val="0"/>
          <w:divBdr>
            <w:top w:val="none" w:sz="0" w:space="0" w:color="auto"/>
            <w:left w:val="none" w:sz="0" w:space="0" w:color="auto"/>
            <w:bottom w:val="none" w:sz="0" w:space="0" w:color="auto"/>
            <w:right w:val="none" w:sz="0" w:space="0" w:color="auto"/>
          </w:divBdr>
        </w:div>
        <w:div w:id="2031177110">
          <w:marLeft w:val="0"/>
          <w:marRight w:val="0"/>
          <w:marTop w:val="0"/>
          <w:marBottom w:val="0"/>
          <w:divBdr>
            <w:top w:val="none" w:sz="0" w:space="0" w:color="auto"/>
            <w:left w:val="none" w:sz="0" w:space="0" w:color="auto"/>
            <w:bottom w:val="none" w:sz="0" w:space="0" w:color="auto"/>
            <w:right w:val="none" w:sz="0" w:space="0" w:color="auto"/>
          </w:divBdr>
        </w:div>
      </w:divsChild>
    </w:div>
    <w:div w:id="12265692">
      <w:bodyDiv w:val="1"/>
      <w:marLeft w:val="0"/>
      <w:marRight w:val="0"/>
      <w:marTop w:val="0"/>
      <w:marBottom w:val="0"/>
      <w:divBdr>
        <w:top w:val="none" w:sz="0" w:space="0" w:color="auto"/>
        <w:left w:val="none" w:sz="0" w:space="0" w:color="auto"/>
        <w:bottom w:val="none" w:sz="0" w:space="0" w:color="auto"/>
        <w:right w:val="none" w:sz="0" w:space="0" w:color="auto"/>
      </w:divBdr>
      <w:divsChild>
        <w:div w:id="700983135">
          <w:marLeft w:val="0"/>
          <w:marRight w:val="0"/>
          <w:marTop w:val="0"/>
          <w:marBottom w:val="0"/>
          <w:divBdr>
            <w:top w:val="none" w:sz="0" w:space="0" w:color="auto"/>
            <w:left w:val="none" w:sz="0" w:space="0" w:color="auto"/>
            <w:bottom w:val="none" w:sz="0" w:space="0" w:color="auto"/>
            <w:right w:val="none" w:sz="0" w:space="0" w:color="auto"/>
          </w:divBdr>
          <w:divsChild>
            <w:div w:id="1489597015">
              <w:marLeft w:val="0"/>
              <w:marRight w:val="0"/>
              <w:marTop w:val="0"/>
              <w:marBottom w:val="0"/>
              <w:divBdr>
                <w:top w:val="none" w:sz="0" w:space="0" w:color="auto"/>
                <w:left w:val="none" w:sz="0" w:space="0" w:color="auto"/>
                <w:bottom w:val="none" w:sz="0" w:space="0" w:color="auto"/>
                <w:right w:val="none" w:sz="0" w:space="0" w:color="auto"/>
              </w:divBdr>
              <w:divsChild>
                <w:div w:id="73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598">
      <w:bodyDiv w:val="1"/>
      <w:marLeft w:val="0"/>
      <w:marRight w:val="0"/>
      <w:marTop w:val="0"/>
      <w:marBottom w:val="0"/>
      <w:divBdr>
        <w:top w:val="none" w:sz="0" w:space="0" w:color="auto"/>
        <w:left w:val="none" w:sz="0" w:space="0" w:color="auto"/>
        <w:bottom w:val="none" w:sz="0" w:space="0" w:color="auto"/>
        <w:right w:val="none" w:sz="0" w:space="0" w:color="auto"/>
      </w:divBdr>
      <w:divsChild>
        <w:div w:id="1185753217">
          <w:marLeft w:val="0"/>
          <w:marRight w:val="0"/>
          <w:marTop w:val="0"/>
          <w:marBottom w:val="0"/>
          <w:divBdr>
            <w:top w:val="none" w:sz="0" w:space="0" w:color="auto"/>
            <w:left w:val="none" w:sz="0" w:space="0" w:color="auto"/>
            <w:bottom w:val="none" w:sz="0" w:space="0" w:color="auto"/>
            <w:right w:val="none" w:sz="0" w:space="0" w:color="auto"/>
          </w:divBdr>
          <w:divsChild>
            <w:div w:id="324674764">
              <w:marLeft w:val="0"/>
              <w:marRight w:val="0"/>
              <w:marTop w:val="0"/>
              <w:marBottom w:val="0"/>
              <w:divBdr>
                <w:top w:val="none" w:sz="0" w:space="0" w:color="auto"/>
                <w:left w:val="none" w:sz="0" w:space="0" w:color="auto"/>
                <w:bottom w:val="none" w:sz="0" w:space="0" w:color="auto"/>
                <w:right w:val="none" w:sz="0" w:space="0" w:color="auto"/>
              </w:divBdr>
              <w:divsChild>
                <w:div w:id="1077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6533">
      <w:bodyDiv w:val="1"/>
      <w:marLeft w:val="0"/>
      <w:marRight w:val="0"/>
      <w:marTop w:val="0"/>
      <w:marBottom w:val="0"/>
      <w:divBdr>
        <w:top w:val="none" w:sz="0" w:space="0" w:color="auto"/>
        <w:left w:val="none" w:sz="0" w:space="0" w:color="auto"/>
        <w:bottom w:val="none" w:sz="0" w:space="0" w:color="auto"/>
        <w:right w:val="none" w:sz="0" w:space="0" w:color="auto"/>
      </w:divBdr>
      <w:divsChild>
        <w:div w:id="1984386674">
          <w:marLeft w:val="0"/>
          <w:marRight w:val="0"/>
          <w:marTop w:val="0"/>
          <w:marBottom w:val="0"/>
          <w:divBdr>
            <w:top w:val="none" w:sz="0" w:space="0" w:color="auto"/>
            <w:left w:val="none" w:sz="0" w:space="0" w:color="auto"/>
            <w:bottom w:val="none" w:sz="0" w:space="0" w:color="auto"/>
            <w:right w:val="none" w:sz="0" w:space="0" w:color="auto"/>
          </w:divBdr>
        </w:div>
      </w:divsChild>
    </w:div>
    <w:div w:id="100342903">
      <w:bodyDiv w:val="1"/>
      <w:marLeft w:val="0"/>
      <w:marRight w:val="0"/>
      <w:marTop w:val="0"/>
      <w:marBottom w:val="0"/>
      <w:divBdr>
        <w:top w:val="none" w:sz="0" w:space="0" w:color="auto"/>
        <w:left w:val="none" w:sz="0" w:space="0" w:color="auto"/>
        <w:bottom w:val="none" w:sz="0" w:space="0" w:color="auto"/>
        <w:right w:val="none" w:sz="0" w:space="0" w:color="auto"/>
      </w:divBdr>
      <w:divsChild>
        <w:div w:id="31006218">
          <w:marLeft w:val="0"/>
          <w:marRight w:val="0"/>
          <w:marTop w:val="0"/>
          <w:marBottom w:val="0"/>
          <w:divBdr>
            <w:top w:val="none" w:sz="0" w:space="0" w:color="auto"/>
            <w:left w:val="none" w:sz="0" w:space="0" w:color="auto"/>
            <w:bottom w:val="none" w:sz="0" w:space="0" w:color="auto"/>
            <w:right w:val="none" w:sz="0" w:space="0" w:color="auto"/>
          </w:divBdr>
          <w:divsChild>
            <w:div w:id="2044092026">
              <w:marLeft w:val="0"/>
              <w:marRight w:val="0"/>
              <w:marTop w:val="0"/>
              <w:marBottom w:val="0"/>
              <w:divBdr>
                <w:top w:val="none" w:sz="0" w:space="0" w:color="auto"/>
                <w:left w:val="none" w:sz="0" w:space="0" w:color="auto"/>
                <w:bottom w:val="none" w:sz="0" w:space="0" w:color="auto"/>
                <w:right w:val="none" w:sz="0" w:space="0" w:color="auto"/>
              </w:divBdr>
              <w:divsChild>
                <w:div w:id="227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940">
      <w:bodyDiv w:val="1"/>
      <w:marLeft w:val="0"/>
      <w:marRight w:val="0"/>
      <w:marTop w:val="0"/>
      <w:marBottom w:val="0"/>
      <w:divBdr>
        <w:top w:val="none" w:sz="0" w:space="0" w:color="auto"/>
        <w:left w:val="none" w:sz="0" w:space="0" w:color="auto"/>
        <w:bottom w:val="none" w:sz="0" w:space="0" w:color="auto"/>
        <w:right w:val="none" w:sz="0" w:space="0" w:color="auto"/>
      </w:divBdr>
    </w:div>
    <w:div w:id="157425345">
      <w:bodyDiv w:val="1"/>
      <w:marLeft w:val="0"/>
      <w:marRight w:val="0"/>
      <w:marTop w:val="0"/>
      <w:marBottom w:val="0"/>
      <w:divBdr>
        <w:top w:val="none" w:sz="0" w:space="0" w:color="auto"/>
        <w:left w:val="none" w:sz="0" w:space="0" w:color="auto"/>
        <w:bottom w:val="none" w:sz="0" w:space="0" w:color="auto"/>
        <w:right w:val="none" w:sz="0" w:space="0" w:color="auto"/>
      </w:divBdr>
    </w:div>
    <w:div w:id="178088687">
      <w:bodyDiv w:val="1"/>
      <w:marLeft w:val="0"/>
      <w:marRight w:val="0"/>
      <w:marTop w:val="0"/>
      <w:marBottom w:val="0"/>
      <w:divBdr>
        <w:top w:val="none" w:sz="0" w:space="0" w:color="auto"/>
        <w:left w:val="none" w:sz="0" w:space="0" w:color="auto"/>
        <w:bottom w:val="none" w:sz="0" w:space="0" w:color="auto"/>
        <w:right w:val="none" w:sz="0" w:space="0" w:color="auto"/>
      </w:divBdr>
      <w:divsChild>
        <w:div w:id="23135689">
          <w:marLeft w:val="0"/>
          <w:marRight w:val="0"/>
          <w:marTop w:val="0"/>
          <w:marBottom w:val="0"/>
          <w:divBdr>
            <w:top w:val="none" w:sz="0" w:space="0" w:color="auto"/>
            <w:left w:val="none" w:sz="0" w:space="0" w:color="auto"/>
            <w:bottom w:val="none" w:sz="0" w:space="0" w:color="auto"/>
            <w:right w:val="none" w:sz="0" w:space="0" w:color="auto"/>
          </w:divBdr>
        </w:div>
        <w:div w:id="1242787601">
          <w:marLeft w:val="0"/>
          <w:marRight w:val="0"/>
          <w:marTop w:val="0"/>
          <w:marBottom w:val="0"/>
          <w:divBdr>
            <w:top w:val="none" w:sz="0" w:space="0" w:color="auto"/>
            <w:left w:val="none" w:sz="0" w:space="0" w:color="auto"/>
            <w:bottom w:val="none" w:sz="0" w:space="0" w:color="auto"/>
            <w:right w:val="none" w:sz="0" w:space="0" w:color="auto"/>
          </w:divBdr>
        </w:div>
      </w:divsChild>
    </w:div>
    <w:div w:id="245697528">
      <w:bodyDiv w:val="1"/>
      <w:marLeft w:val="0"/>
      <w:marRight w:val="0"/>
      <w:marTop w:val="0"/>
      <w:marBottom w:val="0"/>
      <w:divBdr>
        <w:top w:val="none" w:sz="0" w:space="0" w:color="auto"/>
        <w:left w:val="none" w:sz="0" w:space="0" w:color="auto"/>
        <w:bottom w:val="none" w:sz="0" w:space="0" w:color="auto"/>
        <w:right w:val="none" w:sz="0" w:space="0" w:color="auto"/>
      </w:divBdr>
      <w:divsChild>
        <w:div w:id="1389572920">
          <w:marLeft w:val="0"/>
          <w:marRight w:val="0"/>
          <w:marTop w:val="0"/>
          <w:marBottom w:val="0"/>
          <w:divBdr>
            <w:top w:val="none" w:sz="0" w:space="0" w:color="auto"/>
            <w:left w:val="none" w:sz="0" w:space="0" w:color="auto"/>
            <w:bottom w:val="none" w:sz="0" w:space="0" w:color="auto"/>
            <w:right w:val="none" w:sz="0" w:space="0" w:color="auto"/>
          </w:divBdr>
        </w:div>
      </w:divsChild>
    </w:div>
    <w:div w:id="247888822">
      <w:bodyDiv w:val="1"/>
      <w:marLeft w:val="0"/>
      <w:marRight w:val="0"/>
      <w:marTop w:val="0"/>
      <w:marBottom w:val="0"/>
      <w:divBdr>
        <w:top w:val="none" w:sz="0" w:space="0" w:color="auto"/>
        <w:left w:val="none" w:sz="0" w:space="0" w:color="auto"/>
        <w:bottom w:val="none" w:sz="0" w:space="0" w:color="auto"/>
        <w:right w:val="none" w:sz="0" w:space="0" w:color="auto"/>
      </w:divBdr>
      <w:divsChild>
        <w:div w:id="736585567">
          <w:marLeft w:val="0"/>
          <w:marRight w:val="0"/>
          <w:marTop w:val="0"/>
          <w:marBottom w:val="0"/>
          <w:divBdr>
            <w:top w:val="none" w:sz="0" w:space="0" w:color="auto"/>
            <w:left w:val="none" w:sz="0" w:space="0" w:color="auto"/>
            <w:bottom w:val="none" w:sz="0" w:space="0" w:color="auto"/>
            <w:right w:val="none" w:sz="0" w:space="0" w:color="auto"/>
          </w:divBdr>
        </w:div>
        <w:div w:id="1623657673">
          <w:marLeft w:val="0"/>
          <w:marRight w:val="0"/>
          <w:marTop w:val="0"/>
          <w:marBottom w:val="0"/>
          <w:divBdr>
            <w:top w:val="none" w:sz="0" w:space="0" w:color="auto"/>
            <w:left w:val="none" w:sz="0" w:space="0" w:color="auto"/>
            <w:bottom w:val="none" w:sz="0" w:space="0" w:color="auto"/>
            <w:right w:val="none" w:sz="0" w:space="0" w:color="auto"/>
          </w:divBdr>
        </w:div>
      </w:divsChild>
    </w:div>
    <w:div w:id="263651742">
      <w:bodyDiv w:val="1"/>
      <w:marLeft w:val="0"/>
      <w:marRight w:val="0"/>
      <w:marTop w:val="0"/>
      <w:marBottom w:val="0"/>
      <w:divBdr>
        <w:top w:val="none" w:sz="0" w:space="0" w:color="auto"/>
        <w:left w:val="none" w:sz="0" w:space="0" w:color="auto"/>
        <w:bottom w:val="none" w:sz="0" w:space="0" w:color="auto"/>
        <w:right w:val="none" w:sz="0" w:space="0" w:color="auto"/>
      </w:divBdr>
    </w:div>
    <w:div w:id="376584204">
      <w:bodyDiv w:val="1"/>
      <w:marLeft w:val="0"/>
      <w:marRight w:val="0"/>
      <w:marTop w:val="0"/>
      <w:marBottom w:val="0"/>
      <w:divBdr>
        <w:top w:val="none" w:sz="0" w:space="0" w:color="auto"/>
        <w:left w:val="none" w:sz="0" w:space="0" w:color="auto"/>
        <w:bottom w:val="none" w:sz="0" w:space="0" w:color="auto"/>
        <w:right w:val="none" w:sz="0" w:space="0" w:color="auto"/>
      </w:divBdr>
      <w:divsChild>
        <w:div w:id="1374574370">
          <w:marLeft w:val="0"/>
          <w:marRight w:val="0"/>
          <w:marTop w:val="0"/>
          <w:marBottom w:val="0"/>
          <w:divBdr>
            <w:top w:val="none" w:sz="0" w:space="0" w:color="auto"/>
            <w:left w:val="none" w:sz="0" w:space="0" w:color="auto"/>
            <w:bottom w:val="none" w:sz="0" w:space="0" w:color="auto"/>
            <w:right w:val="none" w:sz="0" w:space="0" w:color="auto"/>
          </w:divBdr>
        </w:div>
        <w:div w:id="1452868001">
          <w:marLeft w:val="0"/>
          <w:marRight w:val="0"/>
          <w:marTop w:val="0"/>
          <w:marBottom w:val="0"/>
          <w:divBdr>
            <w:top w:val="none" w:sz="0" w:space="0" w:color="auto"/>
            <w:left w:val="none" w:sz="0" w:space="0" w:color="auto"/>
            <w:bottom w:val="none" w:sz="0" w:space="0" w:color="auto"/>
            <w:right w:val="none" w:sz="0" w:space="0" w:color="auto"/>
          </w:divBdr>
        </w:div>
      </w:divsChild>
    </w:div>
    <w:div w:id="383067516">
      <w:bodyDiv w:val="1"/>
      <w:marLeft w:val="0"/>
      <w:marRight w:val="0"/>
      <w:marTop w:val="0"/>
      <w:marBottom w:val="0"/>
      <w:divBdr>
        <w:top w:val="none" w:sz="0" w:space="0" w:color="auto"/>
        <w:left w:val="none" w:sz="0" w:space="0" w:color="auto"/>
        <w:bottom w:val="none" w:sz="0" w:space="0" w:color="auto"/>
        <w:right w:val="none" w:sz="0" w:space="0" w:color="auto"/>
      </w:divBdr>
      <w:divsChild>
        <w:div w:id="1178733486">
          <w:marLeft w:val="0"/>
          <w:marRight w:val="0"/>
          <w:marTop w:val="0"/>
          <w:marBottom w:val="0"/>
          <w:divBdr>
            <w:top w:val="none" w:sz="0" w:space="0" w:color="auto"/>
            <w:left w:val="none" w:sz="0" w:space="0" w:color="auto"/>
            <w:bottom w:val="none" w:sz="0" w:space="0" w:color="auto"/>
            <w:right w:val="none" w:sz="0" w:space="0" w:color="auto"/>
          </w:divBdr>
        </w:div>
        <w:div w:id="1699355992">
          <w:marLeft w:val="0"/>
          <w:marRight w:val="0"/>
          <w:marTop w:val="0"/>
          <w:marBottom w:val="0"/>
          <w:divBdr>
            <w:top w:val="none" w:sz="0" w:space="0" w:color="auto"/>
            <w:left w:val="none" w:sz="0" w:space="0" w:color="auto"/>
            <w:bottom w:val="none" w:sz="0" w:space="0" w:color="auto"/>
            <w:right w:val="none" w:sz="0" w:space="0" w:color="auto"/>
          </w:divBdr>
        </w:div>
      </w:divsChild>
    </w:div>
    <w:div w:id="436949200">
      <w:bodyDiv w:val="1"/>
      <w:marLeft w:val="0"/>
      <w:marRight w:val="0"/>
      <w:marTop w:val="0"/>
      <w:marBottom w:val="0"/>
      <w:divBdr>
        <w:top w:val="none" w:sz="0" w:space="0" w:color="auto"/>
        <w:left w:val="none" w:sz="0" w:space="0" w:color="auto"/>
        <w:bottom w:val="none" w:sz="0" w:space="0" w:color="auto"/>
        <w:right w:val="none" w:sz="0" w:space="0" w:color="auto"/>
      </w:divBdr>
      <w:divsChild>
        <w:div w:id="229390110">
          <w:marLeft w:val="0"/>
          <w:marRight w:val="0"/>
          <w:marTop w:val="0"/>
          <w:marBottom w:val="0"/>
          <w:divBdr>
            <w:top w:val="none" w:sz="0" w:space="0" w:color="auto"/>
            <w:left w:val="none" w:sz="0" w:space="0" w:color="auto"/>
            <w:bottom w:val="none" w:sz="0" w:space="0" w:color="auto"/>
            <w:right w:val="none" w:sz="0" w:space="0" w:color="auto"/>
          </w:divBdr>
        </w:div>
      </w:divsChild>
    </w:div>
    <w:div w:id="504787303">
      <w:bodyDiv w:val="1"/>
      <w:marLeft w:val="0"/>
      <w:marRight w:val="0"/>
      <w:marTop w:val="0"/>
      <w:marBottom w:val="0"/>
      <w:divBdr>
        <w:top w:val="none" w:sz="0" w:space="0" w:color="auto"/>
        <w:left w:val="none" w:sz="0" w:space="0" w:color="auto"/>
        <w:bottom w:val="none" w:sz="0" w:space="0" w:color="auto"/>
        <w:right w:val="none" w:sz="0" w:space="0" w:color="auto"/>
      </w:divBdr>
      <w:divsChild>
        <w:div w:id="505750958">
          <w:marLeft w:val="0"/>
          <w:marRight w:val="1"/>
          <w:marTop w:val="0"/>
          <w:marBottom w:val="0"/>
          <w:divBdr>
            <w:top w:val="none" w:sz="0" w:space="0" w:color="auto"/>
            <w:left w:val="none" w:sz="0" w:space="0" w:color="auto"/>
            <w:bottom w:val="none" w:sz="0" w:space="0" w:color="auto"/>
            <w:right w:val="none" w:sz="0" w:space="0" w:color="auto"/>
          </w:divBdr>
          <w:divsChild>
            <w:div w:id="234318946">
              <w:marLeft w:val="0"/>
              <w:marRight w:val="0"/>
              <w:marTop w:val="0"/>
              <w:marBottom w:val="0"/>
              <w:divBdr>
                <w:top w:val="none" w:sz="0" w:space="0" w:color="auto"/>
                <w:left w:val="none" w:sz="0" w:space="0" w:color="auto"/>
                <w:bottom w:val="none" w:sz="0" w:space="0" w:color="auto"/>
                <w:right w:val="none" w:sz="0" w:space="0" w:color="auto"/>
              </w:divBdr>
              <w:divsChild>
                <w:div w:id="690909989">
                  <w:marLeft w:val="0"/>
                  <w:marRight w:val="1"/>
                  <w:marTop w:val="0"/>
                  <w:marBottom w:val="0"/>
                  <w:divBdr>
                    <w:top w:val="none" w:sz="0" w:space="0" w:color="auto"/>
                    <w:left w:val="none" w:sz="0" w:space="0" w:color="auto"/>
                    <w:bottom w:val="none" w:sz="0" w:space="0" w:color="auto"/>
                    <w:right w:val="none" w:sz="0" w:space="0" w:color="auto"/>
                  </w:divBdr>
                  <w:divsChild>
                    <w:div w:id="1493988855">
                      <w:marLeft w:val="0"/>
                      <w:marRight w:val="0"/>
                      <w:marTop w:val="0"/>
                      <w:marBottom w:val="0"/>
                      <w:divBdr>
                        <w:top w:val="none" w:sz="0" w:space="0" w:color="auto"/>
                        <w:left w:val="none" w:sz="0" w:space="0" w:color="auto"/>
                        <w:bottom w:val="none" w:sz="0" w:space="0" w:color="auto"/>
                        <w:right w:val="none" w:sz="0" w:space="0" w:color="auto"/>
                      </w:divBdr>
                      <w:divsChild>
                        <w:div w:id="1623877615">
                          <w:marLeft w:val="0"/>
                          <w:marRight w:val="0"/>
                          <w:marTop w:val="0"/>
                          <w:marBottom w:val="0"/>
                          <w:divBdr>
                            <w:top w:val="none" w:sz="0" w:space="0" w:color="auto"/>
                            <w:left w:val="none" w:sz="0" w:space="0" w:color="auto"/>
                            <w:bottom w:val="none" w:sz="0" w:space="0" w:color="auto"/>
                            <w:right w:val="none" w:sz="0" w:space="0" w:color="auto"/>
                          </w:divBdr>
                          <w:divsChild>
                            <w:div w:id="150760775">
                              <w:marLeft w:val="0"/>
                              <w:marRight w:val="0"/>
                              <w:marTop w:val="120"/>
                              <w:marBottom w:val="360"/>
                              <w:divBdr>
                                <w:top w:val="none" w:sz="0" w:space="0" w:color="auto"/>
                                <w:left w:val="none" w:sz="0" w:space="0" w:color="auto"/>
                                <w:bottom w:val="none" w:sz="0" w:space="0" w:color="auto"/>
                                <w:right w:val="none" w:sz="0" w:space="0" w:color="auto"/>
                              </w:divBdr>
                              <w:divsChild>
                                <w:div w:id="19711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135221">
      <w:bodyDiv w:val="1"/>
      <w:marLeft w:val="0"/>
      <w:marRight w:val="0"/>
      <w:marTop w:val="0"/>
      <w:marBottom w:val="0"/>
      <w:divBdr>
        <w:top w:val="none" w:sz="0" w:space="0" w:color="auto"/>
        <w:left w:val="none" w:sz="0" w:space="0" w:color="auto"/>
        <w:bottom w:val="none" w:sz="0" w:space="0" w:color="auto"/>
        <w:right w:val="none" w:sz="0" w:space="0" w:color="auto"/>
      </w:divBdr>
      <w:divsChild>
        <w:div w:id="331101429">
          <w:marLeft w:val="0"/>
          <w:marRight w:val="0"/>
          <w:marTop w:val="0"/>
          <w:marBottom w:val="0"/>
          <w:divBdr>
            <w:top w:val="none" w:sz="0" w:space="0" w:color="auto"/>
            <w:left w:val="none" w:sz="0" w:space="0" w:color="auto"/>
            <w:bottom w:val="none" w:sz="0" w:space="0" w:color="auto"/>
            <w:right w:val="none" w:sz="0" w:space="0" w:color="auto"/>
          </w:divBdr>
        </w:div>
      </w:divsChild>
    </w:div>
    <w:div w:id="706949204">
      <w:bodyDiv w:val="1"/>
      <w:marLeft w:val="0"/>
      <w:marRight w:val="0"/>
      <w:marTop w:val="0"/>
      <w:marBottom w:val="0"/>
      <w:divBdr>
        <w:top w:val="none" w:sz="0" w:space="0" w:color="auto"/>
        <w:left w:val="none" w:sz="0" w:space="0" w:color="auto"/>
        <w:bottom w:val="none" w:sz="0" w:space="0" w:color="auto"/>
        <w:right w:val="none" w:sz="0" w:space="0" w:color="auto"/>
      </w:divBdr>
      <w:divsChild>
        <w:div w:id="1517646747">
          <w:marLeft w:val="0"/>
          <w:marRight w:val="0"/>
          <w:marTop w:val="0"/>
          <w:marBottom w:val="0"/>
          <w:divBdr>
            <w:top w:val="none" w:sz="0" w:space="0" w:color="auto"/>
            <w:left w:val="none" w:sz="0" w:space="0" w:color="auto"/>
            <w:bottom w:val="none" w:sz="0" w:space="0" w:color="auto"/>
            <w:right w:val="none" w:sz="0" w:space="0" w:color="auto"/>
          </w:divBdr>
        </w:div>
      </w:divsChild>
    </w:div>
    <w:div w:id="779375728">
      <w:bodyDiv w:val="1"/>
      <w:marLeft w:val="0"/>
      <w:marRight w:val="0"/>
      <w:marTop w:val="0"/>
      <w:marBottom w:val="0"/>
      <w:divBdr>
        <w:top w:val="none" w:sz="0" w:space="0" w:color="auto"/>
        <w:left w:val="none" w:sz="0" w:space="0" w:color="auto"/>
        <w:bottom w:val="none" w:sz="0" w:space="0" w:color="auto"/>
        <w:right w:val="none" w:sz="0" w:space="0" w:color="auto"/>
      </w:divBdr>
      <w:divsChild>
        <w:div w:id="477572287">
          <w:marLeft w:val="0"/>
          <w:marRight w:val="0"/>
          <w:marTop w:val="0"/>
          <w:marBottom w:val="0"/>
          <w:divBdr>
            <w:top w:val="none" w:sz="0" w:space="0" w:color="auto"/>
            <w:left w:val="none" w:sz="0" w:space="0" w:color="auto"/>
            <w:bottom w:val="none" w:sz="0" w:space="0" w:color="auto"/>
            <w:right w:val="none" w:sz="0" w:space="0" w:color="auto"/>
          </w:divBdr>
        </w:div>
      </w:divsChild>
    </w:div>
    <w:div w:id="860751518">
      <w:bodyDiv w:val="1"/>
      <w:marLeft w:val="0"/>
      <w:marRight w:val="0"/>
      <w:marTop w:val="0"/>
      <w:marBottom w:val="0"/>
      <w:divBdr>
        <w:top w:val="none" w:sz="0" w:space="0" w:color="auto"/>
        <w:left w:val="none" w:sz="0" w:space="0" w:color="auto"/>
        <w:bottom w:val="none" w:sz="0" w:space="0" w:color="auto"/>
        <w:right w:val="none" w:sz="0" w:space="0" w:color="auto"/>
      </w:divBdr>
    </w:div>
    <w:div w:id="878934959">
      <w:bodyDiv w:val="1"/>
      <w:marLeft w:val="0"/>
      <w:marRight w:val="0"/>
      <w:marTop w:val="0"/>
      <w:marBottom w:val="0"/>
      <w:divBdr>
        <w:top w:val="none" w:sz="0" w:space="0" w:color="auto"/>
        <w:left w:val="none" w:sz="0" w:space="0" w:color="auto"/>
        <w:bottom w:val="none" w:sz="0" w:space="0" w:color="auto"/>
        <w:right w:val="none" w:sz="0" w:space="0" w:color="auto"/>
      </w:divBdr>
    </w:div>
    <w:div w:id="943418796">
      <w:bodyDiv w:val="1"/>
      <w:marLeft w:val="0"/>
      <w:marRight w:val="0"/>
      <w:marTop w:val="0"/>
      <w:marBottom w:val="0"/>
      <w:divBdr>
        <w:top w:val="none" w:sz="0" w:space="0" w:color="auto"/>
        <w:left w:val="none" w:sz="0" w:space="0" w:color="auto"/>
        <w:bottom w:val="none" w:sz="0" w:space="0" w:color="auto"/>
        <w:right w:val="none" w:sz="0" w:space="0" w:color="auto"/>
      </w:divBdr>
    </w:div>
    <w:div w:id="964769643">
      <w:bodyDiv w:val="1"/>
      <w:marLeft w:val="0"/>
      <w:marRight w:val="0"/>
      <w:marTop w:val="0"/>
      <w:marBottom w:val="0"/>
      <w:divBdr>
        <w:top w:val="none" w:sz="0" w:space="0" w:color="auto"/>
        <w:left w:val="none" w:sz="0" w:space="0" w:color="auto"/>
        <w:bottom w:val="none" w:sz="0" w:space="0" w:color="auto"/>
        <w:right w:val="none" w:sz="0" w:space="0" w:color="auto"/>
      </w:divBdr>
      <w:divsChild>
        <w:div w:id="253823939">
          <w:marLeft w:val="0"/>
          <w:marRight w:val="0"/>
          <w:marTop w:val="0"/>
          <w:marBottom w:val="0"/>
          <w:divBdr>
            <w:top w:val="none" w:sz="0" w:space="0" w:color="auto"/>
            <w:left w:val="none" w:sz="0" w:space="0" w:color="auto"/>
            <w:bottom w:val="none" w:sz="0" w:space="0" w:color="auto"/>
            <w:right w:val="none" w:sz="0" w:space="0" w:color="auto"/>
          </w:divBdr>
        </w:div>
        <w:div w:id="1226338567">
          <w:marLeft w:val="0"/>
          <w:marRight w:val="0"/>
          <w:marTop w:val="0"/>
          <w:marBottom w:val="0"/>
          <w:divBdr>
            <w:top w:val="none" w:sz="0" w:space="0" w:color="auto"/>
            <w:left w:val="none" w:sz="0" w:space="0" w:color="auto"/>
            <w:bottom w:val="none" w:sz="0" w:space="0" w:color="auto"/>
            <w:right w:val="none" w:sz="0" w:space="0" w:color="auto"/>
          </w:divBdr>
        </w:div>
      </w:divsChild>
    </w:div>
    <w:div w:id="991567844">
      <w:bodyDiv w:val="1"/>
      <w:marLeft w:val="0"/>
      <w:marRight w:val="0"/>
      <w:marTop w:val="0"/>
      <w:marBottom w:val="0"/>
      <w:divBdr>
        <w:top w:val="none" w:sz="0" w:space="0" w:color="auto"/>
        <w:left w:val="none" w:sz="0" w:space="0" w:color="auto"/>
        <w:bottom w:val="none" w:sz="0" w:space="0" w:color="auto"/>
        <w:right w:val="none" w:sz="0" w:space="0" w:color="auto"/>
      </w:divBdr>
      <w:divsChild>
        <w:div w:id="1030029360">
          <w:marLeft w:val="0"/>
          <w:marRight w:val="0"/>
          <w:marTop w:val="0"/>
          <w:marBottom w:val="0"/>
          <w:divBdr>
            <w:top w:val="none" w:sz="0" w:space="0" w:color="auto"/>
            <w:left w:val="none" w:sz="0" w:space="0" w:color="auto"/>
            <w:bottom w:val="none" w:sz="0" w:space="0" w:color="auto"/>
            <w:right w:val="none" w:sz="0" w:space="0" w:color="auto"/>
          </w:divBdr>
        </w:div>
      </w:divsChild>
    </w:div>
    <w:div w:id="992414239">
      <w:bodyDiv w:val="1"/>
      <w:marLeft w:val="0"/>
      <w:marRight w:val="0"/>
      <w:marTop w:val="0"/>
      <w:marBottom w:val="0"/>
      <w:divBdr>
        <w:top w:val="none" w:sz="0" w:space="0" w:color="auto"/>
        <w:left w:val="none" w:sz="0" w:space="0" w:color="auto"/>
        <w:bottom w:val="none" w:sz="0" w:space="0" w:color="auto"/>
        <w:right w:val="none" w:sz="0" w:space="0" w:color="auto"/>
      </w:divBdr>
      <w:divsChild>
        <w:div w:id="2088764634">
          <w:marLeft w:val="0"/>
          <w:marRight w:val="0"/>
          <w:marTop w:val="0"/>
          <w:marBottom w:val="0"/>
          <w:divBdr>
            <w:top w:val="none" w:sz="0" w:space="0" w:color="auto"/>
            <w:left w:val="none" w:sz="0" w:space="0" w:color="auto"/>
            <w:bottom w:val="none" w:sz="0" w:space="0" w:color="auto"/>
            <w:right w:val="none" w:sz="0" w:space="0" w:color="auto"/>
          </w:divBdr>
          <w:divsChild>
            <w:div w:id="1361051888">
              <w:marLeft w:val="0"/>
              <w:marRight w:val="0"/>
              <w:marTop w:val="0"/>
              <w:marBottom w:val="0"/>
              <w:divBdr>
                <w:top w:val="none" w:sz="0" w:space="0" w:color="auto"/>
                <w:left w:val="none" w:sz="0" w:space="0" w:color="auto"/>
                <w:bottom w:val="none" w:sz="0" w:space="0" w:color="auto"/>
                <w:right w:val="none" w:sz="0" w:space="0" w:color="auto"/>
              </w:divBdr>
              <w:divsChild>
                <w:div w:id="1840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3795">
      <w:bodyDiv w:val="1"/>
      <w:marLeft w:val="0"/>
      <w:marRight w:val="0"/>
      <w:marTop w:val="0"/>
      <w:marBottom w:val="0"/>
      <w:divBdr>
        <w:top w:val="none" w:sz="0" w:space="0" w:color="auto"/>
        <w:left w:val="none" w:sz="0" w:space="0" w:color="auto"/>
        <w:bottom w:val="none" w:sz="0" w:space="0" w:color="auto"/>
        <w:right w:val="none" w:sz="0" w:space="0" w:color="auto"/>
      </w:divBdr>
    </w:div>
    <w:div w:id="1048606742">
      <w:bodyDiv w:val="1"/>
      <w:marLeft w:val="0"/>
      <w:marRight w:val="0"/>
      <w:marTop w:val="0"/>
      <w:marBottom w:val="0"/>
      <w:divBdr>
        <w:top w:val="none" w:sz="0" w:space="0" w:color="auto"/>
        <w:left w:val="none" w:sz="0" w:space="0" w:color="auto"/>
        <w:bottom w:val="none" w:sz="0" w:space="0" w:color="auto"/>
        <w:right w:val="none" w:sz="0" w:space="0" w:color="auto"/>
      </w:divBdr>
      <w:divsChild>
        <w:div w:id="819004835">
          <w:marLeft w:val="0"/>
          <w:marRight w:val="0"/>
          <w:marTop w:val="0"/>
          <w:marBottom w:val="0"/>
          <w:divBdr>
            <w:top w:val="none" w:sz="0" w:space="0" w:color="auto"/>
            <w:left w:val="none" w:sz="0" w:space="0" w:color="auto"/>
            <w:bottom w:val="none" w:sz="0" w:space="0" w:color="auto"/>
            <w:right w:val="none" w:sz="0" w:space="0" w:color="auto"/>
          </w:divBdr>
        </w:div>
        <w:div w:id="1140735181">
          <w:marLeft w:val="0"/>
          <w:marRight w:val="0"/>
          <w:marTop w:val="0"/>
          <w:marBottom w:val="0"/>
          <w:divBdr>
            <w:top w:val="none" w:sz="0" w:space="0" w:color="auto"/>
            <w:left w:val="none" w:sz="0" w:space="0" w:color="auto"/>
            <w:bottom w:val="none" w:sz="0" w:space="0" w:color="auto"/>
            <w:right w:val="none" w:sz="0" w:space="0" w:color="auto"/>
          </w:divBdr>
        </w:div>
      </w:divsChild>
    </w:div>
    <w:div w:id="1105999328">
      <w:bodyDiv w:val="1"/>
      <w:marLeft w:val="0"/>
      <w:marRight w:val="0"/>
      <w:marTop w:val="0"/>
      <w:marBottom w:val="0"/>
      <w:divBdr>
        <w:top w:val="none" w:sz="0" w:space="0" w:color="auto"/>
        <w:left w:val="none" w:sz="0" w:space="0" w:color="auto"/>
        <w:bottom w:val="none" w:sz="0" w:space="0" w:color="auto"/>
        <w:right w:val="none" w:sz="0" w:space="0" w:color="auto"/>
      </w:divBdr>
      <w:divsChild>
        <w:div w:id="1409230048">
          <w:marLeft w:val="0"/>
          <w:marRight w:val="0"/>
          <w:marTop w:val="0"/>
          <w:marBottom w:val="0"/>
          <w:divBdr>
            <w:top w:val="none" w:sz="0" w:space="0" w:color="auto"/>
            <w:left w:val="none" w:sz="0" w:space="0" w:color="auto"/>
            <w:bottom w:val="none" w:sz="0" w:space="0" w:color="auto"/>
            <w:right w:val="none" w:sz="0" w:space="0" w:color="auto"/>
          </w:divBdr>
        </w:div>
      </w:divsChild>
    </w:div>
    <w:div w:id="1149321335">
      <w:bodyDiv w:val="1"/>
      <w:marLeft w:val="0"/>
      <w:marRight w:val="0"/>
      <w:marTop w:val="0"/>
      <w:marBottom w:val="0"/>
      <w:divBdr>
        <w:top w:val="none" w:sz="0" w:space="0" w:color="auto"/>
        <w:left w:val="none" w:sz="0" w:space="0" w:color="auto"/>
        <w:bottom w:val="none" w:sz="0" w:space="0" w:color="auto"/>
        <w:right w:val="none" w:sz="0" w:space="0" w:color="auto"/>
      </w:divBdr>
      <w:divsChild>
        <w:div w:id="288364647">
          <w:marLeft w:val="0"/>
          <w:marRight w:val="0"/>
          <w:marTop w:val="0"/>
          <w:marBottom w:val="0"/>
          <w:divBdr>
            <w:top w:val="none" w:sz="0" w:space="0" w:color="auto"/>
            <w:left w:val="none" w:sz="0" w:space="0" w:color="auto"/>
            <w:bottom w:val="none" w:sz="0" w:space="0" w:color="auto"/>
            <w:right w:val="none" w:sz="0" w:space="0" w:color="auto"/>
          </w:divBdr>
        </w:div>
      </w:divsChild>
    </w:div>
    <w:div w:id="1243954469">
      <w:bodyDiv w:val="1"/>
      <w:marLeft w:val="0"/>
      <w:marRight w:val="0"/>
      <w:marTop w:val="0"/>
      <w:marBottom w:val="0"/>
      <w:divBdr>
        <w:top w:val="none" w:sz="0" w:space="0" w:color="auto"/>
        <w:left w:val="none" w:sz="0" w:space="0" w:color="auto"/>
        <w:bottom w:val="none" w:sz="0" w:space="0" w:color="auto"/>
        <w:right w:val="none" w:sz="0" w:space="0" w:color="auto"/>
      </w:divBdr>
      <w:divsChild>
        <w:div w:id="1398014738">
          <w:marLeft w:val="0"/>
          <w:marRight w:val="0"/>
          <w:marTop w:val="0"/>
          <w:marBottom w:val="0"/>
          <w:divBdr>
            <w:top w:val="none" w:sz="0" w:space="0" w:color="auto"/>
            <w:left w:val="none" w:sz="0" w:space="0" w:color="auto"/>
            <w:bottom w:val="none" w:sz="0" w:space="0" w:color="auto"/>
            <w:right w:val="none" w:sz="0" w:space="0" w:color="auto"/>
          </w:divBdr>
        </w:div>
      </w:divsChild>
    </w:div>
    <w:div w:id="1248154058">
      <w:bodyDiv w:val="1"/>
      <w:marLeft w:val="0"/>
      <w:marRight w:val="0"/>
      <w:marTop w:val="0"/>
      <w:marBottom w:val="0"/>
      <w:divBdr>
        <w:top w:val="none" w:sz="0" w:space="0" w:color="auto"/>
        <w:left w:val="none" w:sz="0" w:space="0" w:color="auto"/>
        <w:bottom w:val="none" w:sz="0" w:space="0" w:color="auto"/>
        <w:right w:val="none" w:sz="0" w:space="0" w:color="auto"/>
      </w:divBdr>
      <w:divsChild>
        <w:div w:id="1188563777">
          <w:marLeft w:val="0"/>
          <w:marRight w:val="0"/>
          <w:marTop w:val="0"/>
          <w:marBottom w:val="0"/>
          <w:divBdr>
            <w:top w:val="none" w:sz="0" w:space="0" w:color="auto"/>
            <w:left w:val="none" w:sz="0" w:space="0" w:color="auto"/>
            <w:bottom w:val="none" w:sz="0" w:space="0" w:color="auto"/>
            <w:right w:val="none" w:sz="0" w:space="0" w:color="auto"/>
          </w:divBdr>
        </w:div>
        <w:div w:id="1474517764">
          <w:marLeft w:val="0"/>
          <w:marRight w:val="0"/>
          <w:marTop w:val="0"/>
          <w:marBottom w:val="0"/>
          <w:divBdr>
            <w:top w:val="none" w:sz="0" w:space="0" w:color="auto"/>
            <w:left w:val="none" w:sz="0" w:space="0" w:color="auto"/>
            <w:bottom w:val="none" w:sz="0" w:space="0" w:color="auto"/>
            <w:right w:val="none" w:sz="0" w:space="0" w:color="auto"/>
          </w:divBdr>
        </w:div>
      </w:divsChild>
    </w:div>
    <w:div w:id="1268850183">
      <w:bodyDiv w:val="1"/>
      <w:marLeft w:val="0"/>
      <w:marRight w:val="0"/>
      <w:marTop w:val="0"/>
      <w:marBottom w:val="0"/>
      <w:divBdr>
        <w:top w:val="none" w:sz="0" w:space="0" w:color="auto"/>
        <w:left w:val="none" w:sz="0" w:space="0" w:color="auto"/>
        <w:bottom w:val="none" w:sz="0" w:space="0" w:color="auto"/>
        <w:right w:val="none" w:sz="0" w:space="0" w:color="auto"/>
      </w:divBdr>
      <w:divsChild>
        <w:div w:id="805244825">
          <w:marLeft w:val="0"/>
          <w:marRight w:val="0"/>
          <w:marTop w:val="0"/>
          <w:marBottom w:val="0"/>
          <w:divBdr>
            <w:top w:val="none" w:sz="0" w:space="0" w:color="auto"/>
            <w:left w:val="none" w:sz="0" w:space="0" w:color="auto"/>
            <w:bottom w:val="none" w:sz="0" w:space="0" w:color="auto"/>
            <w:right w:val="none" w:sz="0" w:space="0" w:color="auto"/>
          </w:divBdr>
        </w:div>
        <w:div w:id="1745567774">
          <w:marLeft w:val="0"/>
          <w:marRight w:val="0"/>
          <w:marTop w:val="0"/>
          <w:marBottom w:val="0"/>
          <w:divBdr>
            <w:top w:val="none" w:sz="0" w:space="0" w:color="auto"/>
            <w:left w:val="none" w:sz="0" w:space="0" w:color="auto"/>
            <w:bottom w:val="none" w:sz="0" w:space="0" w:color="auto"/>
            <w:right w:val="none" w:sz="0" w:space="0" w:color="auto"/>
          </w:divBdr>
        </w:div>
      </w:divsChild>
    </w:div>
    <w:div w:id="1280647421">
      <w:bodyDiv w:val="1"/>
      <w:marLeft w:val="0"/>
      <w:marRight w:val="0"/>
      <w:marTop w:val="0"/>
      <w:marBottom w:val="0"/>
      <w:divBdr>
        <w:top w:val="none" w:sz="0" w:space="0" w:color="auto"/>
        <w:left w:val="none" w:sz="0" w:space="0" w:color="auto"/>
        <w:bottom w:val="none" w:sz="0" w:space="0" w:color="auto"/>
        <w:right w:val="none" w:sz="0" w:space="0" w:color="auto"/>
      </w:divBdr>
    </w:div>
    <w:div w:id="1299721561">
      <w:bodyDiv w:val="1"/>
      <w:marLeft w:val="0"/>
      <w:marRight w:val="0"/>
      <w:marTop w:val="0"/>
      <w:marBottom w:val="0"/>
      <w:divBdr>
        <w:top w:val="none" w:sz="0" w:space="0" w:color="auto"/>
        <w:left w:val="none" w:sz="0" w:space="0" w:color="auto"/>
        <w:bottom w:val="none" w:sz="0" w:space="0" w:color="auto"/>
        <w:right w:val="none" w:sz="0" w:space="0" w:color="auto"/>
      </w:divBdr>
    </w:div>
    <w:div w:id="1346129313">
      <w:bodyDiv w:val="1"/>
      <w:marLeft w:val="0"/>
      <w:marRight w:val="0"/>
      <w:marTop w:val="0"/>
      <w:marBottom w:val="0"/>
      <w:divBdr>
        <w:top w:val="none" w:sz="0" w:space="0" w:color="auto"/>
        <w:left w:val="none" w:sz="0" w:space="0" w:color="auto"/>
        <w:bottom w:val="none" w:sz="0" w:space="0" w:color="auto"/>
        <w:right w:val="none" w:sz="0" w:space="0" w:color="auto"/>
      </w:divBdr>
      <w:divsChild>
        <w:div w:id="145242254">
          <w:marLeft w:val="0"/>
          <w:marRight w:val="0"/>
          <w:marTop w:val="0"/>
          <w:marBottom w:val="0"/>
          <w:divBdr>
            <w:top w:val="none" w:sz="0" w:space="0" w:color="auto"/>
            <w:left w:val="none" w:sz="0" w:space="0" w:color="auto"/>
            <w:bottom w:val="none" w:sz="0" w:space="0" w:color="auto"/>
            <w:right w:val="none" w:sz="0" w:space="0" w:color="auto"/>
          </w:divBdr>
        </w:div>
        <w:div w:id="1023938987">
          <w:marLeft w:val="0"/>
          <w:marRight w:val="0"/>
          <w:marTop w:val="0"/>
          <w:marBottom w:val="0"/>
          <w:divBdr>
            <w:top w:val="none" w:sz="0" w:space="0" w:color="auto"/>
            <w:left w:val="none" w:sz="0" w:space="0" w:color="auto"/>
            <w:bottom w:val="none" w:sz="0" w:space="0" w:color="auto"/>
            <w:right w:val="none" w:sz="0" w:space="0" w:color="auto"/>
          </w:divBdr>
        </w:div>
      </w:divsChild>
    </w:div>
    <w:div w:id="1362394201">
      <w:bodyDiv w:val="1"/>
      <w:marLeft w:val="0"/>
      <w:marRight w:val="0"/>
      <w:marTop w:val="0"/>
      <w:marBottom w:val="0"/>
      <w:divBdr>
        <w:top w:val="none" w:sz="0" w:space="0" w:color="auto"/>
        <w:left w:val="none" w:sz="0" w:space="0" w:color="auto"/>
        <w:bottom w:val="none" w:sz="0" w:space="0" w:color="auto"/>
        <w:right w:val="none" w:sz="0" w:space="0" w:color="auto"/>
      </w:divBdr>
      <w:divsChild>
        <w:div w:id="1061447396">
          <w:marLeft w:val="0"/>
          <w:marRight w:val="0"/>
          <w:marTop w:val="0"/>
          <w:marBottom w:val="0"/>
          <w:divBdr>
            <w:top w:val="none" w:sz="0" w:space="0" w:color="auto"/>
            <w:left w:val="none" w:sz="0" w:space="0" w:color="auto"/>
            <w:bottom w:val="none" w:sz="0" w:space="0" w:color="auto"/>
            <w:right w:val="none" w:sz="0" w:space="0" w:color="auto"/>
          </w:divBdr>
        </w:div>
      </w:divsChild>
    </w:div>
    <w:div w:id="1372533105">
      <w:bodyDiv w:val="1"/>
      <w:marLeft w:val="0"/>
      <w:marRight w:val="0"/>
      <w:marTop w:val="0"/>
      <w:marBottom w:val="0"/>
      <w:divBdr>
        <w:top w:val="none" w:sz="0" w:space="0" w:color="auto"/>
        <w:left w:val="none" w:sz="0" w:space="0" w:color="auto"/>
        <w:bottom w:val="none" w:sz="0" w:space="0" w:color="auto"/>
        <w:right w:val="none" w:sz="0" w:space="0" w:color="auto"/>
      </w:divBdr>
      <w:divsChild>
        <w:div w:id="1092122101">
          <w:marLeft w:val="0"/>
          <w:marRight w:val="0"/>
          <w:marTop w:val="0"/>
          <w:marBottom w:val="0"/>
          <w:divBdr>
            <w:top w:val="none" w:sz="0" w:space="0" w:color="auto"/>
            <w:left w:val="none" w:sz="0" w:space="0" w:color="auto"/>
            <w:bottom w:val="none" w:sz="0" w:space="0" w:color="auto"/>
            <w:right w:val="none" w:sz="0" w:space="0" w:color="auto"/>
          </w:divBdr>
        </w:div>
      </w:divsChild>
    </w:div>
    <w:div w:id="1413771439">
      <w:bodyDiv w:val="1"/>
      <w:marLeft w:val="0"/>
      <w:marRight w:val="0"/>
      <w:marTop w:val="0"/>
      <w:marBottom w:val="0"/>
      <w:divBdr>
        <w:top w:val="none" w:sz="0" w:space="0" w:color="auto"/>
        <w:left w:val="none" w:sz="0" w:space="0" w:color="auto"/>
        <w:bottom w:val="none" w:sz="0" w:space="0" w:color="auto"/>
        <w:right w:val="none" w:sz="0" w:space="0" w:color="auto"/>
      </w:divBdr>
    </w:div>
    <w:div w:id="1419863577">
      <w:bodyDiv w:val="1"/>
      <w:marLeft w:val="0"/>
      <w:marRight w:val="0"/>
      <w:marTop w:val="0"/>
      <w:marBottom w:val="0"/>
      <w:divBdr>
        <w:top w:val="none" w:sz="0" w:space="0" w:color="auto"/>
        <w:left w:val="none" w:sz="0" w:space="0" w:color="auto"/>
        <w:bottom w:val="none" w:sz="0" w:space="0" w:color="auto"/>
        <w:right w:val="none" w:sz="0" w:space="0" w:color="auto"/>
      </w:divBdr>
      <w:divsChild>
        <w:div w:id="912547508">
          <w:marLeft w:val="0"/>
          <w:marRight w:val="0"/>
          <w:marTop w:val="0"/>
          <w:marBottom w:val="0"/>
          <w:divBdr>
            <w:top w:val="none" w:sz="0" w:space="0" w:color="auto"/>
            <w:left w:val="none" w:sz="0" w:space="0" w:color="auto"/>
            <w:bottom w:val="none" w:sz="0" w:space="0" w:color="auto"/>
            <w:right w:val="none" w:sz="0" w:space="0" w:color="auto"/>
          </w:divBdr>
        </w:div>
      </w:divsChild>
    </w:div>
    <w:div w:id="1522235113">
      <w:bodyDiv w:val="1"/>
      <w:marLeft w:val="0"/>
      <w:marRight w:val="0"/>
      <w:marTop w:val="0"/>
      <w:marBottom w:val="0"/>
      <w:divBdr>
        <w:top w:val="none" w:sz="0" w:space="0" w:color="auto"/>
        <w:left w:val="none" w:sz="0" w:space="0" w:color="auto"/>
        <w:bottom w:val="none" w:sz="0" w:space="0" w:color="auto"/>
        <w:right w:val="none" w:sz="0" w:space="0" w:color="auto"/>
      </w:divBdr>
      <w:divsChild>
        <w:div w:id="1373766542">
          <w:marLeft w:val="0"/>
          <w:marRight w:val="0"/>
          <w:marTop w:val="0"/>
          <w:marBottom w:val="0"/>
          <w:divBdr>
            <w:top w:val="none" w:sz="0" w:space="0" w:color="auto"/>
            <w:left w:val="none" w:sz="0" w:space="0" w:color="auto"/>
            <w:bottom w:val="none" w:sz="0" w:space="0" w:color="auto"/>
            <w:right w:val="none" w:sz="0" w:space="0" w:color="auto"/>
          </w:divBdr>
          <w:divsChild>
            <w:div w:id="706492575">
              <w:marLeft w:val="0"/>
              <w:marRight w:val="0"/>
              <w:marTop w:val="0"/>
              <w:marBottom w:val="0"/>
              <w:divBdr>
                <w:top w:val="none" w:sz="0" w:space="0" w:color="auto"/>
                <w:left w:val="none" w:sz="0" w:space="0" w:color="auto"/>
                <w:bottom w:val="none" w:sz="0" w:space="0" w:color="auto"/>
                <w:right w:val="none" w:sz="0" w:space="0" w:color="auto"/>
              </w:divBdr>
              <w:divsChild>
                <w:div w:id="1915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18688">
      <w:bodyDiv w:val="1"/>
      <w:marLeft w:val="0"/>
      <w:marRight w:val="0"/>
      <w:marTop w:val="0"/>
      <w:marBottom w:val="0"/>
      <w:divBdr>
        <w:top w:val="none" w:sz="0" w:space="0" w:color="auto"/>
        <w:left w:val="none" w:sz="0" w:space="0" w:color="auto"/>
        <w:bottom w:val="none" w:sz="0" w:space="0" w:color="auto"/>
        <w:right w:val="none" w:sz="0" w:space="0" w:color="auto"/>
      </w:divBdr>
    </w:div>
    <w:div w:id="1543590108">
      <w:bodyDiv w:val="1"/>
      <w:marLeft w:val="0"/>
      <w:marRight w:val="0"/>
      <w:marTop w:val="0"/>
      <w:marBottom w:val="0"/>
      <w:divBdr>
        <w:top w:val="none" w:sz="0" w:space="0" w:color="auto"/>
        <w:left w:val="none" w:sz="0" w:space="0" w:color="auto"/>
        <w:bottom w:val="none" w:sz="0" w:space="0" w:color="auto"/>
        <w:right w:val="none" w:sz="0" w:space="0" w:color="auto"/>
      </w:divBdr>
      <w:divsChild>
        <w:div w:id="1427115138">
          <w:marLeft w:val="0"/>
          <w:marRight w:val="0"/>
          <w:marTop w:val="0"/>
          <w:marBottom w:val="0"/>
          <w:divBdr>
            <w:top w:val="none" w:sz="0" w:space="0" w:color="auto"/>
            <w:left w:val="none" w:sz="0" w:space="0" w:color="auto"/>
            <w:bottom w:val="none" w:sz="0" w:space="0" w:color="auto"/>
            <w:right w:val="none" w:sz="0" w:space="0" w:color="auto"/>
          </w:divBdr>
        </w:div>
      </w:divsChild>
    </w:div>
    <w:div w:id="1558391946">
      <w:bodyDiv w:val="1"/>
      <w:marLeft w:val="0"/>
      <w:marRight w:val="0"/>
      <w:marTop w:val="0"/>
      <w:marBottom w:val="0"/>
      <w:divBdr>
        <w:top w:val="none" w:sz="0" w:space="0" w:color="auto"/>
        <w:left w:val="none" w:sz="0" w:space="0" w:color="auto"/>
        <w:bottom w:val="none" w:sz="0" w:space="0" w:color="auto"/>
        <w:right w:val="none" w:sz="0" w:space="0" w:color="auto"/>
      </w:divBdr>
      <w:divsChild>
        <w:div w:id="683822468">
          <w:marLeft w:val="0"/>
          <w:marRight w:val="0"/>
          <w:marTop w:val="0"/>
          <w:marBottom w:val="0"/>
          <w:divBdr>
            <w:top w:val="none" w:sz="0" w:space="0" w:color="auto"/>
            <w:left w:val="none" w:sz="0" w:space="0" w:color="auto"/>
            <w:bottom w:val="none" w:sz="0" w:space="0" w:color="auto"/>
            <w:right w:val="none" w:sz="0" w:space="0" w:color="auto"/>
          </w:divBdr>
        </w:div>
      </w:divsChild>
    </w:div>
    <w:div w:id="1574118469">
      <w:bodyDiv w:val="1"/>
      <w:marLeft w:val="0"/>
      <w:marRight w:val="0"/>
      <w:marTop w:val="0"/>
      <w:marBottom w:val="0"/>
      <w:divBdr>
        <w:top w:val="none" w:sz="0" w:space="0" w:color="auto"/>
        <w:left w:val="none" w:sz="0" w:space="0" w:color="auto"/>
        <w:bottom w:val="none" w:sz="0" w:space="0" w:color="auto"/>
        <w:right w:val="none" w:sz="0" w:space="0" w:color="auto"/>
      </w:divBdr>
      <w:divsChild>
        <w:div w:id="243952116">
          <w:marLeft w:val="0"/>
          <w:marRight w:val="0"/>
          <w:marTop w:val="0"/>
          <w:marBottom w:val="0"/>
          <w:divBdr>
            <w:top w:val="none" w:sz="0" w:space="0" w:color="auto"/>
            <w:left w:val="none" w:sz="0" w:space="0" w:color="auto"/>
            <w:bottom w:val="none" w:sz="0" w:space="0" w:color="auto"/>
            <w:right w:val="none" w:sz="0" w:space="0" w:color="auto"/>
          </w:divBdr>
        </w:div>
        <w:div w:id="246042885">
          <w:marLeft w:val="0"/>
          <w:marRight w:val="0"/>
          <w:marTop w:val="0"/>
          <w:marBottom w:val="0"/>
          <w:divBdr>
            <w:top w:val="none" w:sz="0" w:space="0" w:color="auto"/>
            <w:left w:val="none" w:sz="0" w:space="0" w:color="auto"/>
            <w:bottom w:val="none" w:sz="0" w:space="0" w:color="auto"/>
            <w:right w:val="none" w:sz="0" w:space="0" w:color="auto"/>
          </w:divBdr>
        </w:div>
        <w:div w:id="714081235">
          <w:marLeft w:val="0"/>
          <w:marRight w:val="0"/>
          <w:marTop w:val="0"/>
          <w:marBottom w:val="0"/>
          <w:divBdr>
            <w:top w:val="none" w:sz="0" w:space="0" w:color="auto"/>
            <w:left w:val="none" w:sz="0" w:space="0" w:color="auto"/>
            <w:bottom w:val="none" w:sz="0" w:space="0" w:color="auto"/>
            <w:right w:val="none" w:sz="0" w:space="0" w:color="auto"/>
          </w:divBdr>
        </w:div>
        <w:div w:id="785659397">
          <w:marLeft w:val="0"/>
          <w:marRight w:val="0"/>
          <w:marTop w:val="0"/>
          <w:marBottom w:val="0"/>
          <w:divBdr>
            <w:top w:val="none" w:sz="0" w:space="0" w:color="auto"/>
            <w:left w:val="none" w:sz="0" w:space="0" w:color="auto"/>
            <w:bottom w:val="none" w:sz="0" w:space="0" w:color="auto"/>
            <w:right w:val="none" w:sz="0" w:space="0" w:color="auto"/>
          </w:divBdr>
        </w:div>
        <w:div w:id="791291522">
          <w:marLeft w:val="0"/>
          <w:marRight w:val="0"/>
          <w:marTop w:val="0"/>
          <w:marBottom w:val="0"/>
          <w:divBdr>
            <w:top w:val="none" w:sz="0" w:space="0" w:color="auto"/>
            <w:left w:val="none" w:sz="0" w:space="0" w:color="auto"/>
            <w:bottom w:val="none" w:sz="0" w:space="0" w:color="auto"/>
            <w:right w:val="none" w:sz="0" w:space="0" w:color="auto"/>
          </w:divBdr>
        </w:div>
        <w:div w:id="926232673">
          <w:marLeft w:val="0"/>
          <w:marRight w:val="0"/>
          <w:marTop w:val="0"/>
          <w:marBottom w:val="0"/>
          <w:divBdr>
            <w:top w:val="none" w:sz="0" w:space="0" w:color="auto"/>
            <w:left w:val="none" w:sz="0" w:space="0" w:color="auto"/>
            <w:bottom w:val="none" w:sz="0" w:space="0" w:color="auto"/>
            <w:right w:val="none" w:sz="0" w:space="0" w:color="auto"/>
          </w:divBdr>
        </w:div>
        <w:div w:id="968365719">
          <w:marLeft w:val="0"/>
          <w:marRight w:val="0"/>
          <w:marTop w:val="0"/>
          <w:marBottom w:val="0"/>
          <w:divBdr>
            <w:top w:val="none" w:sz="0" w:space="0" w:color="auto"/>
            <w:left w:val="none" w:sz="0" w:space="0" w:color="auto"/>
            <w:bottom w:val="none" w:sz="0" w:space="0" w:color="auto"/>
            <w:right w:val="none" w:sz="0" w:space="0" w:color="auto"/>
          </w:divBdr>
        </w:div>
        <w:div w:id="1172987928">
          <w:marLeft w:val="0"/>
          <w:marRight w:val="0"/>
          <w:marTop w:val="0"/>
          <w:marBottom w:val="0"/>
          <w:divBdr>
            <w:top w:val="none" w:sz="0" w:space="0" w:color="auto"/>
            <w:left w:val="none" w:sz="0" w:space="0" w:color="auto"/>
            <w:bottom w:val="none" w:sz="0" w:space="0" w:color="auto"/>
            <w:right w:val="none" w:sz="0" w:space="0" w:color="auto"/>
          </w:divBdr>
        </w:div>
        <w:div w:id="1229340130">
          <w:marLeft w:val="0"/>
          <w:marRight w:val="0"/>
          <w:marTop w:val="0"/>
          <w:marBottom w:val="0"/>
          <w:divBdr>
            <w:top w:val="none" w:sz="0" w:space="0" w:color="auto"/>
            <w:left w:val="none" w:sz="0" w:space="0" w:color="auto"/>
            <w:bottom w:val="none" w:sz="0" w:space="0" w:color="auto"/>
            <w:right w:val="none" w:sz="0" w:space="0" w:color="auto"/>
          </w:divBdr>
        </w:div>
        <w:div w:id="1271625151">
          <w:marLeft w:val="0"/>
          <w:marRight w:val="0"/>
          <w:marTop w:val="0"/>
          <w:marBottom w:val="0"/>
          <w:divBdr>
            <w:top w:val="none" w:sz="0" w:space="0" w:color="auto"/>
            <w:left w:val="none" w:sz="0" w:space="0" w:color="auto"/>
            <w:bottom w:val="none" w:sz="0" w:space="0" w:color="auto"/>
            <w:right w:val="none" w:sz="0" w:space="0" w:color="auto"/>
          </w:divBdr>
        </w:div>
        <w:div w:id="1554383783">
          <w:marLeft w:val="0"/>
          <w:marRight w:val="0"/>
          <w:marTop w:val="0"/>
          <w:marBottom w:val="0"/>
          <w:divBdr>
            <w:top w:val="none" w:sz="0" w:space="0" w:color="auto"/>
            <w:left w:val="none" w:sz="0" w:space="0" w:color="auto"/>
            <w:bottom w:val="none" w:sz="0" w:space="0" w:color="auto"/>
            <w:right w:val="none" w:sz="0" w:space="0" w:color="auto"/>
          </w:divBdr>
        </w:div>
        <w:div w:id="1713993138">
          <w:marLeft w:val="0"/>
          <w:marRight w:val="0"/>
          <w:marTop w:val="0"/>
          <w:marBottom w:val="0"/>
          <w:divBdr>
            <w:top w:val="none" w:sz="0" w:space="0" w:color="auto"/>
            <w:left w:val="none" w:sz="0" w:space="0" w:color="auto"/>
            <w:bottom w:val="none" w:sz="0" w:space="0" w:color="auto"/>
            <w:right w:val="none" w:sz="0" w:space="0" w:color="auto"/>
          </w:divBdr>
        </w:div>
        <w:div w:id="1783911864">
          <w:marLeft w:val="0"/>
          <w:marRight w:val="0"/>
          <w:marTop w:val="0"/>
          <w:marBottom w:val="0"/>
          <w:divBdr>
            <w:top w:val="none" w:sz="0" w:space="0" w:color="auto"/>
            <w:left w:val="none" w:sz="0" w:space="0" w:color="auto"/>
            <w:bottom w:val="none" w:sz="0" w:space="0" w:color="auto"/>
            <w:right w:val="none" w:sz="0" w:space="0" w:color="auto"/>
          </w:divBdr>
        </w:div>
      </w:divsChild>
    </w:div>
    <w:div w:id="1593514269">
      <w:bodyDiv w:val="1"/>
      <w:marLeft w:val="0"/>
      <w:marRight w:val="0"/>
      <w:marTop w:val="0"/>
      <w:marBottom w:val="0"/>
      <w:divBdr>
        <w:top w:val="none" w:sz="0" w:space="0" w:color="auto"/>
        <w:left w:val="none" w:sz="0" w:space="0" w:color="auto"/>
        <w:bottom w:val="none" w:sz="0" w:space="0" w:color="auto"/>
        <w:right w:val="none" w:sz="0" w:space="0" w:color="auto"/>
      </w:divBdr>
      <w:divsChild>
        <w:div w:id="1662074907">
          <w:marLeft w:val="0"/>
          <w:marRight w:val="1"/>
          <w:marTop w:val="0"/>
          <w:marBottom w:val="0"/>
          <w:divBdr>
            <w:top w:val="none" w:sz="0" w:space="0" w:color="auto"/>
            <w:left w:val="none" w:sz="0" w:space="0" w:color="auto"/>
            <w:bottom w:val="none" w:sz="0" w:space="0" w:color="auto"/>
            <w:right w:val="none" w:sz="0" w:space="0" w:color="auto"/>
          </w:divBdr>
          <w:divsChild>
            <w:div w:id="2013993148">
              <w:marLeft w:val="0"/>
              <w:marRight w:val="0"/>
              <w:marTop w:val="0"/>
              <w:marBottom w:val="0"/>
              <w:divBdr>
                <w:top w:val="none" w:sz="0" w:space="0" w:color="auto"/>
                <w:left w:val="none" w:sz="0" w:space="0" w:color="auto"/>
                <w:bottom w:val="none" w:sz="0" w:space="0" w:color="auto"/>
                <w:right w:val="none" w:sz="0" w:space="0" w:color="auto"/>
              </w:divBdr>
              <w:divsChild>
                <w:div w:id="1901596816">
                  <w:marLeft w:val="0"/>
                  <w:marRight w:val="1"/>
                  <w:marTop w:val="0"/>
                  <w:marBottom w:val="0"/>
                  <w:divBdr>
                    <w:top w:val="none" w:sz="0" w:space="0" w:color="auto"/>
                    <w:left w:val="none" w:sz="0" w:space="0" w:color="auto"/>
                    <w:bottom w:val="none" w:sz="0" w:space="0" w:color="auto"/>
                    <w:right w:val="none" w:sz="0" w:space="0" w:color="auto"/>
                  </w:divBdr>
                  <w:divsChild>
                    <w:div w:id="344794474">
                      <w:marLeft w:val="0"/>
                      <w:marRight w:val="0"/>
                      <w:marTop w:val="0"/>
                      <w:marBottom w:val="0"/>
                      <w:divBdr>
                        <w:top w:val="none" w:sz="0" w:space="0" w:color="auto"/>
                        <w:left w:val="none" w:sz="0" w:space="0" w:color="auto"/>
                        <w:bottom w:val="none" w:sz="0" w:space="0" w:color="auto"/>
                        <w:right w:val="none" w:sz="0" w:space="0" w:color="auto"/>
                      </w:divBdr>
                      <w:divsChild>
                        <w:div w:id="1346589872">
                          <w:marLeft w:val="0"/>
                          <w:marRight w:val="0"/>
                          <w:marTop w:val="0"/>
                          <w:marBottom w:val="0"/>
                          <w:divBdr>
                            <w:top w:val="none" w:sz="0" w:space="0" w:color="auto"/>
                            <w:left w:val="none" w:sz="0" w:space="0" w:color="auto"/>
                            <w:bottom w:val="none" w:sz="0" w:space="0" w:color="auto"/>
                            <w:right w:val="none" w:sz="0" w:space="0" w:color="auto"/>
                          </w:divBdr>
                          <w:divsChild>
                            <w:div w:id="816722182">
                              <w:marLeft w:val="0"/>
                              <w:marRight w:val="0"/>
                              <w:marTop w:val="120"/>
                              <w:marBottom w:val="360"/>
                              <w:divBdr>
                                <w:top w:val="none" w:sz="0" w:space="0" w:color="auto"/>
                                <w:left w:val="none" w:sz="0" w:space="0" w:color="auto"/>
                                <w:bottom w:val="none" w:sz="0" w:space="0" w:color="auto"/>
                                <w:right w:val="none" w:sz="0" w:space="0" w:color="auto"/>
                              </w:divBdr>
                              <w:divsChild>
                                <w:div w:id="580332541">
                                  <w:marLeft w:val="420"/>
                                  <w:marRight w:val="0"/>
                                  <w:marTop w:val="0"/>
                                  <w:marBottom w:val="0"/>
                                  <w:divBdr>
                                    <w:top w:val="none" w:sz="0" w:space="0" w:color="auto"/>
                                    <w:left w:val="none" w:sz="0" w:space="0" w:color="auto"/>
                                    <w:bottom w:val="none" w:sz="0" w:space="0" w:color="auto"/>
                                    <w:right w:val="none" w:sz="0" w:space="0" w:color="auto"/>
                                  </w:divBdr>
                                  <w:divsChild>
                                    <w:div w:id="1180200665">
                                      <w:marLeft w:val="0"/>
                                      <w:marRight w:val="0"/>
                                      <w:marTop w:val="0"/>
                                      <w:marBottom w:val="0"/>
                                      <w:divBdr>
                                        <w:top w:val="none" w:sz="0" w:space="0" w:color="auto"/>
                                        <w:left w:val="none" w:sz="0" w:space="0" w:color="auto"/>
                                        <w:bottom w:val="none" w:sz="0" w:space="0" w:color="auto"/>
                                        <w:right w:val="none" w:sz="0" w:space="0" w:color="auto"/>
                                      </w:divBdr>
                                      <w:divsChild>
                                        <w:div w:id="9968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128245">
      <w:bodyDiv w:val="1"/>
      <w:marLeft w:val="0"/>
      <w:marRight w:val="0"/>
      <w:marTop w:val="0"/>
      <w:marBottom w:val="0"/>
      <w:divBdr>
        <w:top w:val="none" w:sz="0" w:space="0" w:color="auto"/>
        <w:left w:val="none" w:sz="0" w:space="0" w:color="auto"/>
        <w:bottom w:val="none" w:sz="0" w:space="0" w:color="auto"/>
        <w:right w:val="none" w:sz="0" w:space="0" w:color="auto"/>
      </w:divBdr>
      <w:divsChild>
        <w:div w:id="1979988949">
          <w:marLeft w:val="0"/>
          <w:marRight w:val="0"/>
          <w:marTop w:val="0"/>
          <w:marBottom w:val="0"/>
          <w:divBdr>
            <w:top w:val="none" w:sz="0" w:space="0" w:color="auto"/>
            <w:left w:val="none" w:sz="0" w:space="0" w:color="auto"/>
            <w:bottom w:val="none" w:sz="0" w:space="0" w:color="auto"/>
            <w:right w:val="none" w:sz="0" w:space="0" w:color="auto"/>
          </w:divBdr>
        </w:div>
      </w:divsChild>
    </w:div>
    <w:div w:id="1665276385">
      <w:bodyDiv w:val="1"/>
      <w:marLeft w:val="0"/>
      <w:marRight w:val="0"/>
      <w:marTop w:val="0"/>
      <w:marBottom w:val="0"/>
      <w:divBdr>
        <w:top w:val="none" w:sz="0" w:space="0" w:color="auto"/>
        <w:left w:val="none" w:sz="0" w:space="0" w:color="auto"/>
        <w:bottom w:val="none" w:sz="0" w:space="0" w:color="auto"/>
        <w:right w:val="none" w:sz="0" w:space="0" w:color="auto"/>
      </w:divBdr>
    </w:div>
    <w:div w:id="1700816977">
      <w:bodyDiv w:val="1"/>
      <w:marLeft w:val="0"/>
      <w:marRight w:val="0"/>
      <w:marTop w:val="0"/>
      <w:marBottom w:val="0"/>
      <w:divBdr>
        <w:top w:val="none" w:sz="0" w:space="0" w:color="auto"/>
        <w:left w:val="none" w:sz="0" w:space="0" w:color="auto"/>
        <w:bottom w:val="none" w:sz="0" w:space="0" w:color="auto"/>
        <w:right w:val="none" w:sz="0" w:space="0" w:color="auto"/>
      </w:divBdr>
      <w:divsChild>
        <w:div w:id="317922352">
          <w:marLeft w:val="0"/>
          <w:marRight w:val="0"/>
          <w:marTop w:val="0"/>
          <w:marBottom w:val="0"/>
          <w:divBdr>
            <w:top w:val="none" w:sz="0" w:space="0" w:color="auto"/>
            <w:left w:val="none" w:sz="0" w:space="0" w:color="auto"/>
            <w:bottom w:val="none" w:sz="0" w:space="0" w:color="auto"/>
            <w:right w:val="none" w:sz="0" w:space="0" w:color="auto"/>
          </w:divBdr>
        </w:div>
        <w:div w:id="1479372885">
          <w:marLeft w:val="0"/>
          <w:marRight w:val="0"/>
          <w:marTop w:val="0"/>
          <w:marBottom w:val="0"/>
          <w:divBdr>
            <w:top w:val="none" w:sz="0" w:space="0" w:color="auto"/>
            <w:left w:val="none" w:sz="0" w:space="0" w:color="auto"/>
            <w:bottom w:val="none" w:sz="0" w:space="0" w:color="auto"/>
            <w:right w:val="none" w:sz="0" w:space="0" w:color="auto"/>
          </w:divBdr>
        </w:div>
      </w:divsChild>
    </w:div>
    <w:div w:id="1703169604">
      <w:bodyDiv w:val="1"/>
      <w:marLeft w:val="0"/>
      <w:marRight w:val="0"/>
      <w:marTop w:val="0"/>
      <w:marBottom w:val="0"/>
      <w:divBdr>
        <w:top w:val="none" w:sz="0" w:space="0" w:color="auto"/>
        <w:left w:val="none" w:sz="0" w:space="0" w:color="auto"/>
        <w:bottom w:val="none" w:sz="0" w:space="0" w:color="auto"/>
        <w:right w:val="none" w:sz="0" w:space="0" w:color="auto"/>
      </w:divBdr>
    </w:div>
    <w:div w:id="1713647711">
      <w:bodyDiv w:val="1"/>
      <w:marLeft w:val="0"/>
      <w:marRight w:val="0"/>
      <w:marTop w:val="0"/>
      <w:marBottom w:val="0"/>
      <w:divBdr>
        <w:top w:val="none" w:sz="0" w:space="0" w:color="auto"/>
        <w:left w:val="none" w:sz="0" w:space="0" w:color="auto"/>
        <w:bottom w:val="none" w:sz="0" w:space="0" w:color="auto"/>
        <w:right w:val="none" w:sz="0" w:space="0" w:color="auto"/>
      </w:divBdr>
    </w:div>
    <w:div w:id="1752121644">
      <w:bodyDiv w:val="1"/>
      <w:marLeft w:val="0"/>
      <w:marRight w:val="0"/>
      <w:marTop w:val="0"/>
      <w:marBottom w:val="0"/>
      <w:divBdr>
        <w:top w:val="none" w:sz="0" w:space="0" w:color="auto"/>
        <w:left w:val="none" w:sz="0" w:space="0" w:color="auto"/>
        <w:bottom w:val="none" w:sz="0" w:space="0" w:color="auto"/>
        <w:right w:val="none" w:sz="0" w:space="0" w:color="auto"/>
      </w:divBdr>
      <w:divsChild>
        <w:div w:id="1720742939">
          <w:marLeft w:val="0"/>
          <w:marRight w:val="0"/>
          <w:marTop w:val="0"/>
          <w:marBottom w:val="0"/>
          <w:divBdr>
            <w:top w:val="none" w:sz="0" w:space="0" w:color="auto"/>
            <w:left w:val="none" w:sz="0" w:space="0" w:color="auto"/>
            <w:bottom w:val="none" w:sz="0" w:space="0" w:color="auto"/>
            <w:right w:val="none" w:sz="0" w:space="0" w:color="auto"/>
          </w:divBdr>
        </w:div>
      </w:divsChild>
    </w:div>
    <w:div w:id="1780562183">
      <w:bodyDiv w:val="1"/>
      <w:marLeft w:val="0"/>
      <w:marRight w:val="0"/>
      <w:marTop w:val="0"/>
      <w:marBottom w:val="0"/>
      <w:divBdr>
        <w:top w:val="none" w:sz="0" w:space="0" w:color="auto"/>
        <w:left w:val="none" w:sz="0" w:space="0" w:color="auto"/>
        <w:bottom w:val="none" w:sz="0" w:space="0" w:color="auto"/>
        <w:right w:val="none" w:sz="0" w:space="0" w:color="auto"/>
      </w:divBdr>
    </w:div>
    <w:div w:id="1819417820">
      <w:bodyDiv w:val="1"/>
      <w:marLeft w:val="0"/>
      <w:marRight w:val="0"/>
      <w:marTop w:val="0"/>
      <w:marBottom w:val="0"/>
      <w:divBdr>
        <w:top w:val="none" w:sz="0" w:space="0" w:color="auto"/>
        <w:left w:val="none" w:sz="0" w:space="0" w:color="auto"/>
        <w:bottom w:val="none" w:sz="0" w:space="0" w:color="auto"/>
        <w:right w:val="none" w:sz="0" w:space="0" w:color="auto"/>
      </w:divBdr>
      <w:divsChild>
        <w:div w:id="1442605797">
          <w:marLeft w:val="0"/>
          <w:marRight w:val="0"/>
          <w:marTop w:val="0"/>
          <w:marBottom w:val="0"/>
          <w:divBdr>
            <w:top w:val="none" w:sz="0" w:space="0" w:color="auto"/>
            <w:left w:val="none" w:sz="0" w:space="0" w:color="auto"/>
            <w:bottom w:val="none" w:sz="0" w:space="0" w:color="auto"/>
            <w:right w:val="none" w:sz="0" w:space="0" w:color="auto"/>
          </w:divBdr>
        </w:div>
      </w:divsChild>
    </w:div>
    <w:div w:id="1846901206">
      <w:bodyDiv w:val="1"/>
      <w:marLeft w:val="0"/>
      <w:marRight w:val="0"/>
      <w:marTop w:val="0"/>
      <w:marBottom w:val="0"/>
      <w:divBdr>
        <w:top w:val="none" w:sz="0" w:space="0" w:color="auto"/>
        <w:left w:val="none" w:sz="0" w:space="0" w:color="auto"/>
        <w:bottom w:val="none" w:sz="0" w:space="0" w:color="auto"/>
        <w:right w:val="none" w:sz="0" w:space="0" w:color="auto"/>
      </w:divBdr>
      <w:divsChild>
        <w:div w:id="337467331">
          <w:marLeft w:val="0"/>
          <w:marRight w:val="0"/>
          <w:marTop w:val="0"/>
          <w:marBottom w:val="0"/>
          <w:divBdr>
            <w:top w:val="none" w:sz="0" w:space="0" w:color="auto"/>
            <w:left w:val="none" w:sz="0" w:space="0" w:color="auto"/>
            <w:bottom w:val="none" w:sz="0" w:space="0" w:color="auto"/>
            <w:right w:val="none" w:sz="0" w:space="0" w:color="auto"/>
          </w:divBdr>
        </w:div>
      </w:divsChild>
    </w:div>
    <w:div w:id="1854689140">
      <w:bodyDiv w:val="1"/>
      <w:marLeft w:val="0"/>
      <w:marRight w:val="0"/>
      <w:marTop w:val="0"/>
      <w:marBottom w:val="0"/>
      <w:divBdr>
        <w:top w:val="none" w:sz="0" w:space="0" w:color="auto"/>
        <w:left w:val="none" w:sz="0" w:space="0" w:color="auto"/>
        <w:bottom w:val="none" w:sz="0" w:space="0" w:color="auto"/>
        <w:right w:val="none" w:sz="0" w:space="0" w:color="auto"/>
      </w:divBdr>
    </w:div>
    <w:div w:id="1872568010">
      <w:bodyDiv w:val="1"/>
      <w:marLeft w:val="0"/>
      <w:marRight w:val="0"/>
      <w:marTop w:val="0"/>
      <w:marBottom w:val="0"/>
      <w:divBdr>
        <w:top w:val="none" w:sz="0" w:space="0" w:color="auto"/>
        <w:left w:val="none" w:sz="0" w:space="0" w:color="auto"/>
        <w:bottom w:val="none" w:sz="0" w:space="0" w:color="auto"/>
        <w:right w:val="none" w:sz="0" w:space="0" w:color="auto"/>
      </w:divBdr>
    </w:div>
    <w:div w:id="1928880053">
      <w:bodyDiv w:val="1"/>
      <w:marLeft w:val="0"/>
      <w:marRight w:val="0"/>
      <w:marTop w:val="0"/>
      <w:marBottom w:val="0"/>
      <w:divBdr>
        <w:top w:val="none" w:sz="0" w:space="0" w:color="auto"/>
        <w:left w:val="none" w:sz="0" w:space="0" w:color="auto"/>
        <w:bottom w:val="none" w:sz="0" w:space="0" w:color="auto"/>
        <w:right w:val="none" w:sz="0" w:space="0" w:color="auto"/>
      </w:divBdr>
      <w:divsChild>
        <w:div w:id="655114214">
          <w:marLeft w:val="0"/>
          <w:marRight w:val="0"/>
          <w:marTop w:val="0"/>
          <w:marBottom w:val="0"/>
          <w:divBdr>
            <w:top w:val="none" w:sz="0" w:space="0" w:color="auto"/>
            <w:left w:val="none" w:sz="0" w:space="0" w:color="auto"/>
            <w:bottom w:val="none" w:sz="0" w:space="0" w:color="auto"/>
            <w:right w:val="none" w:sz="0" w:space="0" w:color="auto"/>
          </w:divBdr>
          <w:divsChild>
            <w:div w:id="1860926420">
              <w:marLeft w:val="0"/>
              <w:marRight w:val="0"/>
              <w:marTop w:val="0"/>
              <w:marBottom w:val="0"/>
              <w:divBdr>
                <w:top w:val="none" w:sz="0" w:space="0" w:color="auto"/>
                <w:left w:val="none" w:sz="0" w:space="0" w:color="auto"/>
                <w:bottom w:val="none" w:sz="0" w:space="0" w:color="auto"/>
                <w:right w:val="none" w:sz="0" w:space="0" w:color="auto"/>
              </w:divBdr>
              <w:divsChild>
                <w:div w:id="17394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7790">
      <w:bodyDiv w:val="1"/>
      <w:marLeft w:val="0"/>
      <w:marRight w:val="0"/>
      <w:marTop w:val="0"/>
      <w:marBottom w:val="0"/>
      <w:divBdr>
        <w:top w:val="none" w:sz="0" w:space="0" w:color="auto"/>
        <w:left w:val="none" w:sz="0" w:space="0" w:color="auto"/>
        <w:bottom w:val="none" w:sz="0" w:space="0" w:color="auto"/>
        <w:right w:val="none" w:sz="0" w:space="0" w:color="auto"/>
      </w:divBdr>
    </w:div>
    <w:div w:id="1943226224">
      <w:bodyDiv w:val="1"/>
      <w:marLeft w:val="0"/>
      <w:marRight w:val="0"/>
      <w:marTop w:val="0"/>
      <w:marBottom w:val="0"/>
      <w:divBdr>
        <w:top w:val="none" w:sz="0" w:space="0" w:color="auto"/>
        <w:left w:val="none" w:sz="0" w:space="0" w:color="auto"/>
        <w:bottom w:val="none" w:sz="0" w:space="0" w:color="auto"/>
        <w:right w:val="none" w:sz="0" w:space="0" w:color="auto"/>
      </w:divBdr>
      <w:divsChild>
        <w:div w:id="1016998704">
          <w:marLeft w:val="0"/>
          <w:marRight w:val="0"/>
          <w:marTop w:val="0"/>
          <w:marBottom w:val="0"/>
          <w:divBdr>
            <w:top w:val="none" w:sz="0" w:space="0" w:color="auto"/>
            <w:left w:val="none" w:sz="0" w:space="0" w:color="auto"/>
            <w:bottom w:val="none" w:sz="0" w:space="0" w:color="auto"/>
            <w:right w:val="none" w:sz="0" w:space="0" w:color="auto"/>
          </w:divBdr>
        </w:div>
      </w:divsChild>
    </w:div>
    <w:div w:id="2058509222">
      <w:bodyDiv w:val="1"/>
      <w:marLeft w:val="0"/>
      <w:marRight w:val="0"/>
      <w:marTop w:val="0"/>
      <w:marBottom w:val="0"/>
      <w:divBdr>
        <w:top w:val="none" w:sz="0" w:space="0" w:color="auto"/>
        <w:left w:val="none" w:sz="0" w:space="0" w:color="auto"/>
        <w:bottom w:val="none" w:sz="0" w:space="0" w:color="auto"/>
        <w:right w:val="none" w:sz="0" w:space="0" w:color="auto"/>
      </w:divBdr>
      <w:divsChild>
        <w:div w:id="66462782">
          <w:marLeft w:val="0"/>
          <w:marRight w:val="0"/>
          <w:marTop w:val="0"/>
          <w:marBottom w:val="0"/>
          <w:divBdr>
            <w:top w:val="none" w:sz="0" w:space="0" w:color="auto"/>
            <w:left w:val="none" w:sz="0" w:space="0" w:color="auto"/>
            <w:bottom w:val="none" w:sz="0" w:space="0" w:color="auto"/>
            <w:right w:val="none" w:sz="0" w:space="0" w:color="auto"/>
          </w:divBdr>
        </w:div>
        <w:div w:id="1680422719">
          <w:marLeft w:val="0"/>
          <w:marRight w:val="0"/>
          <w:marTop w:val="0"/>
          <w:marBottom w:val="0"/>
          <w:divBdr>
            <w:top w:val="none" w:sz="0" w:space="0" w:color="auto"/>
            <w:left w:val="none" w:sz="0" w:space="0" w:color="auto"/>
            <w:bottom w:val="none" w:sz="0" w:space="0" w:color="auto"/>
            <w:right w:val="none" w:sz="0" w:space="0" w:color="auto"/>
          </w:divBdr>
        </w:div>
      </w:divsChild>
    </w:div>
    <w:div w:id="2095978770">
      <w:bodyDiv w:val="1"/>
      <w:marLeft w:val="0"/>
      <w:marRight w:val="0"/>
      <w:marTop w:val="0"/>
      <w:marBottom w:val="0"/>
      <w:divBdr>
        <w:top w:val="none" w:sz="0" w:space="0" w:color="auto"/>
        <w:left w:val="none" w:sz="0" w:space="0" w:color="auto"/>
        <w:bottom w:val="none" w:sz="0" w:space="0" w:color="auto"/>
        <w:right w:val="none" w:sz="0" w:space="0" w:color="auto"/>
      </w:divBdr>
    </w:div>
    <w:div w:id="2145198503">
      <w:bodyDiv w:val="1"/>
      <w:marLeft w:val="0"/>
      <w:marRight w:val="0"/>
      <w:marTop w:val="0"/>
      <w:marBottom w:val="0"/>
      <w:divBdr>
        <w:top w:val="none" w:sz="0" w:space="0" w:color="auto"/>
        <w:left w:val="none" w:sz="0" w:space="0" w:color="auto"/>
        <w:bottom w:val="none" w:sz="0" w:space="0" w:color="auto"/>
        <w:right w:val="none" w:sz="0" w:space="0" w:color="auto"/>
      </w:divBdr>
      <w:divsChild>
        <w:div w:id="1448544249">
          <w:marLeft w:val="0"/>
          <w:marRight w:val="0"/>
          <w:marTop w:val="0"/>
          <w:marBottom w:val="0"/>
          <w:divBdr>
            <w:top w:val="none" w:sz="0" w:space="0" w:color="auto"/>
            <w:left w:val="none" w:sz="0" w:space="0" w:color="auto"/>
            <w:bottom w:val="none" w:sz="0" w:space="0" w:color="auto"/>
            <w:right w:val="none" w:sz="0" w:space="0" w:color="auto"/>
          </w:divBdr>
        </w:div>
        <w:div w:id="1914969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book-part://kmt2b-dystonia" TargetMode="External"/><Relationship Id="rId18" Type="http://schemas.openxmlformats.org/officeDocument/2006/relationships/hyperlink" Target="https://www.mdsgene.org/" TargetMode="External"/><Relationship Id="rId26" Type="http://schemas.openxmlformats.org/officeDocument/2006/relationships/hyperlink" Target="https://www.ncbi.nlm.nih.gov/nuccore/NM_006087.4" TargetMode="External"/><Relationship Id="rId39" Type="http://schemas.openxmlformats.org/officeDocument/2006/relationships/hyperlink" Target="mailto:la.lange@uni-luebeck.de" TargetMode="External"/><Relationship Id="rId21" Type="http://schemas.openxmlformats.org/officeDocument/2006/relationships/hyperlink" Target="book-part://kmt2b-dystonia" TargetMode="External"/><Relationship Id="rId34" Type="http://schemas.openxmlformats.org/officeDocument/2006/relationships/hyperlink" Target="https://www.ncbi.nlm.nih.gov/books/n/gene/glossary/def-item/penetra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mim.org/entry/612438" TargetMode="External"/><Relationship Id="rId20" Type="http://schemas.openxmlformats.org/officeDocument/2006/relationships/hyperlink" Target="book-part://gnal-dystonia" TargetMode="External"/><Relationship Id="rId29" Type="http://schemas.openxmlformats.org/officeDocument/2006/relationships/hyperlink" Target="related-object://gene,app5,app5.Comprehensive_Genomic_Testing_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mim.org/entry/146390" TargetMode="External"/><Relationship Id="rId24" Type="http://schemas.openxmlformats.org/officeDocument/2006/relationships/hyperlink" Target="https://www.ncbi.nlm.nih.gov/nuccore/NM_000113.3" TargetMode="External"/><Relationship Id="rId32" Type="http://schemas.openxmlformats.org/officeDocument/2006/relationships/hyperlink" Target="https://www.p2pusa.org/" TargetMode="External"/><Relationship Id="rId37" Type="http://schemas.openxmlformats.org/officeDocument/2006/relationships/hyperlink" Target="mailto:michael.zech@mri.tum.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mim.org/entry/618947" TargetMode="External"/><Relationship Id="rId23" Type="http://schemas.openxmlformats.org/officeDocument/2006/relationships/hyperlink" Target="book-part://dystonia" TargetMode="External"/><Relationship Id="rId28" Type="http://schemas.openxmlformats.org/officeDocument/2006/relationships/hyperlink" Target="related-object://gene,app5,app5.Comprehensive_Genomic_Testing" TargetMode="External"/><Relationship Id="rId36" Type="http://schemas.openxmlformats.org/officeDocument/2006/relationships/hyperlink" Target="https://www.ncbi.nlm.nih.gov/nuccore/NM_000032.4" TargetMode="External"/><Relationship Id="rId10" Type="http://schemas.openxmlformats.org/officeDocument/2006/relationships/hyperlink" Target="book-part://gnal-dystonia" TargetMode="External"/><Relationship Id="rId19" Type="http://schemas.openxmlformats.org/officeDocument/2006/relationships/hyperlink" Target="https://www.ncbi.nlm.nih.gov/nuccore/NM_001135651.3" TargetMode="External"/><Relationship Id="rId31" Type="http://schemas.openxmlformats.org/officeDocument/2006/relationships/hyperlink" Target="related-object://gene,app5,app5.Multigene_Panels_FAQs" TargetMode="External"/><Relationship Id="rId4" Type="http://schemas.openxmlformats.org/officeDocument/2006/relationships/settings" Target="settings.xml"/><Relationship Id="rId9" Type="http://schemas.openxmlformats.org/officeDocument/2006/relationships/hyperlink" Target="https://www.movementdisorders.org/MDS/About/Committees--Other-Groups/Study-Groups/Genetic-Nomenclature-in-Movement-Disorders.htm" TargetMode="External"/><Relationship Id="rId14" Type="http://schemas.openxmlformats.org/officeDocument/2006/relationships/hyperlink" Target="book-part://dystonia" TargetMode="External"/><Relationship Id="rId22" Type="http://schemas.openxmlformats.org/officeDocument/2006/relationships/hyperlink" Target="https://www.ncbi.nlm.nih.gov/nuccore/NM_003690.4" TargetMode="External"/><Relationship Id="rId27" Type="http://schemas.openxmlformats.org/officeDocument/2006/relationships/hyperlink" Target="book-part://drd" TargetMode="External"/><Relationship Id="rId30" Type="http://schemas.openxmlformats.org/officeDocument/2006/relationships/hyperlink" Target="related-object://gene,app5,app5.Multigene_Panels" TargetMode="External"/><Relationship Id="rId35" Type="http://schemas.openxmlformats.org/officeDocument/2006/relationships/hyperlink" Target="https://www.ncbi.nlm.nih.gov/books/n/gene/glossary/def-item/pathogenic-variant/" TargetMode="External"/><Relationship Id="rId8" Type="http://schemas.openxmlformats.org/officeDocument/2006/relationships/hyperlink" Target="book-part://drd" TargetMode="External"/><Relationship Id="rId3" Type="http://schemas.openxmlformats.org/officeDocument/2006/relationships/styles" Target="styles.xml"/><Relationship Id="rId12" Type="http://schemas.openxmlformats.org/officeDocument/2006/relationships/hyperlink" Target="book-part://kmt2b-dystonia" TargetMode="External"/><Relationship Id="rId17" Type="http://schemas.openxmlformats.org/officeDocument/2006/relationships/hyperlink" Target="book-part://tubb4a-leuk" TargetMode="External"/><Relationship Id="rId25" Type="http://schemas.openxmlformats.org/officeDocument/2006/relationships/hyperlink" Target="https://www.ncbi.nlm.nih.gov/nuccore/NM_000113.3" TargetMode="External"/><Relationship Id="rId33" Type="http://schemas.openxmlformats.org/officeDocument/2006/relationships/hyperlink" Target="book-part://dystonia/" TargetMode="External"/><Relationship Id="rId38" Type="http://schemas.openxmlformats.org/officeDocument/2006/relationships/hyperlink" Target="http://www.humangenetik.mri.tum.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GeneTest\GeneReviews\Process%20Files\Templates\AdvNCBIStyles_07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99EEA-BB22-45FA-B4FE-7210C4DD5791}">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AdvNCBIStyles_07202020</Template>
  <TotalTime>581</TotalTime>
  <Pages>37</Pages>
  <Words>12534</Words>
  <Characters>76263</Characters>
  <Application>Microsoft Office Word</Application>
  <DocSecurity>0</DocSecurity>
  <Lines>635</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Dystonia Overview</vt:lpstr>
      <vt:lpstr>Dystonia Overview</vt:lpstr>
    </vt:vector>
  </TitlesOfParts>
  <Company>Microsoft</Company>
  <LinksUpToDate>false</LinksUpToDate>
  <CharactersWithSpaces>88620</CharactersWithSpaces>
  <SharedDoc>false</SharedDoc>
  <HLinks>
    <vt:vector size="678" baseType="variant">
      <vt:variant>
        <vt:i4>5308416</vt:i4>
      </vt:variant>
      <vt:variant>
        <vt:i4>336</vt:i4>
      </vt:variant>
      <vt:variant>
        <vt:i4>0</vt:i4>
      </vt:variant>
      <vt:variant>
        <vt:i4>5</vt:i4>
      </vt:variant>
      <vt:variant>
        <vt:lpwstr>book-part://ataxias/</vt:lpwstr>
      </vt:variant>
      <vt:variant>
        <vt:lpwstr/>
      </vt:variant>
      <vt:variant>
        <vt:i4>7405684</vt:i4>
      </vt:variant>
      <vt:variant>
        <vt:i4>333</vt:i4>
      </vt:variant>
      <vt:variant>
        <vt:i4>0</vt:i4>
      </vt:variant>
      <vt:variant>
        <vt:i4>5</vt:i4>
      </vt:variant>
      <vt:variant>
        <vt:lpwstr>book-part://mcleod/</vt:lpwstr>
      </vt:variant>
      <vt:variant>
        <vt:lpwstr/>
      </vt:variant>
      <vt:variant>
        <vt:i4>1572888</vt:i4>
      </vt:variant>
      <vt:variant>
        <vt:i4>330</vt:i4>
      </vt:variant>
      <vt:variant>
        <vt:i4>0</vt:i4>
      </vt:variant>
      <vt:variant>
        <vt:i4>5</vt:i4>
      </vt:variant>
      <vt:variant>
        <vt:lpwstr>book-part://chac/</vt:lpwstr>
      </vt:variant>
      <vt:variant>
        <vt:lpwstr/>
      </vt:variant>
      <vt:variant>
        <vt:i4>5242950</vt:i4>
      </vt:variant>
      <vt:variant>
        <vt:i4>327</vt:i4>
      </vt:variant>
      <vt:variant>
        <vt:i4>0</vt:i4>
      </vt:variant>
      <vt:variant>
        <vt:i4>5</vt:i4>
      </vt:variant>
      <vt:variant>
        <vt:lpwstr>book-part://nbia-ov/</vt:lpwstr>
      </vt:variant>
      <vt:variant>
        <vt:lpwstr/>
      </vt:variant>
      <vt:variant>
        <vt:i4>5963803</vt:i4>
      </vt:variant>
      <vt:variant>
        <vt:i4>324</vt:i4>
      </vt:variant>
      <vt:variant>
        <vt:i4>0</vt:i4>
      </vt:variant>
      <vt:variant>
        <vt:i4>5</vt:i4>
      </vt:variant>
      <vt:variant>
        <vt:lpwstr>book-part://bgc/</vt:lpwstr>
      </vt:variant>
      <vt:variant>
        <vt:lpwstr/>
      </vt:variant>
      <vt:variant>
        <vt:i4>2490478</vt:i4>
      </vt:variant>
      <vt:variant>
        <vt:i4>321</vt:i4>
      </vt:variant>
      <vt:variant>
        <vt:i4>0</vt:i4>
      </vt:variant>
      <vt:variant>
        <vt:i4>5</vt:i4>
      </vt:variant>
      <vt:variant>
        <vt:lpwstr>book-part://thdrd/</vt:lpwstr>
      </vt:variant>
      <vt:variant>
        <vt:lpwstr/>
      </vt:variant>
      <vt:variant>
        <vt:i4>5111834</vt:i4>
      </vt:variant>
      <vt:variant>
        <vt:i4>318</vt:i4>
      </vt:variant>
      <vt:variant>
        <vt:i4>0</vt:i4>
      </vt:variant>
      <vt:variant>
        <vt:i4>5</vt:i4>
      </vt:variant>
      <vt:variant>
        <vt:lpwstr>book-part://drd/</vt:lpwstr>
      </vt:variant>
      <vt:variant>
        <vt:lpwstr/>
      </vt:variant>
      <vt:variant>
        <vt:i4>2490478</vt:i4>
      </vt:variant>
      <vt:variant>
        <vt:i4>315</vt:i4>
      </vt:variant>
      <vt:variant>
        <vt:i4>0</vt:i4>
      </vt:variant>
      <vt:variant>
        <vt:i4>5</vt:i4>
      </vt:variant>
      <vt:variant>
        <vt:lpwstr>book-part://thdrd/</vt:lpwstr>
      </vt:variant>
      <vt:variant>
        <vt:lpwstr/>
      </vt:variant>
      <vt:variant>
        <vt:i4>5111834</vt:i4>
      </vt:variant>
      <vt:variant>
        <vt:i4>312</vt:i4>
      </vt:variant>
      <vt:variant>
        <vt:i4>0</vt:i4>
      </vt:variant>
      <vt:variant>
        <vt:i4>5</vt:i4>
      </vt:variant>
      <vt:variant>
        <vt:lpwstr>book-part://drd/</vt:lpwstr>
      </vt:variant>
      <vt:variant>
        <vt:lpwstr/>
      </vt:variant>
      <vt:variant>
        <vt:i4>4521993</vt:i4>
      </vt:variant>
      <vt:variant>
        <vt:i4>309</vt:i4>
      </vt:variant>
      <vt:variant>
        <vt:i4>0</vt:i4>
      </vt:variant>
      <vt:variant>
        <vt:i4>5</vt:i4>
      </vt:variant>
      <vt:variant>
        <vt:lpwstr>book-part://myo-dystonia/</vt:lpwstr>
      </vt:variant>
      <vt:variant>
        <vt:lpwstr/>
      </vt:variant>
      <vt:variant>
        <vt:i4>8192099</vt:i4>
      </vt:variant>
      <vt:variant>
        <vt:i4>306</vt:i4>
      </vt:variant>
      <vt:variant>
        <vt:i4>0</vt:i4>
      </vt:variant>
      <vt:variant>
        <vt:i4>5</vt:i4>
      </vt:variant>
      <vt:variant>
        <vt:lpwstr>book-part://rapid-odp/</vt:lpwstr>
      </vt:variant>
      <vt:variant>
        <vt:lpwstr/>
      </vt:variant>
      <vt:variant>
        <vt:i4>6750318</vt:i4>
      </vt:variant>
      <vt:variant>
        <vt:i4>303</vt:i4>
      </vt:variant>
      <vt:variant>
        <vt:i4>0</vt:i4>
      </vt:variant>
      <vt:variant>
        <vt:i4>5</vt:i4>
      </vt:variant>
      <vt:variant>
        <vt:lpwstr>book-part://wilson/</vt:lpwstr>
      </vt:variant>
      <vt:variant>
        <vt:lpwstr/>
      </vt:variant>
      <vt:variant>
        <vt:i4>2490478</vt:i4>
      </vt:variant>
      <vt:variant>
        <vt:i4>300</vt:i4>
      </vt:variant>
      <vt:variant>
        <vt:i4>0</vt:i4>
      </vt:variant>
      <vt:variant>
        <vt:i4>5</vt:i4>
      </vt:variant>
      <vt:variant>
        <vt:lpwstr>book-part://thdrd/</vt:lpwstr>
      </vt:variant>
      <vt:variant>
        <vt:lpwstr/>
      </vt:variant>
      <vt:variant>
        <vt:i4>5111834</vt:i4>
      </vt:variant>
      <vt:variant>
        <vt:i4>297</vt:i4>
      </vt:variant>
      <vt:variant>
        <vt:i4>0</vt:i4>
      </vt:variant>
      <vt:variant>
        <vt:i4>5</vt:i4>
      </vt:variant>
      <vt:variant>
        <vt:lpwstr>book-part://drd/</vt:lpwstr>
      </vt:variant>
      <vt:variant>
        <vt:lpwstr/>
      </vt:variant>
      <vt:variant>
        <vt:i4>2752632</vt:i4>
      </vt:variant>
      <vt:variant>
        <vt:i4>294</vt:i4>
      </vt:variant>
      <vt:variant>
        <vt:i4>0</vt:i4>
      </vt:variant>
      <vt:variant>
        <vt:i4>5</vt:i4>
      </vt:variant>
      <vt:variant>
        <vt:lpwstr>book-part://bgd-biotin/</vt:lpwstr>
      </vt:variant>
      <vt:variant>
        <vt:lpwstr/>
      </vt:variant>
      <vt:variant>
        <vt:i4>1638417</vt:i4>
      </vt:variant>
      <vt:variant>
        <vt:i4>291</vt:i4>
      </vt:variant>
      <vt:variant>
        <vt:i4>0</vt:i4>
      </vt:variant>
      <vt:variant>
        <vt:i4>5</vt:i4>
      </vt:variant>
      <vt:variant>
        <vt:lpwstr>book-part://ddon/</vt:lpwstr>
      </vt:variant>
      <vt:variant>
        <vt:lpwstr/>
      </vt:variant>
      <vt:variant>
        <vt:i4>1376281</vt:i4>
      </vt:variant>
      <vt:variant>
        <vt:i4>288</vt:i4>
      </vt:variant>
      <vt:variant>
        <vt:i4>0</vt:i4>
      </vt:variant>
      <vt:variant>
        <vt:i4>5</vt:i4>
      </vt:variant>
      <vt:variant>
        <vt:lpwstr>book-part://lhon/</vt:lpwstr>
      </vt:variant>
      <vt:variant>
        <vt:lpwstr/>
      </vt:variant>
      <vt:variant>
        <vt:i4>131078</vt:i4>
      </vt:variant>
      <vt:variant>
        <vt:i4>285</vt:i4>
      </vt:variant>
      <vt:variant>
        <vt:i4>0</vt:i4>
      </vt:variant>
      <vt:variant>
        <vt:i4>5</vt:i4>
      </vt:variant>
      <vt:variant>
        <vt:lpwstr>book-part://narp/</vt:lpwstr>
      </vt:variant>
      <vt:variant>
        <vt:lpwstr/>
      </vt:variant>
      <vt:variant>
        <vt:i4>4980759</vt:i4>
      </vt:variant>
      <vt:variant>
        <vt:i4>282</vt:i4>
      </vt:variant>
      <vt:variant>
        <vt:i4>0</vt:i4>
      </vt:variant>
      <vt:variant>
        <vt:i4>5</vt:i4>
      </vt:variant>
      <vt:variant>
        <vt:lpwstr>book-part://npc/</vt:lpwstr>
      </vt:variant>
      <vt:variant>
        <vt:lpwstr/>
      </vt:variant>
      <vt:variant>
        <vt:i4>4128867</vt:i4>
      </vt:variant>
      <vt:variant>
        <vt:i4>279</vt:i4>
      </vt:variant>
      <vt:variant>
        <vt:i4>0</vt:i4>
      </vt:variant>
      <vt:variant>
        <vt:i4>5</vt:i4>
      </vt:variant>
      <vt:variant>
        <vt:lpwstr>book-part://neuroferritin/</vt:lpwstr>
      </vt:variant>
      <vt:variant>
        <vt:lpwstr/>
      </vt:variant>
      <vt:variant>
        <vt:i4>1835028</vt:i4>
      </vt:variant>
      <vt:variant>
        <vt:i4>276</vt:i4>
      </vt:variant>
      <vt:variant>
        <vt:i4>0</vt:i4>
      </vt:variant>
      <vt:variant>
        <vt:i4>5</vt:i4>
      </vt:variant>
      <vt:variant>
        <vt:lpwstr>book-part://fahn/</vt:lpwstr>
      </vt:variant>
      <vt:variant>
        <vt:lpwstr/>
      </vt:variant>
      <vt:variant>
        <vt:i4>4456516</vt:i4>
      </vt:variant>
      <vt:variant>
        <vt:i4>273</vt:i4>
      </vt:variant>
      <vt:variant>
        <vt:i4>0</vt:i4>
      </vt:variant>
      <vt:variant>
        <vt:i4>5</vt:i4>
      </vt:variant>
      <vt:variant>
        <vt:lpwstr>book-part://mt-mpan/</vt:lpwstr>
      </vt:variant>
      <vt:variant>
        <vt:lpwstr/>
      </vt:variant>
      <vt:variant>
        <vt:i4>1638418</vt:i4>
      </vt:variant>
      <vt:variant>
        <vt:i4>270</vt:i4>
      </vt:variant>
      <vt:variant>
        <vt:i4>0</vt:i4>
      </vt:variant>
      <vt:variant>
        <vt:i4>5</vt:i4>
      </vt:variant>
      <vt:variant>
        <vt:lpwstr>book-part://inad/</vt:lpwstr>
      </vt:variant>
      <vt:variant>
        <vt:lpwstr/>
      </vt:variant>
      <vt:variant>
        <vt:i4>1441803</vt:i4>
      </vt:variant>
      <vt:variant>
        <vt:i4>267</vt:i4>
      </vt:variant>
      <vt:variant>
        <vt:i4>0</vt:i4>
      </vt:variant>
      <vt:variant>
        <vt:i4>5</vt:i4>
      </vt:variant>
      <vt:variant>
        <vt:lpwstr>book-part://pkan/</vt:lpwstr>
      </vt:variant>
      <vt:variant>
        <vt:lpwstr/>
      </vt:variant>
      <vt:variant>
        <vt:i4>5242950</vt:i4>
      </vt:variant>
      <vt:variant>
        <vt:i4>264</vt:i4>
      </vt:variant>
      <vt:variant>
        <vt:i4>0</vt:i4>
      </vt:variant>
      <vt:variant>
        <vt:i4>5</vt:i4>
      </vt:variant>
      <vt:variant>
        <vt:lpwstr>book-part://nbia-ov/</vt:lpwstr>
      </vt:variant>
      <vt:variant>
        <vt:lpwstr/>
      </vt:variant>
      <vt:variant>
        <vt:i4>2162805</vt:i4>
      </vt:variant>
      <vt:variant>
        <vt:i4>261</vt:i4>
      </vt:variant>
      <vt:variant>
        <vt:i4>0</vt:i4>
      </vt:variant>
      <vt:variant>
        <vt:i4>5</vt:i4>
      </vt:variant>
      <vt:variant>
        <vt:lpwstr>book-part://hmdpc/</vt:lpwstr>
      </vt:variant>
      <vt:variant>
        <vt:lpwstr/>
      </vt:variant>
      <vt:variant>
        <vt:i4>6750318</vt:i4>
      </vt:variant>
      <vt:variant>
        <vt:i4>258</vt:i4>
      </vt:variant>
      <vt:variant>
        <vt:i4>0</vt:i4>
      </vt:variant>
      <vt:variant>
        <vt:i4>5</vt:i4>
      </vt:variant>
      <vt:variant>
        <vt:lpwstr>book-part://wilson/</vt:lpwstr>
      </vt:variant>
      <vt:variant>
        <vt:lpwstr/>
      </vt:variant>
      <vt:variant>
        <vt:i4>5963803</vt:i4>
      </vt:variant>
      <vt:variant>
        <vt:i4>255</vt:i4>
      </vt:variant>
      <vt:variant>
        <vt:i4>0</vt:i4>
      </vt:variant>
      <vt:variant>
        <vt:i4>5</vt:i4>
      </vt:variant>
      <vt:variant>
        <vt:lpwstr>book-part://bgc/</vt:lpwstr>
      </vt:variant>
      <vt:variant>
        <vt:lpwstr/>
      </vt:variant>
      <vt:variant>
        <vt:i4>131100</vt:i4>
      </vt:variant>
      <vt:variant>
        <vt:i4>252</vt:i4>
      </vt:variant>
      <vt:variant>
        <vt:i4>0</vt:i4>
      </vt:variant>
      <vt:variant>
        <vt:i4>5</vt:i4>
      </vt:variant>
      <vt:variant>
        <vt:lpwstr>book-part://rett/</vt:lpwstr>
      </vt:variant>
      <vt:variant>
        <vt:lpwstr/>
      </vt:variant>
      <vt:variant>
        <vt:i4>7405684</vt:i4>
      </vt:variant>
      <vt:variant>
        <vt:i4>249</vt:i4>
      </vt:variant>
      <vt:variant>
        <vt:i4>0</vt:i4>
      </vt:variant>
      <vt:variant>
        <vt:i4>5</vt:i4>
      </vt:variant>
      <vt:variant>
        <vt:lpwstr>book-part://mcleod/</vt:lpwstr>
      </vt:variant>
      <vt:variant>
        <vt:lpwstr/>
      </vt:variant>
      <vt:variant>
        <vt:i4>1572888</vt:i4>
      </vt:variant>
      <vt:variant>
        <vt:i4>246</vt:i4>
      </vt:variant>
      <vt:variant>
        <vt:i4>0</vt:i4>
      </vt:variant>
      <vt:variant>
        <vt:i4>5</vt:i4>
      </vt:variant>
      <vt:variant>
        <vt:lpwstr>book-part://chac/</vt:lpwstr>
      </vt:variant>
      <vt:variant>
        <vt:lpwstr/>
      </vt:variant>
      <vt:variant>
        <vt:i4>6684797</vt:i4>
      </vt:variant>
      <vt:variant>
        <vt:i4>243</vt:i4>
      </vt:variant>
      <vt:variant>
        <vt:i4>0</vt:i4>
      </vt:variant>
      <vt:variant>
        <vt:i4>5</vt:i4>
      </vt:variant>
      <vt:variant>
        <vt:lpwstr>book-part://huntington/</vt:lpwstr>
      </vt:variant>
      <vt:variant>
        <vt:lpwstr/>
      </vt:variant>
      <vt:variant>
        <vt:i4>5963784</vt:i4>
      </vt:variant>
      <vt:variant>
        <vt:i4>240</vt:i4>
      </vt:variant>
      <vt:variant>
        <vt:i4>0</vt:i4>
      </vt:variant>
      <vt:variant>
        <vt:i4>5</vt:i4>
      </vt:variant>
      <vt:variant>
        <vt:lpwstr>book-part://ags/</vt:lpwstr>
      </vt:variant>
      <vt:variant>
        <vt:lpwstr/>
      </vt:variant>
      <vt:variant>
        <vt:i4>1572881</vt:i4>
      </vt:variant>
      <vt:variant>
        <vt:i4>237</vt:i4>
      </vt:variant>
      <vt:variant>
        <vt:i4>0</vt:i4>
      </vt:variant>
      <vt:variant>
        <vt:i4>5</vt:i4>
      </vt:variant>
      <vt:variant>
        <vt:lpwstr>book-part://galactosemia/</vt:lpwstr>
      </vt:variant>
      <vt:variant>
        <vt:lpwstr/>
      </vt:variant>
      <vt:variant>
        <vt:i4>2752632</vt:i4>
      </vt:variant>
      <vt:variant>
        <vt:i4>234</vt:i4>
      </vt:variant>
      <vt:variant>
        <vt:i4>0</vt:i4>
      </vt:variant>
      <vt:variant>
        <vt:i4>5</vt:i4>
      </vt:variant>
      <vt:variant>
        <vt:lpwstr>book-part://bgd-biotin/</vt:lpwstr>
      </vt:variant>
      <vt:variant>
        <vt:lpwstr/>
      </vt:variant>
      <vt:variant>
        <vt:i4>6291582</vt:i4>
      </vt:variant>
      <vt:variant>
        <vt:i4>231</vt:i4>
      </vt:variant>
      <vt:variant>
        <vt:i4>0</vt:i4>
      </vt:variant>
      <vt:variant>
        <vt:i4>5</vt:i4>
      </vt:variant>
      <vt:variant>
        <vt:lpwstr>book-part://biotin/</vt:lpwstr>
      </vt:variant>
      <vt:variant>
        <vt:lpwstr/>
      </vt:variant>
      <vt:variant>
        <vt:i4>5701663</vt:i4>
      </vt:variant>
      <vt:variant>
        <vt:i4>228</vt:i4>
      </vt:variant>
      <vt:variant>
        <vt:i4>0</vt:i4>
      </vt:variant>
      <vt:variant>
        <vt:i4>5</vt:i4>
      </vt:variant>
      <vt:variant>
        <vt:lpwstr>book-part://pku/</vt:lpwstr>
      </vt:variant>
      <vt:variant>
        <vt:lpwstr/>
      </vt:variant>
      <vt:variant>
        <vt:i4>6488186</vt:i4>
      </vt:variant>
      <vt:variant>
        <vt:i4>225</vt:i4>
      </vt:variant>
      <vt:variant>
        <vt:i4>0</vt:i4>
      </vt:variant>
      <vt:variant>
        <vt:i4>5</vt:i4>
      </vt:variant>
      <vt:variant>
        <vt:lpwstr>book-part://homocystinuria/</vt:lpwstr>
      </vt:variant>
      <vt:variant>
        <vt:lpwstr/>
      </vt:variant>
      <vt:variant>
        <vt:i4>5308438</vt:i4>
      </vt:variant>
      <vt:variant>
        <vt:i4>222</vt:i4>
      </vt:variant>
      <vt:variant>
        <vt:i4>0</vt:i4>
      </vt:variant>
      <vt:variant>
        <vt:i4>5</vt:i4>
      </vt:variant>
      <vt:variant>
        <vt:lpwstr>book-part://mma/</vt:lpwstr>
      </vt:variant>
      <vt:variant>
        <vt:lpwstr/>
      </vt:variant>
      <vt:variant>
        <vt:i4>4456514</vt:i4>
      </vt:variant>
      <vt:variant>
        <vt:i4>219</vt:i4>
      </vt:variant>
      <vt:variant>
        <vt:i4>0</vt:i4>
      </vt:variant>
      <vt:variant>
        <vt:i4>5</vt:i4>
      </vt:variant>
      <vt:variant>
        <vt:lpwstr>book-part://oa-overview/</vt:lpwstr>
      </vt:variant>
      <vt:variant>
        <vt:lpwstr/>
      </vt:variant>
      <vt:variant>
        <vt:i4>1638417</vt:i4>
      </vt:variant>
      <vt:variant>
        <vt:i4>216</vt:i4>
      </vt:variant>
      <vt:variant>
        <vt:i4>0</vt:i4>
      </vt:variant>
      <vt:variant>
        <vt:i4>5</vt:i4>
      </vt:variant>
      <vt:variant>
        <vt:lpwstr>book-part://ddon/</vt:lpwstr>
      </vt:variant>
      <vt:variant>
        <vt:lpwstr/>
      </vt:variant>
      <vt:variant>
        <vt:i4>6881401</vt:i4>
      </vt:variant>
      <vt:variant>
        <vt:i4>213</vt:i4>
      </vt:variant>
      <vt:variant>
        <vt:i4>0</vt:i4>
      </vt:variant>
      <vt:variant>
        <vt:i4>5</vt:i4>
      </vt:variant>
      <vt:variant>
        <vt:lpwstr>book-part://alpers/</vt:lpwstr>
      </vt:variant>
      <vt:variant>
        <vt:lpwstr/>
      </vt:variant>
      <vt:variant>
        <vt:i4>2818147</vt:i4>
      </vt:variant>
      <vt:variant>
        <vt:i4>210</vt:i4>
      </vt:variant>
      <vt:variant>
        <vt:i4>0</vt:i4>
      </vt:variant>
      <vt:variant>
        <vt:i4>5</vt:i4>
      </vt:variant>
      <vt:variant>
        <vt:lpwstr>book-part://merrf/</vt:lpwstr>
      </vt:variant>
      <vt:variant>
        <vt:lpwstr/>
      </vt:variant>
      <vt:variant>
        <vt:i4>3670120</vt:i4>
      </vt:variant>
      <vt:variant>
        <vt:i4>207</vt:i4>
      </vt:variant>
      <vt:variant>
        <vt:i4>0</vt:i4>
      </vt:variant>
      <vt:variant>
        <vt:i4>5</vt:i4>
      </vt:variant>
      <vt:variant>
        <vt:lpwstr>book-part://melas/</vt:lpwstr>
      </vt:variant>
      <vt:variant>
        <vt:lpwstr/>
      </vt:variant>
      <vt:variant>
        <vt:i4>1376281</vt:i4>
      </vt:variant>
      <vt:variant>
        <vt:i4>204</vt:i4>
      </vt:variant>
      <vt:variant>
        <vt:i4>0</vt:i4>
      </vt:variant>
      <vt:variant>
        <vt:i4>5</vt:i4>
      </vt:variant>
      <vt:variant>
        <vt:lpwstr>book-part://lhon/</vt:lpwstr>
      </vt:variant>
      <vt:variant>
        <vt:lpwstr/>
      </vt:variant>
      <vt:variant>
        <vt:i4>131078</vt:i4>
      </vt:variant>
      <vt:variant>
        <vt:i4>201</vt:i4>
      </vt:variant>
      <vt:variant>
        <vt:i4>0</vt:i4>
      </vt:variant>
      <vt:variant>
        <vt:i4>5</vt:i4>
      </vt:variant>
      <vt:variant>
        <vt:lpwstr>book-part://narp/</vt:lpwstr>
      </vt:variant>
      <vt:variant>
        <vt:lpwstr/>
      </vt:variant>
      <vt:variant>
        <vt:i4>5308480</vt:i4>
      </vt:variant>
      <vt:variant>
        <vt:i4>198</vt:i4>
      </vt:variant>
      <vt:variant>
        <vt:i4>0</vt:i4>
      </vt:variant>
      <vt:variant>
        <vt:i4>5</vt:i4>
      </vt:variant>
      <vt:variant>
        <vt:lpwstr>book-part://mt-overview/</vt:lpwstr>
      </vt:variant>
      <vt:variant>
        <vt:lpwstr/>
      </vt:variant>
      <vt:variant>
        <vt:i4>5373957</vt:i4>
      </vt:variant>
      <vt:variant>
        <vt:i4>195</vt:i4>
      </vt:variant>
      <vt:variant>
        <vt:i4>0</vt:i4>
      </vt:variant>
      <vt:variant>
        <vt:i4>5</vt:i4>
      </vt:variant>
      <vt:variant>
        <vt:lpwstr>book-part://lns/</vt:lpwstr>
      </vt:variant>
      <vt:variant>
        <vt:lpwstr/>
      </vt:variant>
      <vt:variant>
        <vt:i4>786438</vt:i4>
      </vt:variant>
      <vt:variant>
        <vt:i4>192</vt:i4>
      </vt:variant>
      <vt:variant>
        <vt:i4>0</vt:i4>
      </vt:variant>
      <vt:variant>
        <vt:i4>5</vt:i4>
      </vt:variant>
      <vt:variant>
        <vt:lpwstr>book-part://creatine/</vt:lpwstr>
      </vt:variant>
      <vt:variant>
        <vt:lpwstr/>
      </vt:variant>
      <vt:variant>
        <vt:i4>5308430</vt:i4>
      </vt:variant>
      <vt:variant>
        <vt:i4>189</vt:i4>
      </vt:variant>
      <vt:variant>
        <vt:i4>0</vt:i4>
      </vt:variant>
      <vt:variant>
        <vt:i4>5</vt:i4>
      </vt:variant>
      <vt:variant>
        <vt:lpwstr>book-part://pmd/</vt:lpwstr>
      </vt:variant>
      <vt:variant>
        <vt:lpwstr/>
      </vt:variant>
      <vt:variant>
        <vt:i4>4849742</vt:i4>
      </vt:variant>
      <vt:variant>
        <vt:i4>186</vt:i4>
      </vt:variant>
      <vt:variant>
        <vt:i4>0</vt:i4>
      </vt:variant>
      <vt:variant>
        <vt:i4>5</vt:i4>
      </vt:variant>
      <vt:variant>
        <vt:lpwstr>book-part://leukodys-ov/</vt:lpwstr>
      </vt:variant>
      <vt:variant>
        <vt:lpwstr/>
      </vt:variant>
      <vt:variant>
        <vt:i4>6684786</vt:i4>
      </vt:variant>
      <vt:variant>
        <vt:i4>183</vt:i4>
      </vt:variant>
      <vt:variant>
        <vt:i4>0</vt:i4>
      </vt:variant>
      <vt:variant>
        <vt:i4>5</vt:i4>
      </vt:variant>
      <vt:variant>
        <vt:lpwstr>book-part://krabbe/</vt:lpwstr>
      </vt:variant>
      <vt:variant>
        <vt:lpwstr/>
      </vt:variant>
      <vt:variant>
        <vt:i4>1245254</vt:i4>
      </vt:variant>
      <vt:variant>
        <vt:i4>180</vt:i4>
      </vt:variant>
      <vt:variant>
        <vt:i4>0</vt:i4>
      </vt:variant>
      <vt:variant>
        <vt:i4>5</vt:i4>
      </vt:variant>
      <vt:variant>
        <vt:lpwstr>book-part://gm1-ganglio/</vt:lpwstr>
      </vt:variant>
      <vt:variant>
        <vt:lpwstr/>
      </vt:variant>
      <vt:variant>
        <vt:i4>5242899</vt:i4>
      </vt:variant>
      <vt:variant>
        <vt:i4>177</vt:i4>
      </vt:variant>
      <vt:variant>
        <vt:i4>0</vt:i4>
      </vt:variant>
      <vt:variant>
        <vt:i4>5</vt:i4>
      </vt:variant>
      <vt:variant>
        <vt:lpwstr>book-part://mld/</vt:lpwstr>
      </vt:variant>
      <vt:variant>
        <vt:lpwstr/>
      </vt:variant>
      <vt:variant>
        <vt:i4>6225944</vt:i4>
      </vt:variant>
      <vt:variant>
        <vt:i4>174</vt:i4>
      </vt:variant>
      <vt:variant>
        <vt:i4>0</vt:i4>
      </vt:variant>
      <vt:variant>
        <vt:i4>5</vt:i4>
      </vt:variant>
      <vt:variant>
        <vt:lpwstr>book-part://ncl/</vt:lpwstr>
      </vt:variant>
      <vt:variant>
        <vt:lpwstr/>
      </vt:variant>
      <vt:variant>
        <vt:i4>4980759</vt:i4>
      </vt:variant>
      <vt:variant>
        <vt:i4>171</vt:i4>
      </vt:variant>
      <vt:variant>
        <vt:i4>0</vt:i4>
      </vt:variant>
      <vt:variant>
        <vt:i4>5</vt:i4>
      </vt:variant>
      <vt:variant>
        <vt:lpwstr>book-part://npc/</vt:lpwstr>
      </vt:variant>
      <vt:variant>
        <vt:lpwstr/>
      </vt:variant>
      <vt:variant>
        <vt:i4>6225931</vt:i4>
      </vt:variant>
      <vt:variant>
        <vt:i4>168</vt:i4>
      </vt:variant>
      <vt:variant>
        <vt:i4>0</vt:i4>
      </vt:variant>
      <vt:variant>
        <vt:i4>5</vt:i4>
      </vt:variant>
      <vt:variant>
        <vt:lpwstr>book-part://acp/</vt:lpwstr>
      </vt:variant>
      <vt:variant>
        <vt:lpwstr/>
      </vt:variant>
      <vt:variant>
        <vt:i4>4128867</vt:i4>
      </vt:variant>
      <vt:variant>
        <vt:i4>165</vt:i4>
      </vt:variant>
      <vt:variant>
        <vt:i4>0</vt:i4>
      </vt:variant>
      <vt:variant>
        <vt:i4>5</vt:i4>
      </vt:variant>
      <vt:variant>
        <vt:lpwstr>book-part://neuroferritin/</vt:lpwstr>
      </vt:variant>
      <vt:variant>
        <vt:lpwstr/>
      </vt:variant>
      <vt:variant>
        <vt:i4>1835028</vt:i4>
      </vt:variant>
      <vt:variant>
        <vt:i4>162</vt:i4>
      </vt:variant>
      <vt:variant>
        <vt:i4>0</vt:i4>
      </vt:variant>
      <vt:variant>
        <vt:i4>5</vt:i4>
      </vt:variant>
      <vt:variant>
        <vt:lpwstr>book-part://fahn/</vt:lpwstr>
      </vt:variant>
      <vt:variant>
        <vt:lpwstr/>
      </vt:variant>
      <vt:variant>
        <vt:i4>4456516</vt:i4>
      </vt:variant>
      <vt:variant>
        <vt:i4>159</vt:i4>
      </vt:variant>
      <vt:variant>
        <vt:i4>0</vt:i4>
      </vt:variant>
      <vt:variant>
        <vt:i4>5</vt:i4>
      </vt:variant>
      <vt:variant>
        <vt:lpwstr>book-part://mt-mpan/</vt:lpwstr>
      </vt:variant>
      <vt:variant>
        <vt:lpwstr/>
      </vt:variant>
      <vt:variant>
        <vt:i4>1638418</vt:i4>
      </vt:variant>
      <vt:variant>
        <vt:i4>156</vt:i4>
      </vt:variant>
      <vt:variant>
        <vt:i4>0</vt:i4>
      </vt:variant>
      <vt:variant>
        <vt:i4>5</vt:i4>
      </vt:variant>
      <vt:variant>
        <vt:lpwstr>book-part://inad/</vt:lpwstr>
      </vt:variant>
      <vt:variant>
        <vt:lpwstr/>
      </vt:variant>
      <vt:variant>
        <vt:i4>1441803</vt:i4>
      </vt:variant>
      <vt:variant>
        <vt:i4>153</vt:i4>
      </vt:variant>
      <vt:variant>
        <vt:i4>0</vt:i4>
      </vt:variant>
      <vt:variant>
        <vt:i4>5</vt:i4>
      </vt:variant>
      <vt:variant>
        <vt:lpwstr>book-part://pkan/</vt:lpwstr>
      </vt:variant>
      <vt:variant>
        <vt:lpwstr/>
      </vt:variant>
      <vt:variant>
        <vt:i4>5242950</vt:i4>
      </vt:variant>
      <vt:variant>
        <vt:i4>150</vt:i4>
      </vt:variant>
      <vt:variant>
        <vt:i4>0</vt:i4>
      </vt:variant>
      <vt:variant>
        <vt:i4>5</vt:i4>
      </vt:variant>
      <vt:variant>
        <vt:lpwstr>book-part://nbia-ov/</vt:lpwstr>
      </vt:variant>
      <vt:variant>
        <vt:lpwstr/>
      </vt:variant>
      <vt:variant>
        <vt:i4>2162805</vt:i4>
      </vt:variant>
      <vt:variant>
        <vt:i4>147</vt:i4>
      </vt:variant>
      <vt:variant>
        <vt:i4>0</vt:i4>
      </vt:variant>
      <vt:variant>
        <vt:i4>5</vt:i4>
      </vt:variant>
      <vt:variant>
        <vt:lpwstr>book-part://hmdpc/</vt:lpwstr>
      </vt:variant>
      <vt:variant>
        <vt:lpwstr/>
      </vt:variant>
      <vt:variant>
        <vt:i4>6750318</vt:i4>
      </vt:variant>
      <vt:variant>
        <vt:i4>144</vt:i4>
      </vt:variant>
      <vt:variant>
        <vt:i4>0</vt:i4>
      </vt:variant>
      <vt:variant>
        <vt:i4>5</vt:i4>
      </vt:variant>
      <vt:variant>
        <vt:lpwstr>book-part://wilson/</vt:lpwstr>
      </vt:variant>
      <vt:variant>
        <vt:lpwstr/>
      </vt:variant>
      <vt:variant>
        <vt:i4>5963803</vt:i4>
      </vt:variant>
      <vt:variant>
        <vt:i4>141</vt:i4>
      </vt:variant>
      <vt:variant>
        <vt:i4>0</vt:i4>
      </vt:variant>
      <vt:variant>
        <vt:i4>5</vt:i4>
      </vt:variant>
      <vt:variant>
        <vt:lpwstr>book-part://bgc/</vt:lpwstr>
      </vt:variant>
      <vt:variant>
        <vt:lpwstr/>
      </vt:variant>
      <vt:variant>
        <vt:i4>2228335</vt:i4>
      </vt:variant>
      <vt:variant>
        <vt:i4>138</vt:i4>
      </vt:variant>
      <vt:variant>
        <vt:i4>0</vt:i4>
      </vt:variant>
      <vt:variant>
        <vt:i4>5</vt:i4>
      </vt:variant>
      <vt:variant>
        <vt:lpwstr>book-part://drpla/</vt:lpwstr>
      </vt:variant>
      <vt:variant>
        <vt:lpwstr/>
      </vt:variant>
      <vt:variant>
        <vt:i4>4980756</vt:i4>
      </vt:variant>
      <vt:variant>
        <vt:i4>135</vt:i4>
      </vt:variant>
      <vt:variant>
        <vt:i4>0</vt:i4>
      </vt:variant>
      <vt:variant>
        <vt:i4>5</vt:i4>
      </vt:variant>
      <vt:variant>
        <vt:lpwstr>book-part://jpd/</vt:lpwstr>
      </vt:variant>
      <vt:variant>
        <vt:lpwstr/>
      </vt:variant>
      <vt:variant>
        <vt:i4>131100</vt:i4>
      </vt:variant>
      <vt:variant>
        <vt:i4>132</vt:i4>
      </vt:variant>
      <vt:variant>
        <vt:i4>0</vt:i4>
      </vt:variant>
      <vt:variant>
        <vt:i4>5</vt:i4>
      </vt:variant>
      <vt:variant>
        <vt:lpwstr>book-part://rett/</vt:lpwstr>
      </vt:variant>
      <vt:variant>
        <vt:lpwstr/>
      </vt:variant>
      <vt:variant>
        <vt:i4>7405684</vt:i4>
      </vt:variant>
      <vt:variant>
        <vt:i4>129</vt:i4>
      </vt:variant>
      <vt:variant>
        <vt:i4>0</vt:i4>
      </vt:variant>
      <vt:variant>
        <vt:i4>5</vt:i4>
      </vt:variant>
      <vt:variant>
        <vt:lpwstr>book-part://mcleod/</vt:lpwstr>
      </vt:variant>
      <vt:variant>
        <vt:lpwstr/>
      </vt:variant>
      <vt:variant>
        <vt:i4>1572888</vt:i4>
      </vt:variant>
      <vt:variant>
        <vt:i4>126</vt:i4>
      </vt:variant>
      <vt:variant>
        <vt:i4>0</vt:i4>
      </vt:variant>
      <vt:variant>
        <vt:i4>5</vt:i4>
      </vt:variant>
      <vt:variant>
        <vt:lpwstr>book-part://chac/</vt:lpwstr>
      </vt:variant>
      <vt:variant>
        <vt:lpwstr/>
      </vt:variant>
      <vt:variant>
        <vt:i4>3407981</vt:i4>
      </vt:variant>
      <vt:variant>
        <vt:i4>123</vt:i4>
      </vt:variant>
      <vt:variant>
        <vt:i4>0</vt:i4>
      </vt:variant>
      <vt:variant>
        <vt:i4>5</vt:i4>
      </vt:variant>
      <vt:variant>
        <vt:lpwstr>book-part://hd-l2/</vt:lpwstr>
      </vt:variant>
      <vt:variant>
        <vt:lpwstr/>
      </vt:variant>
      <vt:variant>
        <vt:i4>6684797</vt:i4>
      </vt:variant>
      <vt:variant>
        <vt:i4>120</vt:i4>
      </vt:variant>
      <vt:variant>
        <vt:i4>0</vt:i4>
      </vt:variant>
      <vt:variant>
        <vt:i4>5</vt:i4>
      </vt:variant>
      <vt:variant>
        <vt:lpwstr>book-part://huntington/</vt:lpwstr>
      </vt:variant>
      <vt:variant>
        <vt:lpwstr/>
      </vt:variant>
      <vt:variant>
        <vt:i4>5111834</vt:i4>
      </vt:variant>
      <vt:variant>
        <vt:i4>117</vt:i4>
      </vt:variant>
      <vt:variant>
        <vt:i4>0</vt:i4>
      </vt:variant>
      <vt:variant>
        <vt:i4>5</vt:i4>
      </vt:variant>
      <vt:variant>
        <vt:lpwstr>book-part://aoa2/</vt:lpwstr>
      </vt:variant>
      <vt:variant>
        <vt:lpwstr/>
      </vt:variant>
      <vt:variant>
        <vt:i4>5439514</vt:i4>
      </vt:variant>
      <vt:variant>
        <vt:i4>114</vt:i4>
      </vt:variant>
      <vt:variant>
        <vt:i4>0</vt:i4>
      </vt:variant>
      <vt:variant>
        <vt:i4>5</vt:i4>
      </vt:variant>
      <vt:variant>
        <vt:lpwstr>book-part://aoa/</vt:lpwstr>
      </vt:variant>
      <vt:variant>
        <vt:lpwstr/>
      </vt:variant>
      <vt:variant>
        <vt:i4>4980831</vt:i4>
      </vt:variant>
      <vt:variant>
        <vt:i4>111</vt:i4>
      </vt:variant>
      <vt:variant>
        <vt:i4>0</vt:i4>
      </vt:variant>
      <vt:variant>
        <vt:i4>5</vt:i4>
      </vt:variant>
      <vt:variant>
        <vt:lpwstr>book-part://ataxia-telangiectas/</vt:lpwstr>
      </vt:variant>
      <vt:variant>
        <vt:lpwstr/>
      </vt:variant>
      <vt:variant>
        <vt:i4>65566</vt:i4>
      </vt:variant>
      <vt:variant>
        <vt:i4>108</vt:i4>
      </vt:variant>
      <vt:variant>
        <vt:i4>0</vt:i4>
      </vt:variant>
      <vt:variant>
        <vt:i4>5</vt:i4>
      </vt:variant>
      <vt:variant>
        <vt:lpwstr>book-part://aved/</vt:lpwstr>
      </vt:variant>
      <vt:variant>
        <vt:lpwstr/>
      </vt:variant>
      <vt:variant>
        <vt:i4>7798903</vt:i4>
      </vt:variant>
      <vt:variant>
        <vt:i4>105</vt:i4>
      </vt:variant>
      <vt:variant>
        <vt:i4>0</vt:i4>
      </vt:variant>
      <vt:variant>
        <vt:i4>5</vt:i4>
      </vt:variant>
      <vt:variant>
        <vt:lpwstr>book-part://friedreich/</vt:lpwstr>
      </vt:variant>
      <vt:variant>
        <vt:lpwstr/>
      </vt:variant>
      <vt:variant>
        <vt:i4>4587528</vt:i4>
      </vt:variant>
      <vt:variant>
        <vt:i4>102</vt:i4>
      </vt:variant>
      <vt:variant>
        <vt:i4>0</vt:i4>
      </vt:variant>
      <vt:variant>
        <vt:i4>5</vt:i4>
      </vt:variant>
      <vt:variant>
        <vt:lpwstr>book-part://sca6/</vt:lpwstr>
      </vt:variant>
      <vt:variant>
        <vt:lpwstr/>
      </vt:variant>
      <vt:variant>
        <vt:i4>4390920</vt:i4>
      </vt:variant>
      <vt:variant>
        <vt:i4>99</vt:i4>
      </vt:variant>
      <vt:variant>
        <vt:i4>0</vt:i4>
      </vt:variant>
      <vt:variant>
        <vt:i4>5</vt:i4>
      </vt:variant>
      <vt:variant>
        <vt:lpwstr>book-part://sca3/</vt:lpwstr>
      </vt:variant>
      <vt:variant>
        <vt:lpwstr/>
      </vt:variant>
      <vt:variant>
        <vt:i4>4325384</vt:i4>
      </vt:variant>
      <vt:variant>
        <vt:i4>96</vt:i4>
      </vt:variant>
      <vt:variant>
        <vt:i4>0</vt:i4>
      </vt:variant>
      <vt:variant>
        <vt:i4>5</vt:i4>
      </vt:variant>
      <vt:variant>
        <vt:lpwstr>book-part://sca2/</vt:lpwstr>
      </vt:variant>
      <vt:variant>
        <vt:lpwstr/>
      </vt:variant>
      <vt:variant>
        <vt:i4>4259848</vt:i4>
      </vt:variant>
      <vt:variant>
        <vt:i4>93</vt:i4>
      </vt:variant>
      <vt:variant>
        <vt:i4>0</vt:i4>
      </vt:variant>
      <vt:variant>
        <vt:i4>5</vt:i4>
      </vt:variant>
      <vt:variant>
        <vt:lpwstr>book-part://sca1/</vt:lpwstr>
      </vt:variant>
      <vt:variant>
        <vt:lpwstr/>
      </vt:variant>
      <vt:variant>
        <vt:i4>5308416</vt:i4>
      </vt:variant>
      <vt:variant>
        <vt:i4>90</vt:i4>
      </vt:variant>
      <vt:variant>
        <vt:i4>0</vt:i4>
      </vt:variant>
      <vt:variant>
        <vt:i4>5</vt:i4>
      </vt:variant>
      <vt:variant>
        <vt:lpwstr>book-part://ataxias/</vt:lpwstr>
      </vt:variant>
      <vt:variant>
        <vt:lpwstr/>
      </vt:variant>
      <vt:variant>
        <vt:i4>3735667</vt:i4>
      </vt:variant>
      <vt:variant>
        <vt:i4>87</vt:i4>
      </vt:variant>
      <vt:variant>
        <vt:i4>0</vt:i4>
      </vt:variant>
      <vt:variant>
        <vt:i4>5</vt:i4>
      </vt:variant>
      <vt:variant>
        <vt:lpwstr/>
      </vt:variant>
      <vt:variant>
        <vt:lpwstr>table4</vt:lpwstr>
      </vt:variant>
      <vt:variant>
        <vt:i4>3670131</vt:i4>
      </vt:variant>
      <vt:variant>
        <vt:i4>84</vt:i4>
      </vt:variant>
      <vt:variant>
        <vt:i4>0</vt:i4>
      </vt:variant>
      <vt:variant>
        <vt:i4>5</vt:i4>
      </vt:variant>
      <vt:variant>
        <vt:lpwstr/>
      </vt:variant>
      <vt:variant>
        <vt:lpwstr>table5</vt:lpwstr>
      </vt:variant>
      <vt:variant>
        <vt:i4>3735667</vt:i4>
      </vt:variant>
      <vt:variant>
        <vt:i4>81</vt:i4>
      </vt:variant>
      <vt:variant>
        <vt:i4>0</vt:i4>
      </vt:variant>
      <vt:variant>
        <vt:i4>5</vt:i4>
      </vt:variant>
      <vt:variant>
        <vt:lpwstr/>
      </vt:variant>
      <vt:variant>
        <vt:lpwstr>table4</vt:lpwstr>
      </vt:variant>
      <vt:variant>
        <vt:i4>2359353</vt:i4>
      </vt:variant>
      <vt:variant>
        <vt:i4>78</vt:i4>
      </vt:variant>
      <vt:variant>
        <vt:i4>0</vt:i4>
      </vt:variant>
      <vt:variant>
        <vt:i4>5</vt:i4>
      </vt:variant>
      <vt:variant>
        <vt:lpwstr>book-part://glut1/</vt:lpwstr>
      </vt:variant>
      <vt:variant>
        <vt:lpwstr/>
      </vt:variant>
      <vt:variant>
        <vt:i4>1835012</vt:i4>
      </vt:variant>
      <vt:variant>
        <vt:i4>75</vt:i4>
      </vt:variant>
      <vt:variant>
        <vt:i4>0</vt:i4>
      </vt:variant>
      <vt:variant>
        <vt:i4>5</vt:i4>
      </vt:variant>
      <vt:variant>
        <vt:lpwstr>book-part://pknd/</vt:lpwstr>
      </vt:variant>
      <vt:variant>
        <vt:lpwstr/>
      </vt:variant>
      <vt:variant>
        <vt:i4>3932261</vt:i4>
      </vt:variant>
      <vt:variant>
        <vt:i4>72</vt:i4>
      </vt:variant>
      <vt:variant>
        <vt:i4>0</vt:i4>
      </vt:variant>
      <vt:variant>
        <vt:i4>5</vt:i4>
      </vt:variant>
      <vt:variant>
        <vt:lpwstr>book-part://pnknd/</vt:lpwstr>
      </vt:variant>
      <vt:variant>
        <vt:lpwstr/>
      </vt:variant>
      <vt:variant>
        <vt:i4>4521993</vt:i4>
      </vt:variant>
      <vt:variant>
        <vt:i4>69</vt:i4>
      </vt:variant>
      <vt:variant>
        <vt:i4>0</vt:i4>
      </vt:variant>
      <vt:variant>
        <vt:i4>5</vt:i4>
      </vt:variant>
      <vt:variant>
        <vt:lpwstr>book-part://myo-dystonia/</vt:lpwstr>
      </vt:variant>
      <vt:variant>
        <vt:lpwstr/>
      </vt:variant>
      <vt:variant>
        <vt:i4>8192099</vt:i4>
      </vt:variant>
      <vt:variant>
        <vt:i4>66</vt:i4>
      </vt:variant>
      <vt:variant>
        <vt:i4>0</vt:i4>
      </vt:variant>
      <vt:variant>
        <vt:i4>5</vt:i4>
      </vt:variant>
      <vt:variant>
        <vt:lpwstr>book-part://rapid-odp/</vt:lpwstr>
      </vt:variant>
      <vt:variant>
        <vt:lpwstr/>
      </vt:variant>
      <vt:variant>
        <vt:i4>2490478</vt:i4>
      </vt:variant>
      <vt:variant>
        <vt:i4>63</vt:i4>
      </vt:variant>
      <vt:variant>
        <vt:i4>0</vt:i4>
      </vt:variant>
      <vt:variant>
        <vt:i4>5</vt:i4>
      </vt:variant>
      <vt:variant>
        <vt:lpwstr>book-part://thdrd/</vt:lpwstr>
      </vt:variant>
      <vt:variant>
        <vt:lpwstr/>
      </vt:variant>
      <vt:variant>
        <vt:i4>5111834</vt:i4>
      </vt:variant>
      <vt:variant>
        <vt:i4>60</vt:i4>
      </vt:variant>
      <vt:variant>
        <vt:i4>0</vt:i4>
      </vt:variant>
      <vt:variant>
        <vt:i4>5</vt:i4>
      </vt:variant>
      <vt:variant>
        <vt:lpwstr>book-part://drd/</vt:lpwstr>
      </vt:variant>
      <vt:variant>
        <vt:lpwstr/>
      </vt:variant>
      <vt:variant>
        <vt:i4>5767186</vt:i4>
      </vt:variant>
      <vt:variant>
        <vt:i4>57</vt:i4>
      </vt:variant>
      <vt:variant>
        <vt:i4>0</vt:i4>
      </vt:variant>
      <vt:variant>
        <vt:i4>5</vt:i4>
      </vt:variant>
      <vt:variant>
        <vt:lpwstr>book-part://xdp/</vt:lpwstr>
      </vt:variant>
      <vt:variant>
        <vt:lpwstr/>
      </vt:variant>
      <vt:variant>
        <vt:i4>1114123</vt:i4>
      </vt:variant>
      <vt:variant>
        <vt:i4>54</vt:i4>
      </vt:variant>
      <vt:variant>
        <vt:i4>0</vt:i4>
      </vt:variant>
      <vt:variant>
        <vt:i4>5</vt:i4>
      </vt:variant>
      <vt:variant>
        <vt:lpwstr>book-part://dystonia/</vt:lpwstr>
      </vt:variant>
      <vt:variant>
        <vt:lpwstr/>
      </vt:variant>
      <vt:variant>
        <vt:i4>2359353</vt:i4>
      </vt:variant>
      <vt:variant>
        <vt:i4>51</vt:i4>
      </vt:variant>
      <vt:variant>
        <vt:i4>0</vt:i4>
      </vt:variant>
      <vt:variant>
        <vt:i4>5</vt:i4>
      </vt:variant>
      <vt:variant>
        <vt:lpwstr>book-part://glut1/</vt:lpwstr>
      </vt:variant>
      <vt:variant>
        <vt:lpwstr/>
      </vt:variant>
      <vt:variant>
        <vt:i4>1835012</vt:i4>
      </vt:variant>
      <vt:variant>
        <vt:i4>48</vt:i4>
      </vt:variant>
      <vt:variant>
        <vt:i4>0</vt:i4>
      </vt:variant>
      <vt:variant>
        <vt:i4>5</vt:i4>
      </vt:variant>
      <vt:variant>
        <vt:lpwstr>book-part://pknd/</vt:lpwstr>
      </vt:variant>
      <vt:variant>
        <vt:lpwstr/>
      </vt:variant>
      <vt:variant>
        <vt:i4>3932261</vt:i4>
      </vt:variant>
      <vt:variant>
        <vt:i4>45</vt:i4>
      </vt:variant>
      <vt:variant>
        <vt:i4>0</vt:i4>
      </vt:variant>
      <vt:variant>
        <vt:i4>5</vt:i4>
      </vt:variant>
      <vt:variant>
        <vt:lpwstr>book-part://pnknd/</vt:lpwstr>
      </vt:variant>
      <vt:variant>
        <vt:lpwstr/>
      </vt:variant>
      <vt:variant>
        <vt:i4>4521993</vt:i4>
      </vt:variant>
      <vt:variant>
        <vt:i4>42</vt:i4>
      </vt:variant>
      <vt:variant>
        <vt:i4>0</vt:i4>
      </vt:variant>
      <vt:variant>
        <vt:i4>5</vt:i4>
      </vt:variant>
      <vt:variant>
        <vt:lpwstr>book-part://myo-dystonia/</vt:lpwstr>
      </vt:variant>
      <vt:variant>
        <vt:lpwstr/>
      </vt:variant>
      <vt:variant>
        <vt:i4>8192099</vt:i4>
      </vt:variant>
      <vt:variant>
        <vt:i4>39</vt:i4>
      </vt:variant>
      <vt:variant>
        <vt:i4>0</vt:i4>
      </vt:variant>
      <vt:variant>
        <vt:i4>5</vt:i4>
      </vt:variant>
      <vt:variant>
        <vt:lpwstr>book-part://rapid-odp/</vt:lpwstr>
      </vt:variant>
      <vt:variant>
        <vt:lpwstr/>
      </vt:variant>
      <vt:variant>
        <vt:i4>2490478</vt:i4>
      </vt:variant>
      <vt:variant>
        <vt:i4>36</vt:i4>
      </vt:variant>
      <vt:variant>
        <vt:i4>0</vt:i4>
      </vt:variant>
      <vt:variant>
        <vt:i4>5</vt:i4>
      </vt:variant>
      <vt:variant>
        <vt:lpwstr>book-part://thdrd/</vt:lpwstr>
      </vt:variant>
      <vt:variant>
        <vt:lpwstr/>
      </vt:variant>
      <vt:variant>
        <vt:i4>5111834</vt:i4>
      </vt:variant>
      <vt:variant>
        <vt:i4>33</vt:i4>
      </vt:variant>
      <vt:variant>
        <vt:i4>0</vt:i4>
      </vt:variant>
      <vt:variant>
        <vt:i4>5</vt:i4>
      </vt:variant>
      <vt:variant>
        <vt:lpwstr>book-part://drd/</vt:lpwstr>
      </vt:variant>
      <vt:variant>
        <vt:lpwstr/>
      </vt:variant>
      <vt:variant>
        <vt:i4>5767186</vt:i4>
      </vt:variant>
      <vt:variant>
        <vt:i4>30</vt:i4>
      </vt:variant>
      <vt:variant>
        <vt:i4>0</vt:i4>
      </vt:variant>
      <vt:variant>
        <vt:i4>5</vt:i4>
      </vt:variant>
      <vt:variant>
        <vt:lpwstr>book-part://xdp/</vt:lpwstr>
      </vt:variant>
      <vt:variant>
        <vt:lpwstr/>
      </vt:variant>
      <vt:variant>
        <vt:i4>1114123</vt:i4>
      </vt:variant>
      <vt:variant>
        <vt:i4>27</vt:i4>
      </vt:variant>
      <vt:variant>
        <vt:i4>0</vt:i4>
      </vt:variant>
      <vt:variant>
        <vt:i4>5</vt:i4>
      </vt:variant>
      <vt:variant>
        <vt:lpwstr>book-part://dystonia/</vt:lpwstr>
      </vt:variant>
      <vt:variant>
        <vt:lpwstr/>
      </vt:variant>
      <vt:variant>
        <vt:i4>4063347</vt:i4>
      </vt:variant>
      <vt:variant>
        <vt:i4>24</vt:i4>
      </vt:variant>
      <vt:variant>
        <vt:i4>0</vt:i4>
      </vt:variant>
      <vt:variant>
        <vt:i4>5</vt:i4>
      </vt:variant>
      <vt:variant>
        <vt:lpwstr/>
      </vt:variant>
      <vt:variant>
        <vt:lpwstr>table3</vt:lpwstr>
      </vt:variant>
      <vt:variant>
        <vt:i4>4128883</vt:i4>
      </vt:variant>
      <vt:variant>
        <vt:i4>21</vt:i4>
      </vt:variant>
      <vt:variant>
        <vt:i4>0</vt:i4>
      </vt:variant>
      <vt:variant>
        <vt:i4>5</vt:i4>
      </vt:variant>
      <vt:variant>
        <vt:lpwstr/>
      </vt:variant>
      <vt:variant>
        <vt:lpwstr>table2</vt:lpwstr>
      </vt:variant>
      <vt:variant>
        <vt:i4>6160385</vt:i4>
      </vt:variant>
      <vt:variant>
        <vt:i4>18</vt:i4>
      </vt:variant>
      <vt:variant>
        <vt:i4>0</vt:i4>
      </vt:variant>
      <vt:variant>
        <vt:i4>5</vt:i4>
      </vt:variant>
      <vt:variant>
        <vt:lpwstr>http://omim.org/</vt:lpwstr>
      </vt:variant>
      <vt:variant>
        <vt:lpwstr/>
      </vt:variant>
      <vt:variant>
        <vt:i4>5898248</vt:i4>
      </vt:variant>
      <vt:variant>
        <vt:i4>15</vt:i4>
      </vt:variant>
      <vt:variant>
        <vt:i4>0</vt:i4>
      </vt:variant>
      <vt:variant>
        <vt:i4>5</vt:i4>
      </vt:variant>
      <vt:variant>
        <vt:lpwstr>http://www.genenames.org/</vt:lpwstr>
      </vt:variant>
      <vt:variant>
        <vt:lpwstr/>
      </vt:variant>
      <vt:variant>
        <vt:i4>4128883</vt:i4>
      </vt:variant>
      <vt:variant>
        <vt:i4>12</vt:i4>
      </vt:variant>
      <vt:variant>
        <vt:i4>0</vt:i4>
      </vt:variant>
      <vt:variant>
        <vt:i4>5</vt:i4>
      </vt:variant>
      <vt:variant>
        <vt:lpwstr/>
      </vt:variant>
      <vt:variant>
        <vt:lpwstr>table2</vt:lpwstr>
      </vt:variant>
      <vt:variant>
        <vt:i4>3735667</vt:i4>
      </vt:variant>
      <vt:variant>
        <vt:i4>9</vt:i4>
      </vt:variant>
      <vt:variant>
        <vt:i4>0</vt:i4>
      </vt:variant>
      <vt:variant>
        <vt:i4>5</vt:i4>
      </vt:variant>
      <vt:variant>
        <vt:lpwstr/>
      </vt:variant>
      <vt:variant>
        <vt:lpwstr>table4</vt:lpwstr>
      </vt:variant>
      <vt:variant>
        <vt:i4>4063347</vt:i4>
      </vt:variant>
      <vt:variant>
        <vt:i4>6</vt:i4>
      </vt:variant>
      <vt:variant>
        <vt:i4>0</vt:i4>
      </vt:variant>
      <vt:variant>
        <vt:i4>5</vt:i4>
      </vt:variant>
      <vt:variant>
        <vt:lpwstr/>
      </vt:variant>
      <vt:variant>
        <vt:lpwstr>table3</vt:lpwstr>
      </vt:variant>
      <vt:variant>
        <vt:i4>4063347</vt:i4>
      </vt:variant>
      <vt:variant>
        <vt:i4>3</vt:i4>
      </vt:variant>
      <vt:variant>
        <vt:i4>0</vt:i4>
      </vt:variant>
      <vt:variant>
        <vt:i4>5</vt:i4>
      </vt:variant>
      <vt:variant>
        <vt:lpwstr/>
      </vt:variant>
      <vt:variant>
        <vt:lpwstr>table3</vt:lpwstr>
      </vt:variant>
      <vt:variant>
        <vt:i4>3932275</vt:i4>
      </vt:variant>
      <vt:variant>
        <vt:i4>0</vt:i4>
      </vt:variant>
      <vt:variant>
        <vt:i4>0</vt:i4>
      </vt:variant>
      <vt:variant>
        <vt:i4>5</vt:i4>
      </vt:variant>
      <vt:variant>
        <vt:lpwstr/>
      </vt:variant>
      <vt:variant>
        <vt:lpwstr>table1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Dystonia Overview</dc:title>
  <dc:subject/>
  <dc:creator>Cynthia Abair</dc:creator>
  <cp:keywords/>
  <dc:description/>
  <cp:lastModifiedBy>Copy Editor</cp:lastModifiedBy>
  <cp:revision>19</cp:revision>
  <cp:lastPrinted>2013-11-25T20:54:00Z</cp:lastPrinted>
  <dcterms:created xsi:type="dcterms:W3CDTF">2025-11-25T21:42:00Z</dcterms:created>
  <dcterms:modified xsi:type="dcterms:W3CDTF">2025-12-03T17:18:00Z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a82412d4-472a-4211-8e7c-e20212e8b5c2</vt:lpwstr>
  </property>
</Properties>
</file>